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E6CB91" w14:textId="77777777" w:rsidR="007F178C" w:rsidRPr="00AB2D40" w:rsidRDefault="001A0BF6">
      <w:pPr>
        <w:pStyle w:val="Heading1"/>
      </w:pPr>
      <w:bookmarkStart w:id="0" w:name="supplementary-information"/>
      <w:r w:rsidRPr="00AB2D40">
        <w:t>Supplementary Information</w:t>
      </w:r>
    </w:p>
    <w:p w14:paraId="6EE6CB92" w14:textId="77777777" w:rsidR="007F178C" w:rsidRPr="00AB2D40" w:rsidRDefault="001A0BF6">
      <w:pPr>
        <w:pStyle w:val="FirstParagraph"/>
      </w:pPr>
      <w:r w:rsidRPr="00AB2D40">
        <w:t xml:space="preserve">Supplementary Information for: </w:t>
      </w:r>
      <w:r w:rsidRPr="00AB2D40">
        <w:rPr>
          <w:b/>
          <w:bCs/>
        </w:rPr>
        <w:t>Three-component DMN–DAN network reorganization and coupled plasma miRNA changes after rTMS in treatment-resistant depression</w:t>
      </w:r>
    </w:p>
    <w:p w14:paraId="324D555E" w14:textId="77777777" w:rsidR="00432330" w:rsidRPr="00AB2D40" w:rsidRDefault="00432330">
      <w:pPr>
        <w:pStyle w:val="Heading2"/>
      </w:pPr>
      <w:bookmarkStart w:id="1" w:name="supplementary-methods"/>
    </w:p>
    <w:p w14:paraId="6EE6CB93" w14:textId="39B00F72" w:rsidR="007F178C" w:rsidRPr="00AB2D40" w:rsidRDefault="001A0BF6">
      <w:pPr>
        <w:pStyle w:val="Heading2"/>
      </w:pPr>
      <w:r w:rsidRPr="00AB2D40">
        <w:t>Supplementary Methods</w:t>
      </w:r>
    </w:p>
    <w:p w14:paraId="6EE6CB94" w14:textId="77777777" w:rsidR="007F178C" w:rsidRPr="00AB2D40" w:rsidRDefault="001A0BF6">
      <w:pPr>
        <w:pStyle w:val="Heading3"/>
      </w:pPr>
      <w:bookmarkStart w:id="2" w:name="rtms-protocol-full-parameters"/>
      <w:r w:rsidRPr="00AB2D40">
        <w:t>rTMS protocol (full parameters)</w:t>
      </w:r>
    </w:p>
    <w:p w14:paraId="6EE6CB95" w14:textId="00EAA96B" w:rsidR="007F178C" w:rsidRPr="00AB2D40" w:rsidRDefault="001A0BF6">
      <w:pPr>
        <w:pStyle w:val="FirstParagraph"/>
      </w:pPr>
      <w:r w:rsidRPr="00AB2D40">
        <w:t>High-frequency rTMS was applied to the left dorsolateral prefrontal cortex (dlPFC) using a MagPro X100 Stimulator (MagVenture A/S, Farum, Denmark) with an actively cooled figure-of-eight MagPro Cool B-65 coil. Stimulation was delivered at 10 Hz and 120% of each patient’s individually determined resting motor threshold (RMT), in trains of 40 pulses (train duration: 4 s) separated by an inter-train interval of 26 s, resulting in 75 trains and 3,000 pulses per session lasting 37.5 minutes. A total of 20 sessions were administered (one session per working day) over 6 weeks</w:t>
      </w:r>
      <w:r w:rsidR="00D70325" w:rsidRPr="00AB2D40">
        <w:t xml:space="preserve"> </w:t>
      </w:r>
      <w:r w:rsidR="00846B24" w:rsidRPr="00AB2D40">
        <w:fldChar w:fldCharType="begin"/>
      </w:r>
      <w:r w:rsidR="00A40B8F" w:rsidRPr="00AB2D40">
        <w:instrText xml:space="preserve"> ADDIN ZOTERO_ITEM CSL_CITATION {"citationID":"XAMXM1sr","properties":{"unsorted":false,"formattedCitation":"\\super 1\\nosupersub{}","plainCitation":"1","noteIndex":0},"citationItems":[{"id":11402,"uris":["http://zotero.org/groups/4639929/items/4BJWPA9P"],"itemData":{"id":11402,"type":"article-journal","container-title":"Biological Psychiatry","DOI":"10.1016/j.biopsych.2007.01.018","ISSN":"00063223","issue":"11","journalAbbreviation":"Biological Psychiatry","language":"en","page":"1208-1216","source":"DOI.org (Crossref)","title":"Efficacy and Safety of Transcranial Magnetic Stimulation in the Acute Treatment of Major Depression: A Multisite Randomized Controlled Trial","title-short":"Efficacy and Safety of Transcranial Magnetic Stimulation in the Acute Treatment of Major Depression","volume":"62","author":[{"family":"O’Reardon","given":"John P."},{"family":"Solvason","given":"H. Brent"},{"family":"Janicak","given":"Philip G."},{"family":"Sampson","given":"Shirlene"},{"family":"Isenberg","given":"Keith E."},{"family":"Nahas","given":"Ziad"},{"family":"McDonald","given":"William M."},{"family":"Avery","given":"David"},{"family":"Fitzgerald","given":"Paul B."},{"family":"Loo","given":"Colleen"},{"family":"Demitrack","given":"Mark A."},{"family":"George","given":"Mark S."},{"family":"Sackeim","given":"Harold A."}],"issued":{"date-parts":[["2007",12]]}}}],"schema":"https://github.com/citation-style-language/schema/raw/master/csl-citation.json"} </w:instrText>
      </w:r>
      <w:r w:rsidR="00846B24" w:rsidRPr="00AB2D40">
        <w:fldChar w:fldCharType="separate"/>
      </w:r>
      <w:r w:rsidR="002720D8" w:rsidRPr="00AB2D40">
        <w:rPr>
          <w:rFonts w:ascii="Aptos" w:cs="Times New Roman"/>
          <w:vertAlign w:val="superscript"/>
        </w:rPr>
        <w:t>1</w:t>
      </w:r>
      <w:r w:rsidR="00846B24" w:rsidRPr="00AB2D40">
        <w:fldChar w:fldCharType="end"/>
      </w:r>
      <w:r w:rsidRPr="00AB2D40">
        <w:t xml:space="preserve">, distributed across consecutive weeks in a 5–5–3–3–2–2 schedule. The left dlPFC stimulation site was localized using the Beam-F3 method, a scalp-based measurement procedure in which a dedicated algorithm computes the F3 </w:t>
      </w:r>
      <w:r w:rsidR="00C0539A" w:rsidRPr="00AB2D40">
        <w:t xml:space="preserve">electrode </w:t>
      </w:r>
      <w:r w:rsidRPr="00AB2D40">
        <w:t xml:space="preserve">position of the International 10–20 EEG system, corresponding to the left dlPFC </w:t>
      </w:r>
      <w:r w:rsidR="00EB2E24" w:rsidRPr="00AB2D40">
        <w:fldChar w:fldCharType="begin"/>
      </w:r>
      <w:r w:rsidR="0037134E" w:rsidRPr="00AB2D40">
        <w:instrText xml:space="preserve"> ADDIN ZOTERO_ITEM CSL_CITATION {"citationID":"SnaJiqYa","properties":{"unsorted":false,"formattedCitation":"\\super 2,3\\nosupersub{}","plainCitation":"2,3","noteIndex":0},"citationItems":[{"id":11403,"uris":["http://zotero.org/groups/4639929/items/8SFTAIEW"],"itemData":{"id":11403,"type":"article-journal","container-title":"Brain Stimulation","DOI":"10.1016/j.brs.2008.09.006","ISSN":"1935861X","issue":"1","journalAbbreviation":"Brain Stimulation","language":"en","license":"https://www.elsevier.com/tdm/userlicense/1.0/","page":"50-54","source":"DOI.org (Crossref)","title":"An efficient and accurate new method for locating the F3 position for prefrontal TMS applications","volume":"2","author":[{"family":"Beam","given":"William"},{"family":"Borckardt","given":"Jeffrey J."},{"family":"Reeves","given":"Scott T."},{"family":"George","given":"Mark S."}],"issued":{"date-parts":[["2009",1]]}}},{"id":11404,"uris":["http://zotero.org/groups/4639929/items/FMTGBD9I"],"itemData":{"id":11404,"type":"article-journal","container-title":"Brain Stimulation","DOI":"10.1016/j.brs.2023.09.006","ISSN":"1935861X","issue":"5","journalAbbreviation":"Brain Stimulation","language":"en","page":"1392-1400","source":"DOI.org (Crossref)","title":"A randomized trial comparing beam F3 and 5.5 cm targeting in rTMS treatment of depression demonstrates similar effectiveness","volume":"16","author":[{"family":"Trapp","given":"Nicholas T."},{"family":"Pace","given":"Benjamin D."},{"family":"Neisewander","given":"Brandon"},{"family":"Ten Eyck","given":"Patrick"},{"family":"Boes","given":"Aaron D."}],"issued":{"date-parts":[["2023",9]]}}}],"schema":"https://github.com/citation-style-language/schema/raw/master/csl-citation.json"} </w:instrText>
      </w:r>
      <w:r w:rsidR="00EB2E24" w:rsidRPr="00AB2D40">
        <w:fldChar w:fldCharType="separate"/>
      </w:r>
      <w:r w:rsidR="008E1A26" w:rsidRPr="00AB2D40">
        <w:rPr>
          <w:rFonts w:ascii="Aptos" w:cs="Times New Roman"/>
          <w:vertAlign w:val="superscript"/>
        </w:rPr>
        <w:t>2,3</w:t>
      </w:r>
      <w:r w:rsidR="00EB2E24" w:rsidRPr="00AB2D40">
        <w:fldChar w:fldCharType="end"/>
      </w:r>
      <w:r w:rsidRPr="00AB2D40">
        <w:t>. All patients continued their regular psychiatric medications during the stimulation course.</w:t>
      </w:r>
    </w:p>
    <w:p w14:paraId="6EE6CB96" w14:textId="77777777" w:rsidR="007F178C" w:rsidRPr="00AB2D40" w:rsidRDefault="001A0BF6">
      <w:pPr>
        <w:pStyle w:val="Heading3"/>
      </w:pPr>
      <w:bookmarkStart w:id="3" w:name="bioinformatics-pipeline"/>
      <w:bookmarkEnd w:id="2"/>
      <w:r w:rsidRPr="00AB2D40">
        <w:t>Bioinformatics pipeline</w:t>
      </w:r>
    </w:p>
    <w:p w14:paraId="6EE6CB97" w14:textId="5A061E6B" w:rsidR="007F178C" w:rsidRPr="00AB2D40" w:rsidRDefault="001A0BF6">
      <w:pPr>
        <w:pStyle w:val="FirstParagraph"/>
      </w:pPr>
      <w:r w:rsidRPr="00AB2D40">
        <w:t xml:space="preserve">NGS data were processed using the miND analysis pipeline </w:t>
      </w:r>
      <w:r w:rsidR="00D40FF6" w:rsidRPr="00AB2D40">
        <w:fldChar w:fldCharType="begin"/>
      </w:r>
      <w:r w:rsidR="00D40FF6" w:rsidRPr="00AB2D40">
        <w:instrText xml:space="preserve"> ADDIN ZOTERO_ITEM CSL_CITATION {"citationID":"FIbJVffM","properties":{"unsorted":false,"formattedCitation":"\\super 4\\nosupersub{}","plainCitation":"4","noteIndex":0},"citationItems":[{"id":11415,"uris":["http://zotero.org/groups/4639929/items/WUJHNKKJ"],"itemData":{"id":11415,"type":"article-journal","abstract":"The plasma levels of tissue-specific microRNAs can be used as diagnostic, disease severity and prognostic biomarkers for chronic and acute diseases and drug-induced injury. Thereby, the combination of diverse microRNAs into biomarker signatures using multivariate statistics seems especially powerful from the perspective of tissue and condition specific microRNA shedding into the plasma. Although next-generation sequencing (NGS) technology enables one to analyse circulating microRNAs on a genome-scale level, it suffers from potential biases (e.g., adapter ligation bias) and lacks absolute transcript quantitation as well as tailor-made quality controls. In order to develop a robust NGS discovery assay for genome-scale quantitation of circulating microRNAs, we first evaluated the sensitivity, repeatability and ligation bias of four commercially available small RNA library preparation protocols. The protocol from RealSeq Biosciences was selected based on its performance and usability and coupled with a novel panel of exogenous small RNA spike-in controls to enable quality control and absolute quantitation, thus ensuring comparability of data across independent NGS experiments. The established microRNA Next-Generation-Sequencing Discovery Assay (miND) was validated for its relative accuracy, precision, analytical measurement range and sequencing bias and was considered fit-for-purpose for microRNA biomarker discovery. Summarized, all these criteria were met, and thus, our analytical platform is considered fit-for-purpose for microRNA biomarker discovery from biofluids in the setting of any diagnostic, prognostic or patient stratification need. The established miND assay was tested on serum, cerebrospinal fluid (CSF), synovial fluid (SF) and extracellular vesicles (EV) extracted from cell culture medium of primary cells and proved its potential to be used across different sample types.","container-title":"International Journal of Molecular Sciences","DOI":"10.3390/ijms23031226","ISSN":"1422-0067","issue":"3","journalAbbreviation":"IJMS","language":"en","page":"1226","source":"DOI.org (Crossref)","title":"A MicroRNA Next-Generation-Sequencing Discovery Assay (miND) for Genome-Scale Analysis and Absolute Quantitation of Circulating MicroRNA Biomarkers","volume":"23","author":[{"family":"Khamina","given":"Kseniya"},{"family":"Diendorfer","given":"Andreas B."},{"family":"Skalicky","given":"Susanna"},{"family":"Weigl","given":"Moritz"},{"family":"Pultar","given":"Marianne"},{"family":"Krammer","given":"Teresa L."},{"family":"Fournier","given":"Catharine Aquino"},{"family":"Schofield","given":"Amy L."},{"family":"Otto","given":"Carolin"},{"family":"Smith","given":"Aaron Thomas"},{"family":"Buchtele","given":"Nina"},{"family":"Schoergenhofer","given":"Christian"},{"family":"Jilma","given":"Bernd"},{"family":"Frank","given":"Bernhard J. H."},{"family":"Hofstaetter","given":"Jochen G."},{"family":"Grillari","given":"Regina"},{"family":"Grillari","given":"Johannes"},{"family":"Ruprecht","given":"Klemens"},{"family":"Goldring","given":"Christopher E."},{"family":"Rehrauer","given":"Hubert"},{"family":"Glaab","given":"Warren E."},{"family":"Hackl","given":"Matthias"}],"issued":{"date-parts":[["2022",1,22]]}}}],"schema":"https://github.com/citation-style-language/schema/raw/master/csl-citation.json"} </w:instrText>
      </w:r>
      <w:r w:rsidR="00D40FF6" w:rsidRPr="00AB2D40">
        <w:fldChar w:fldCharType="separate"/>
      </w:r>
      <w:r w:rsidR="00D40FF6" w:rsidRPr="00AB2D40">
        <w:rPr>
          <w:rFonts w:ascii="Aptos" w:cs="Times New Roman"/>
          <w:vertAlign w:val="superscript"/>
        </w:rPr>
        <w:t>4</w:t>
      </w:r>
      <w:r w:rsidR="00D40FF6" w:rsidRPr="00AB2D40">
        <w:fldChar w:fldCharType="end"/>
      </w:r>
      <w:r w:rsidRPr="00AB2D40">
        <w:t xml:space="preserve">. Sequencing quality was assessed with FastQC v0.11.9 </w:t>
      </w:r>
      <w:r w:rsidR="00D40FF6" w:rsidRPr="00AB2D40">
        <w:fldChar w:fldCharType="begin"/>
      </w:r>
      <w:r w:rsidR="009C5D62" w:rsidRPr="00AB2D40">
        <w:instrText xml:space="preserve"> ADDIN ZOTERO_ITEM CSL_CITATION {"citationID":"OXrfzXXw","properties":{"unsorted":false,"formattedCitation":"\\super 5\\nosupersub{}","plainCitation":"5","noteIndex":0},"citationItems":[{"id":11416,"uris":["http://zotero.org/groups/4639929/items/J83L4WCY"],"itemData":{"id":11416,"type":"software","title":"FastQC","URL":"https://www.bioinformatics.babraham.ac.uk/projects/fastqc/","author":[{"family":"Andrews","given":"Simon"}],"issued":{"date-parts":[["2010"]]}}}],"schema":"https://github.com/citation-style-language/schema/raw/master/csl-citation.json"} </w:instrText>
      </w:r>
      <w:r w:rsidR="00D40FF6" w:rsidRPr="00AB2D40">
        <w:fldChar w:fldCharType="separate"/>
      </w:r>
      <w:r w:rsidR="003624AB" w:rsidRPr="00AB2D40">
        <w:rPr>
          <w:rFonts w:ascii="Aptos" w:cs="Times New Roman"/>
          <w:vertAlign w:val="superscript"/>
        </w:rPr>
        <w:t>5</w:t>
      </w:r>
      <w:r w:rsidR="00D40FF6" w:rsidRPr="00AB2D40">
        <w:fldChar w:fldCharType="end"/>
      </w:r>
      <w:r w:rsidRPr="00AB2D40">
        <w:t xml:space="preserve"> and </w:t>
      </w:r>
      <w:proofErr w:type="spellStart"/>
      <w:r w:rsidRPr="00AB2D40">
        <w:t>MultiQC</w:t>
      </w:r>
      <w:proofErr w:type="spellEnd"/>
      <w:r w:rsidRPr="00AB2D40">
        <w:t xml:space="preserve"> v1.14 </w:t>
      </w:r>
      <w:r w:rsidR="00094B42" w:rsidRPr="00AB2D40">
        <w:fldChar w:fldCharType="begin"/>
      </w:r>
      <w:r w:rsidR="00094B42" w:rsidRPr="00AB2D40">
        <w:instrText xml:space="preserve"> ADDIN ZOTERO_ITEM CSL_CITATION {"citationID":"T47LGye0","properties":{"unsorted":false,"formattedCitation":"\\super 6\\nosupersub{}","plainCitation":"6","noteIndex":0},"citationItems":[{"id":11417,"uris":["http://zotero.org/groups/4639929/items/6MMPUPVY"],"itemData":{"id":11417,"type":"article-journal","abstract":"Abstract\n            Motivation: Fast and accurate quality control is essential for studies involving next-generation sequencing data. Whilst numerous tools exist to quantify QC metrics, there is no common approach to flexibly integrate these across tools and large sample sets. Assessing analysis results across an entire project can be time consuming and error prone; batch effects and outlier samples can easily be missed in the early stages of analysis.\n            Results: We present MultiQC, a tool to create a single report visualising output from multiple tools across many samples, enabling global trends and biases to be quickly identified. MultiQC can plot data from many common bioinformatics tools and is built to allow easy extension and customization.\n            Availability and implementation: MultiQC is available with an GNU GPLv3 license on GitHub, the Python Package Index and Bioconda. Documentation and example reports are available at http://multiqc.info\n            Contact:  phil.ewels@scilifelab.se","container-title":"Bioinformatics","DOI":"10.1093/bioinformatics/btw354","ISSN":"1367-4811, 1367-4803","issue":"19","language":"en","license":"http://creativecommons.org/licenses/by/4.0/","page":"3047-3048","source":"DOI.org (Crossref)","title":"MultiQC: summarize analysis results for multiple tools and samples in a single report","title-short":"MultiQC","volume":"32","author":[{"family":"Ewels","given":"Philip"},{"family":"Magnusson","given":"Måns"},{"family":"Lundin","given":"Sverker"},{"family":"Käller","given":"Max"}],"issued":{"date-parts":[["2016",10,1]]}}}],"schema":"https://github.com/citation-style-language/schema/raw/master/csl-citation.json"} </w:instrText>
      </w:r>
      <w:r w:rsidR="00094B42" w:rsidRPr="00AB2D40">
        <w:fldChar w:fldCharType="separate"/>
      </w:r>
      <w:r w:rsidR="00094B42" w:rsidRPr="00AB2D40">
        <w:rPr>
          <w:rFonts w:ascii="Aptos" w:cs="Times New Roman"/>
          <w:vertAlign w:val="superscript"/>
        </w:rPr>
        <w:t>6</w:t>
      </w:r>
      <w:r w:rsidR="00094B42" w:rsidRPr="00AB2D40">
        <w:fldChar w:fldCharType="end"/>
      </w:r>
      <w:r w:rsidRPr="00AB2D40">
        <w:t xml:space="preserve">. One sample pair (pre- and post-treatment from the same subject) was excluded due to low sequencing output, leaving n = 10 pairs for sequencing analysis. Reads were adapter-trimmed and quality-filtered using Cutadapt v3.3 </w:t>
      </w:r>
      <w:r w:rsidR="00094B42" w:rsidRPr="00AB2D40">
        <w:fldChar w:fldCharType="begin"/>
      </w:r>
      <w:r w:rsidR="00F26EA3" w:rsidRPr="00AB2D40">
        <w:instrText xml:space="preserve"> ADDIN ZOTERO_ITEM CSL_CITATION {"citationID":"N0m02ZdZ","properties":{"unsorted":false,"formattedCitation":"\\super 7\\nosupersub{}","plainCitation":"7","noteIndex":0},"citationItems":[{"id":11418,"uris":["http://zotero.org/groups/4639929/items/F2T7CNIR"],"itemData":{"id":11418,"type":"article-journal","container-title":"EMBnet.journal","DOI":"10.14806/ej.17.1.200","ISSN":"2226-6089","issue":"1","journalAbbreviation":"EMBnet j.","page":"10","source":"DOI.org (Crossref)","title":"Cutadapt removes adapter sequences from high-throughput sequencing reads","volume":"17","author":[{"family":"Martin","given":"Marcel"}],"issued":{"date-parts":[["2011",5,2]]}}}],"schema":"https://github.com/citation-style-language/schema/raw/master/csl-citation.json"} </w:instrText>
      </w:r>
      <w:r w:rsidR="00094B42" w:rsidRPr="00AB2D40">
        <w:fldChar w:fldCharType="separate"/>
      </w:r>
      <w:r w:rsidR="00D97BF9" w:rsidRPr="00AB2D40">
        <w:rPr>
          <w:rFonts w:ascii="Aptos" w:cs="Times New Roman"/>
          <w:vertAlign w:val="superscript"/>
        </w:rPr>
        <w:t>7</w:t>
      </w:r>
      <w:r w:rsidR="00094B42" w:rsidRPr="00AB2D40">
        <w:fldChar w:fldCharType="end"/>
      </w:r>
      <w:r w:rsidR="00094B42" w:rsidRPr="00AB2D40">
        <w:t xml:space="preserve"> </w:t>
      </w:r>
      <w:r w:rsidRPr="00AB2D40">
        <w:t>with a minimum read length of 17 nt, then mapped to the human genome reference GRCh38.p12 (</w:t>
      </w:r>
      <w:proofErr w:type="spellStart"/>
      <w:r w:rsidRPr="00AB2D40">
        <w:t>Ensembl</w:t>
      </w:r>
      <w:proofErr w:type="spellEnd"/>
      <w:r w:rsidR="003B65A1" w:rsidRPr="00AB2D40">
        <w:t xml:space="preserve"> </w:t>
      </w:r>
      <w:r w:rsidR="003B65A1" w:rsidRPr="00AB2D40">
        <w:fldChar w:fldCharType="begin"/>
      </w:r>
      <w:r w:rsidR="003B65A1" w:rsidRPr="00AB2D40">
        <w:instrText xml:space="preserve"> ADDIN ZOTERO_ITEM CSL_CITATION {"citationID":"0URbSqTQ","properties":{"unsorted":false,"formattedCitation":"\\super 8\\nosupersub{}","plainCitation":"8","noteIndex":0},"citationItems":[{"id":11420,"uris":["http://zotero.org/groups/4639929/items/8PGDJD2R"],"itemData":{"id":11420,"type":"article-journal","container-title":"Nucleic Acids Research","DOI":"10.1093/nar/gkx1098","ISSN":"0305-1048, 1362-4962","issue":"D1","language":"en","license":"http://creativecommons.org/licenses/by/4.0/","page":"D754-D761","source":"DOI.org (Crossref)","title":"Ensembl 2018","volume":"46","author":[{"family":"Zerbino","given":"Daniel R"},{"family":"Achuthan","given":"Premanand"},{"family":"Akanni","given":"Wasiu"},{"family":"Amode","given":"M Ridwan"},{"family":"Barrell","given":"Daniel"},{"family":"Bhai","given":"Jyothish"},{"family":"Billis","given":"Konstantinos"},{"family":"Cummins","given":"Carla"},{"family":"Gall","given":"Astrid"},{"family":"Girón","given":"Carlos García"},{"family":"Gil","given":"Laurent"},{"family":"Gordon","given":"Leo"},{"family":"Haggerty","given":"Leanne"},{"family":"Haskell","given":"Erin"},{"family":"Hourlier","given":"Thibaut"},{"family":"Izuogu","given":"Osagie G"},{"family":"Janacek","given":"Sophie H"},{"family":"Juettemann","given":"Thomas"},{"family":"To","given":"Jimmy Kiang"},{"family":"Laird","given":"Matthew R"},{"family":"Lavidas","given":"Ilias"},{"family":"Liu","given":"Zhicheng"},{"family":"Loveland","given":"Jane E"},{"family":"Maurel","given":"Thomas"},{"family":"McLaren","given":"William"},{"family":"Moore","given":"Benjamin"},{"family":"Mudge","given":"Jonathan"},{"family":"Murphy","given":"Daniel N"},{"family":"Newman","given":"Victoria"},{"family":"Nuhn","given":"Michael"},{"family":"Ogeh","given":"Denye"},{"family":"Ong","given":"Chuang Kee"},{"family":"Parker","given":"Anne"},{"family":"Patricio","given":"Mateus"},{"family":"Riat","given":"Harpreet Singh"},{"family":"Schuilenburg","given":"Helen"},{"family":"Sheppard","given":"Dan"},{"family":"Sparrow","given":"Helen"},{"family":"Taylor","given":"Kieron"},{"family":"Thormann","given":"Anja"},{"family":"Vullo","given":"Alessandro"},{"family":"Walts","given":"Brandon"},{"family":"Zadissa","given":"Amonida"},{"family":"Frankish","given":"Adam"},{"family":"Hunt","given":"Sarah E"},{"family":"Kostadima","given":"Myrto"},{"family":"Langridge","given":"Nicholas"},{"family":"Martin","given":"Fergal J"},{"family":"Muffato","given":"Matthieu"},{"family":"Perry","given":"Emily"},{"family":"Ruffier","given":"Magali"},{"family":"Staines","given":"Dan M"},{"family":"Trevanion","given":"Stephen J"},{"family":"Aken","given":"Bronwen L"},{"family":"Cunningham","given":"Fiona"},{"family":"Yates","given":"Andrew"},{"family":"Flicek","given":"Paul"}],"issued":{"date-parts":[["2018",1,4]]}}}],"schema":"https://github.com/citation-style-language/schema/raw/master/csl-citation.json"} </w:instrText>
      </w:r>
      <w:r w:rsidR="003B65A1" w:rsidRPr="00AB2D40">
        <w:fldChar w:fldCharType="separate"/>
      </w:r>
      <w:r w:rsidR="003B65A1" w:rsidRPr="00AB2D40">
        <w:rPr>
          <w:rFonts w:ascii="Aptos" w:cs="Times New Roman"/>
          <w:vertAlign w:val="superscript"/>
        </w:rPr>
        <w:t>8</w:t>
      </w:r>
      <w:r w:rsidR="003B65A1" w:rsidRPr="00AB2D40">
        <w:fldChar w:fldCharType="end"/>
      </w:r>
      <w:r w:rsidRPr="00AB2D40">
        <w:t xml:space="preserve">) and </w:t>
      </w:r>
      <w:proofErr w:type="spellStart"/>
      <w:r w:rsidRPr="00AB2D40">
        <w:t>miRBase</w:t>
      </w:r>
      <w:proofErr w:type="spellEnd"/>
      <w:r w:rsidRPr="00AB2D40">
        <w:t xml:space="preserve"> v22.1 </w:t>
      </w:r>
      <w:r w:rsidR="00E20765" w:rsidRPr="00AB2D40">
        <w:fldChar w:fldCharType="begin"/>
      </w:r>
      <w:r w:rsidR="00C16731" w:rsidRPr="00AB2D40">
        <w:instrText xml:space="preserve"> ADDIN ZOTERO_ITEM CSL_CITATION {"citationID":"h7EDRh29","properties":{"unsorted":false,"formattedCitation":"\\super 9,10\\nosupersub{}","plainCitation":"9,10","noteIndex":0},"citationItems":[{"id":11421,"uris":["http://zotero.org/groups/4639929/items/HF73MKYK"],"itemData":{"id":11421,"type":"article-journal","container-title":"Nucleic Acids Research","DOI":"10.1093/nar/gkh023","ISSN":"1362-4962","issue":"90001","journalAbbreviation":"Nucleic Acids Research","language":"en","page":"109D-111","source":"DOI.org (Crossref)","title":"The microRNA Registry","volume":"32","author":[{"family":"Griffiths-Jones","given":"S."}],"issued":{"date-parts":[["2004",1,1]]}}},{"id":11422,"uris":["http://zotero.org/groups/4639929/items/Z6V69SSR"],"itemData":{"id":11422,"type":"article-journal","container-title":"Nucleic Acids Research","DOI":"10.1093/nar/gky1141","ISSN":"0305-1048, 1362-4962","issue":"D1","language":"en","license":"http://creativecommons.org/licenses/by/4.0/","page":"D155-D162","source":"DOI.org (Crossref)","title":"miRBase: from microRNA sequences to function","title-short":"miRBase","volume":"47","author":[{"family":"Kozomara","given":"Ana"},{"family":"Birgaoanu","given":"Maria"},{"family":"Griffiths-Jones","given":"Sam"}],"issued":{"date-parts":[["2019",1,8]]}}}],"schema":"https://github.com/citation-style-language/schema/raw/master/csl-citation.json"} </w:instrText>
      </w:r>
      <w:r w:rsidR="00E20765" w:rsidRPr="00AB2D40">
        <w:fldChar w:fldCharType="separate"/>
      </w:r>
      <w:r w:rsidR="00C16731" w:rsidRPr="00AB2D40">
        <w:rPr>
          <w:rFonts w:ascii="Aptos" w:cs="Times New Roman"/>
          <w:vertAlign w:val="superscript"/>
        </w:rPr>
        <w:t>9,10</w:t>
      </w:r>
      <w:r w:rsidR="00E20765" w:rsidRPr="00AB2D40">
        <w:fldChar w:fldCharType="end"/>
      </w:r>
      <w:r w:rsidR="00E20765" w:rsidRPr="00AB2D40">
        <w:t xml:space="preserve"> </w:t>
      </w:r>
      <w:r w:rsidRPr="00AB2D40">
        <w:t>using Bowtie v1.3.0</w:t>
      </w:r>
      <w:r w:rsidR="00407A11" w:rsidRPr="00AB2D40">
        <w:t xml:space="preserve"> </w:t>
      </w:r>
      <w:r w:rsidR="00C16731" w:rsidRPr="00AB2D40">
        <w:fldChar w:fldCharType="begin"/>
      </w:r>
      <w:r w:rsidR="00407A11" w:rsidRPr="00AB2D40">
        <w:instrText xml:space="preserve"> ADDIN ZOTERO_ITEM CSL_CITATION {"citationID":"PKtwdPt6","properties":{"unsorted":false,"formattedCitation":"\\super 11\\nosupersub{}","plainCitation":"11","noteIndex":0},"citationItems":[{"id":11423,"uris":["http://zotero.org/groups/4639929/items/M9EIPJ9D"],"itemData":{"id":11423,"type":"article-journal","abstract":"Abstract\n            \n              Bowtie is an ultrafast, memory-efficient alignment program for aligning short DNA sequence reads to large genomes. For the human genome, Burrows-Wheeler indexing allows Bowtie to align more than 25 million reads per CPU hour with a memory footprint of approximately 1.3 gigabytes. Bowtie extends previous Burrows-Wheeler techniques with a novel quality-aware backtracking algorithm that permits mismatches. Multiple processor cores can be used simultaneously to achieve even greater alignment speeds. Bowtie is open source\n              http://bowtie.cbcb.umd.edu\n              .","container-title":"Genome Biology","DOI":"10.1186/gb-2009-10-3-r25","ISSN":"1474-760X","issue":"3","journalAbbreviation":"Genome Biol","language":"en","page":"R25","source":"DOI.org (Crossref)","title":"Ultrafast and memory-efficient alignment of short DNA sequences to the human genome","volume":"10","author":[{"family":"Langmead","given":"Ben"},{"family":"Trapnell","given":"Cole"},{"family":"Pop","given":"Mihai"},{"family":"Salzberg","given":"Steven L"}],"issued":{"date-parts":[["2009",3,4]]}}}],"schema":"https://github.com/citation-style-language/schema/raw/master/csl-citation.json"} </w:instrText>
      </w:r>
      <w:r w:rsidR="00C16731" w:rsidRPr="00AB2D40">
        <w:fldChar w:fldCharType="separate"/>
      </w:r>
      <w:r w:rsidR="00407A11" w:rsidRPr="00AB2D40">
        <w:rPr>
          <w:rFonts w:ascii="Aptos" w:cs="Times New Roman"/>
          <w:vertAlign w:val="superscript"/>
        </w:rPr>
        <w:t>11</w:t>
      </w:r>
      <w:r w:rsidR="00C16731" w:rsidRPr="00AB2D40">
        <w:fldChar w:fldCharType="end"/>
      </w:r>
      <w:r w:rsidR="00C16731" w:rsidRPr="00AB2D40">
        <w:t xml:space="preserve"> </w:t>
      </w:r>
      <w:r w:rsidRPr="00AB2D40">
        <w:t>and miRDeep2 v2.0.1.2</w:t>
      </w:r>
      <w:r w:rsidR="00407A11" w:rsidRPr="00AB2D40">
        <w:t xml:space="preserve"> </w:t>
      </w:r>
      <w:r w:rsidR="00407A11" w:rsidRPr="00AB2D40">
        <w:fldChar w:fldCharType="begin"/>
      </w:r>
      <w:r w:rsidR="00D3572A" w:rsidRPr="00AB2D40">
        <w:instrText xml:space="preserve"> ADDIN ZOTERO_ITEM CSL_CITATION {"citationID":"GLiQyHnG","properties":{"unsorted":false,"formattedCitation":"\\super 12\\nosupersub{}","plainCitation":"12","noteIndex":0},"citationItems":[{"id":11425,"uris":["http://zotero.org/groups/4639929/items/YTH8TA9L"],"itemData":{"id":11425,"type":"article-journal","container-title":"Nucleic Acids Research","DOI":"10.1093/nar/gkr688","ISSN":"1362-4962, 0305-1048","issue":"1","language":"en","license":"http://creativecommons.org/licenses/by-nc/3.0","page":"37-52","source":"DOI.org (Crossref)","title":"miRDeep2 accurately identifies known and hundreds of novel microRNA genes in seven animal clades","volume":"40","author":[{"family":"Friedländer","given":"Marc R."},{"family":"Mackowiak","given":"Sebastian D."},{"family":"Li","given":"Na"},{"family":"Chen","given":"Wei"},{"family":"Rajewsky","given":"Nikolaus"}],"issued":{"date-parts":[["2012",1]]}}}],"schema":"https://github.com/citation-style-language/schema/raw/master/csl-citation.json"} </w:instrText>
      </w:r>
      <w:r w:rsidR="00407A11" w:rsidRPr="00AB2D40">
        <w:fldChar w:fldCharType="separate"/>
      </w:r>
      <w:r w:rsidR="00D3572A" w:rsidRPr="00AB2D40">
        <w:rPr>
          <w:rFonts w:ascii="Aptos" w:cs="Times New Roman"/>
          <w:vertAlign w:val="superscript"/>
        </w:rPr>
        <w:t>12</w:t>
      </w:r>
      <w:r w:rsidR="00407A11" w:rsidRPr="00AB2D40">
        <w:fldChar w:fldCharType="end"/>
      </w:r>
      <w:r w:rsidRPr="00AB2D40">
        <w:t>. Only human (hsa) miRNAs were retained.</w:t>
      </w:r>
    </w:p>
    <w:p w14:paraId="6EE6CB98" w14:textId="77777777" w:rsidR="007F178C" w:rsidRPr="00AB2D40" w:rsidRDefault="001A0BF6">
      <w:pPr>
        <w:pStyle w:val="Heading3"/>
      </w:pPr>
      <w:bookmarkStart w:id="4" w:name="statistical-analysis-of-mirna-data"/>
      <w:bookmarkEnd w:id="3"/>
      <w:r w:rsidRPr="00AB2D40">
        <w:t>Statistical analysis of miRNA data</w:t>
      </w:r>
    </w:p>
    <w:p w14:paraId="6EE6CB99" w14:textId="38DBADAE" w:rsidR="007F178C" w:rsidRPr="00AB2D40" w:rsidRDefault="001A0BF6">
      <w:pPr>
        <w:pStyle w:val="FirstParagraph"/>
      </w:pPr>
      <w:r w:rsidRPr="00AB2D40">
        <w:t xml:space="preserve">Differential expression was analyzed in R v4.0 using the edgeR v3.32 </w:t>
      </w:r>
      <w:r w:rsidR="00D3572A" w:rsidRPr="00AB2D40">
        <w:fldChar w:fldCharType="begin"/>
      </w:r>
      <w:r w:rsidR="0061168E" w:rsidRPr="00AB2D40">
        <w:instrText xml:space="preserve"> ADDIN ZOTERO_ITEM CSL_CITATION {"citationID":"5TAndGd0","properties":{"unsorted":false,"formattedCitation":"\\super 13\\nosupersub{}","plainCitation":"13","noteIndex":0},"citationItems":[{"id":11426,"uris":["http://zotero.org/groups/4639929/items/WAUHLEHP"],"itemData":{"id":11426,"type":"article-journal","abstract":"Abstract\n            Summary: It is expected that emerging digital gene expression (DGE) technologies will overtake microarray technologies in the near future for many functional genomics applications. One of the fundamental data analysis tasks, especially for gene expression studies, involves determining whether there is evidence that counts for a transcript or exon are significantly different across experimental conditions. edgeR is a Bioconductor software package for examining differential expression of replicated count data. An overdispersed Poisson model is used to account for both biological and technical variability. Empirical Bayes methods are used to moderate the degree of overdispersion across transcripts, improving the reliability of inference. The methodology can be used even with the most minimal levels of replication, provided at least one phenotype or experimental condition is replicated. The software may have other applications beyond sequencing data, such as proteome peptide count data.\n            Availability: The package is freely available under the LGPL licence from the Bioconductor web site (http://bioconductor.org).\n            Contact:  mrobinson@wehi.edu.au","container-title":"Bioinformatics","DOI":"10.1093/bioinformatics/btp616","ISSN":"1367-4811, 1367-4803","issue":"1","language":"en","license":"http://creativecommons.org/licenses/by-nc/2.0/uk/","page":"139-140","source":"DOI.org (Crossref)","title":"edgeR : a Bioconductor package for differential expression analysis of digital gene expression data","title-short":"edgeR","volume":"26","author":[{"family":"Robinson","given":"Mark D."},{"family":"McCarthy","given":"Davis J."},{"family":"Smyth","given":"Gordon K."}],"issued":{"date-parts":[["2010",1,1]]}}}],"schema":"https://github.com/citation-style-language/schema/raw/master/csl-citation.json"} </w:instrText>
      </w:r>
      <w:r w:rsidR="00D3572A" w:rsidRPr="00AB2D40">
        <w:fldChar w:fldCharType="separate"/>
      </w:r>
      <w:r w:rsidR="0061168E" w:rsidRPr="00AB2D40">
        <w:rPr>
          <w:rFonts w:ascii="Aptos" w:cs="Times New Roman"/>
          <w:vertAlign w:val="superscript"/>
        </w:rPr>
        <w:t>13</w:t>
      </w:r>
      <w:r w:rsidR="00D3572A" w:rsidRPr="00AB2D40">
        <w:fldChar w:fldCharType="end"/>
      </w:r>
      <w:r w:rsidRPr="00AB2D40">
        <w:t xml:space="preserve"> quasi-likelihood negative binomial generalized log-linear model. Low-abundance miRNAs were filtered using the DESeq2 independent filtering approach adapted for edgeR </w:t>
      </w:r>
      <w:r w:rsidR="003F38E9" w:rsidRPr="00AB2D40">
        <w:fldChar w:fldCharType="begin"/>
      </w:r>
      <w:r w:rsidR="0097144E" w:rsidRPr="00AB2D40">
        <w:instrText xml:space="preserve"> ADDIN ZOTERO_ITEM CSL_CITATION {"citationID":"CNxFj24C","properties":{"unsorted":false,"formattedCitation":"\\super 14\\nosupersub{}","plainCitation":"14","noteIndex":0},"citationItems":[{"id":11427,"uris":["http://zotero.org/groups/4639929/items/ENA7EM4B"],"itemData":{"id":11427,"type":"article-journal","abstract":"Abstract\n            \n              In comparative high-throughput sequencing assays, a fundamental task is the analysis of count data, such as read counts per gene in RNA-seq, for evidence of systematic changes across experimental conditions. Small replicate numbers, discreteness, large dynamic range and the presence of outliers require a suitable statistical approach. We present\n              DESeq2\n              , a method for differential analysis of count data, using shrinkage estimation for dispersions and fold changes to improve stability and interpretability of estimates. This enables a more quantitative analysis focused on the strength rather than the mere presence of differential expression. The\n              DESeq2\n              package is available at\n              http://www.bioconductor.org/packages/release/bioc/html/DESeq2.html\n              .","container-title":"Genome Biology","DOI":"10.1186/s13059-014-0550-8","ISSN":"1474-760X","issue":"12","journalAbbreviation":"Genome Biol","language":"en","page":"550","source":"DOI.org (Crossref)","title":"Moderated estimation of fold change and dispersion for RNA-seq data with DESeq2","volume":"15","author":[{"family":"Love","given":"Michael I"},{"family":"Huber","given":"Wolfgang"},{"family":"Anders","given":"Simon"}],"issued":{"date-parts":[["2014",12,5]]}}}],"schema":"https://github.com/citation-style-language/schema/raw/master/csl-citation.json"} </w:instrText>
      </w:r>
      <w:r w:rsidR="003F38E9" w:rsidRPr="00AB2D40">
        <w:fldChar w:fldCharType="separate"/>
      </w:r>
      <w:r w:rsidR="0097144E" w:rsidRPr="00AB2D40">
        <w:rPr>
          <w:rFonts w:ascii="Aptos" w:cs="Times New Roman"/>
          <w:vertAlign w:val="superscript"/>
        </w:rPr>
        <w:t>14</w:t>
      </w:r>
      <w:r w:rsidR="003F38E9" w:rsidRPr="00AB2D40">
        <w:fldChar w:fldCharType="end"/>
      </w:r>
      <w:r w:rsidRPr="00AB2D40">
        <w:t xml:space="preserve">; only miRNAs exceeding 1 RPM in at least 50% of samples were retained for analysis. FDR correction was performed using the Benjamini–Hochberg method. Additional NGS QC and absolute quantification of miRNAs were performed using miND® spike-ins </w:t>
      </w:r>
      <w:r w:rsidR="0097144E" w:rsidRPr="00AB2D40">
        <w:fldChar w:fldCharType="begin"/>
      </w:r>
      <w:r w:rsidR="00B4060B" w:rsidRPr="00AB2D40">
        <w:instrText xml:space="preserve"> ADDIN ZOTERO_ITEM CSL_CITATION {"citationID":"751W6nAh","properties":{"unsorted":false,"formattedCitation":"\\super 4\\nosupersub{}","plainCitation":"4","noteIndex":0},"citationItems":[{"id":11415,"uris":["http://zotero.org/groups/4639929/items/WUJHNKKJ"],"itemData":{"id":11415,"type":"article-journal","abstract":"The plasma levels of tissue-specific microRNAs can be used as diagnostic, disease severity and prognostic biomarkers for chronic and acute diseases and drug-induced injury. Thereby, the combination of diverse microRNAs into biomarker signatures using multivariate statistics seems especially powerful from the perspective of tissue and condition specific microRNA shedding into the plasma. Although next-generation sequencing (NGS) technology enables one to analyse circulating microRNAs on a genome-scale level, it suffers from potential biases (e.g., adapter ligation bias) and lacks absolute transcript quantitation as well as tailor-made quality controls. In order to develop a robust NGS discovery assay for genome-scale quantitation of circulating microRNAs, we first evaluated the sensitivity, repeatability and ligation bias of four commercially available small RNA library preparation protocols. The protocol from RealSeq Biosciences was selected based on its performance and usability and coupled with a novel panel of exogenous small RNA spike-in controls to enable quality control and absolute quantitation, thus ensuring comparability of data across independent NGS experiments. The established microRNA Next-Generation-Sequencing Discovery Assay (miND) was validated for its relative accuracy, precision, analytical measurement range and sequencing bias and was considered fit-for-purpose for microRNA biomarker discovery. Summarized, all these criteria were met, and thus, our analytical platform is considered fit-for-purpose for microRNA biomarker discovery from biofluids in the setting of any diagnostic, prognostic or patient stratification need. The established miND assay was tested on serum, cerebrospinal fluid (CSF), synovial fluid (SF) and extracellular vesicles (EV) extracted from cell culture medium of primary cells and proved its potential to be used across different sample types.","container-title":"International Journal of Molecular Sciences","DOI":"10.3390/ijms23031226","ISSN":"1422-0067","issue":"3","journalAbbreviation":"IJMS","language":"en","page":"1226","source":"DOI.org (Crossref)","title":"A MicroRNA Next-Generation-Sequencing Discovery Assay (miND) for Genome-Scale Analysis and Absolute Quantitation of Circulating MicroRNA Biomarkers","volume":"23","author":[{"family":"Khamina","given":"Kseniya"},{"family":"Diendorfer","given":"Andreas B."},{"family":"Skalicky","given":"Susanna"},{"family":"Weigl","given":"Moritz"},{"family":"Pultar","given":"Marianne"},{"family":"Krammer","given":"Teresa L."},{"family":"Fournier","given":"Catharine Aquino"},{"family":"Schofield","given":"Amy L."},{"family":"Otto","given":"Carolin"},{"family":"Smith","given":"Aaron Thomas"},{"family":"Buchtele","given":"Nina"},{"family":"Schoergenhofer","given":"Christian"},{"family":"Jilma","given":"Bernd"},{"family":"Frank","given":"Bernhard J. H."},{"family":"Hofstaetter","given":"Jochen G."},{"family":"Grillari","given":"Regina"},{"family":"Grillari","given":"Johannes"},{"family":"Ruprecht","given":"Klemens"},{"family":"Goldring","given":"Christopher E."},{"family":"Rehrauer","given":"Hubert"},{"family":"Glaab","given":"Warren E."},{"family":"Hackl","given":"Matthias"}],"issued":{"date-parts":[["2022",1,22]]}}}],"schema":"https://github.com/citation-style-language/schema/raw/master/csl-citation.json"} </w:instrText>
      </w:r>
      <w:r w:rsidR="0097144E" w:rsidRPr="00AB2D40">
        <w:fldChar w:fldCharType="separate"/>
      </w:r>
      <w:r w:rsidR="00B4060B" w:rsidRPr="00AB2D40">
        <w:rPr>
          <w:rFonts w:ascii="Aptos" w:cs="Times New Roman"/>
          <w:vertAlign w:val="superscript"/>
        </w:rPr>
        <w:t>4</w:t>
      </w:r>
      <w:r w:rsidR="0097144E" w:rsidRPr="00AB2D40">
        <w:fldChar w:fldCharType="end"/>
      </w:r>
      <w:r w:rsidRPr="00AB2D40">
        <w:t xml:space="preserve"> based on a linear regression model. Count per million (CPM)-normalized values were used for all </w:t>
      </w:r>
      <w:r w:rsidRPr="00AB2D40">
        <w:lastRenderedPageBreak/>
        <w:t>downstream correlations, as they provide more robust normalization than raw RPM values for Spearman correlation analyses.</w:t>
      </w:r>
    </w:p>
    <w:p w14:paraId="6EE6CB9A" w14:textId="77777777" w:rsidR="007F178C" w:rsidRPr="00AB2D40" w:rsidRDefault="001A0BF6">
      <w:pPr>
        <w:pStyle w:val="BodyText"/>
      </w:pPr>
      <w:r w:rsidRPr="002D4AF7">
        <w:rPr>
          <w:b/>
          <w:bCs/>
        </w:rPr>
        <w:t>Primary representation of differential expression:</w:t>
      </w:r>
      <w:r w:rsidRPr="00AB2D40">
        <w:t xml:space="preserve"> The combined ranking </w:t>
      </w:r>
      <w:r w:rsidRPr="00326E30">
        <w:t xml:space="preserve">metric (logFC × −log₁₀(p) score) </w:t>
      </w:r>
      <w:r w:rsidRPr="00AB2D40">
        <w:t>was used as the primary summary statistic. This metric rewards both effect size and statistical reliability, making it the most defensible single ranking for an exploratory study with a small sample size. All nominally significant miRNAs (p &lt; 0.05, uncorrected) were later used for miRNA–connectivity correlations. The full combined ranking metric (logFC × −log₁₀(p) score) and logFC-only ranked tables (including non-significant miRNAs) are provided in Supplementary Tables S1 and S2.</w:t>
      </w:r>
    </w:p>
    <w:p w14:paraId="6EE6CB9B" w14:textId="77777777" w:rsidR="007F178C" w:rsidRPr="00AB2D40" w:rsidRDefault="001A0BF6">
      <w:pPr>
        <w:pStyle w:val="Heading3"/>
      </w:pPr>
      <w:bookmarkStart w:id="5" w:name="X3c372539e143e286f387130975b48c0b93fd8fd"/>
      <w:bookmarkEnd w:id="4"/>
      <w:r w:rsidRPr="00AB2D40">
        <w:t>EEG preprocessing: Independent Component Analysis</w:t>
      </w:r>
    </w:p>
    <w:p w14:paraId="6EE6CB9C" w14:textId="1F21E97B" w:rsidR="007F178C" w:rsidRPr="00AB2D40" w:rsidRDefault="001A0BF6">
      <w:pPr>
        <w:pStyle w:val="FirstParagraph"/>
      </w:pPr>
      <w:r w:rsidRPr="00AB2D40">
        <w:t xml:space="preserve">Before Independent Component Analysis (ICA), the data rank was estimated from the covariance eigenvalue spectrum to account for the reduced rank caused by average referencing and channel interpolation. ICA decomposition was performed using runica (extended infomax algorithm) </w:t>
      </w:r>
      <w:r w:rsidR="008B3684" w:rsidRPr="00AB2D40">
        <w:fldChar w:fldCharType="begin"/>
      </w:r>
      <w:r w:rsidR="00C04AA6" w:rsidRPr="00AB2D40">
        <w:instrText xml:space="preserve"> ADDIN ZOTERO_ITEM CSL_CITATION {"citationID":"D5a5DvI6","properties":{"unsorted":false,"formattedCitation":"\\super 15,16\\nosupersub{}","plainCitation":"15,16","noteIndex":0},"citationItems":[{"id":11433,"uris":["http://zotero.org/groups/4639929/items/IZ2AGCRM"],"itemData":{"id":11433,"type":"article-journal","abstract":"We derive a new self-organizing learning algorithm that maximizes the information transferred in a network of nonlinear units. The algorithm does not assume any knowledge of the input distributions, and is defined here for the zero-noise limit. Under these conditions, information maximization has extra properties not found in the linear case (Linsker 1989). The nonlinearities in the transfer function are able to pick up higher-order moments of the input distributions and perform something akin to true redundancy reduction between units in the output representation. This enables the network to separate statistically independent components in the inputs: a higher-order generalization of principal components analysis. We apply the network to the source separation (or cocktail party) problem, successfully separating unknown mixtures of up to 10 speakers. We also show that a variant on the network architecture is able to perform blind deconvolution (cancellation of unknown echoes and reverberation in a speech signal). Finally, we derive dependencies of information transfer on time delays. We suggest that information maximization provides a unifying framework for problems in \"blind\" signal processing.","container-title":"Neural Computation","DOI":"10.1162/neco.1995.7.6.1129","ISSN":"0899-7667, 1530-888X","issue":"6","journalAbbreviation":"Neural Computation","language":"en","page":"1129-1159","source":"DOI.org (Crossref)","title":"An Information-Maximization Approach to Blind Separation and Blind Deconvolution","volume":"7","author":[{"family":"Bell","given":"Anthony J."},{"family":"Sejnowski","given":"Terrence J."}],"issued":{"date-parts":[["1995",11]]}}},{"id":11432,"uris":["http://zotero.org/groups/4639929/items/A2UGKAD5"],"itemData":{"id":11432,"type":"article-journal","abstract":"An extension of the infomax algorithm of Bell and Sejnowski (1995) is presented that is able blindly to separate mixed signals with sub- and supergaussian source distributions. This was achieved by using a simple type of learning rule first derived by Girolami (1997) by choosing negentropy as a projection pursuit index. Parameterized probability distributions that have sub- and supergaussian regimes were used to derive a general learning rule that preserves the simple architecture proposed by Bell and Sejnowski (1995), is optimized using the natural gradient by Amari (1998), and uses the stability analysis of Cardoso and Laheld (1996) to switch between sub- and supergaussian regimes. We demonstrate that the extended infomax algorithm is able to separate 20 sources with a variety of source distributions easily. Applied to high-dimensional data from electroencephalographic recordings, it is effective at separating artifacts such as eye blinks and line noise from weaker electrical signals that arise from sources in the brain.","container-title":"Neural Computation","DOI":"10.1162/089976699300016719","ISSN":"0899-7667, 1530-888X","issue":"2","journalAbbreviation":"Neural Computation","language":"en","page":"417-441","source":"DOI.org (Crossref)","title":"Independent Component Analysis Using an Extended Infomax Algorithm for Mixed Subgaussian and Supergaussian Sources","volume":"11","author":[{"family":"Lee","given":"Te-Won"},{"family":"Girolami","given":"Mark"},{"family":"Sejnowski","given":"Terrence J."}],"issued":{"date-parts":[["1999",2,1]]}}}],"schema":"https://github.com/citation-style-language/schema/raw/master/csl-citation.json"} </w:instrText>
      </w:r>
      <w:r w:rsidR="008B3684" w:rsidRPr="00AB2D40">
        <w:fldChar w:fldCharType="separate"/>
      </w:r>
      <w:r w:rsidR="00C04AA6" w:rsidRPr="00AB2D40">
        <w:rPr>
          <w:rFonts w:ascii="Aptos" w:cs="Times New Roman"/>
          <w:vertAlign w:val="superscript"/>
        </w:rPr>
        <w:t>15,16</w:t>
      </w:r>
      <w:r w:rsidR="008B3684" w:rsidRPr="00AB2D40">
        <w:fldChar w:fldCharType="end"/>
      </w:r>
      <w:r w:rsidRPr="00AB2D40">
        <w:t xml:space="preserve">, and the resulting components were classified with </w:t>
      </w:r>
      <w:proofErr w:type="spellStart"/>
      <w:r w:rsidRPr="00AB2D40">
        <w:t>ICLabel</w:t>
      </w:r>
      <w:proofErr w:type="spellEnd"/>
      <w:r w:rsidR="00C04AA6" w:rsidRPr="00AB2D40">
        <w:t xml:space="preserve"> </w:t>
      </w:r>
      <w:r w:rsidR="00C04AA6" w:rsidRPr="00AB2D40">
        <w:fldChar w:fldCharType="begin"/>
      </w:r>
      <w:r w:rsidR="001753A8" w:rsidRPr="00AB2D40">
        <w:instrText xml:space="preserve"> ADDIN ZOTERO_ITEM CSL_CITATION {"citationID":"fmhBOMbU","properties":{"unsorted":false,"formattedCitation":"\\super 17\\nosupersub{}","plainCitation":"17","noteIndex":0},"citationItems":[{"id":11434,"uris":["http://zotero.org/groups/4639929/items/9JDZI8HV"],"itemData":{"id":11434,"type":"article-journal","container-title":"NeuroImage","DOI":"10.1016/j.neuroimage.2019.05.026","ISSN":"10538119","journalAbbreviation":"NeuroImage","language":"en","page":"181-197","source":"DOI.org (Crossref)","title":"ICLabel: An automated electroencephalographic independent component classifier, dataset, and website","title-short":"ICLabel","volume":"198","author":[{"family":"Pion-Tonachini","given":"Luca"},{"family":"Kreutz-Delgado","given":"Ken"},{"family":"Makeig","given":"Scott"}],"issued":{"date-parts":[["2019",9]]}}}],"schema":"https://github.com/citation-style-language/schema/raw/master/csl-citation.json"} </w:instrText>
      </w:r>
      <w:r w:rsidR="00C04AA6" w:rsidRPr="00AB2D40">
        <w:fldChar w:fldCharType="separate"/>
      </w:r>
      <w:r w:rsidR="001753A8" w:rsidRPr="00AB2D40">
        <w:rPr>
          <w:rFonts w:ascii="Aptos" w:cs="Times New Roman"/>
          <w:vertAlign w:val="superscript"/>
        </w:rPr>
        <w:t>17</w:t>
      </w:r>
      <w:r w:rsidR="00C04AA6" w:rsidRPr="00AB2D40">
        <w:fldChar w:fldCharType="end"/>
      </w:r>
      <w:r w:rsidRPr="00AB2D40">
        <w:t>. Components with classification probabilities consistent with Brain or Other activity were retained, while those identified primarily as Eye, Muscle, Heart, Line Noise, or Channel Noise were rejected. The cleaned datasets were saved for source-space analysis.</w:t>
      </w:r>
    </w:p>
    <w:p w14:paraId="6EE6CB9D" w14:textId="77777777" w:rsidR="007F178C" w:rsidRPr="00AB2D40" w:rsidRDefault="001A0BF6">
      <w:pPr>
        <w:pStyle w:val="Heading3"/>
      </w:pPr>
      <w:bookmarkStart w:id="6" w:name="figure-2-image-generation-prompt"/>
      <w:bookmarkEnd w:id="5"/>
      <w:r w:rsidRPr="00AB2D40">
        <w:t>Figure 2 image-generation prompt</w:t>
      </w:r>
    </w:p>
    <w:p w14:paraId="6EE6CB9E" w14:textId="77777777" w:rsidR="007F178C" w:rsidRPr="00AB2D40" w:rsidRDefault="001A0BF6">
      <w:pPr>
        <w:pStyle w:val="FirstParagraph"/>
      </w:pPr>
      <w:r w:rsidRPr="00AB2D40">
        <w:t>Figure 2 was generated using Perplexity AI (2026; https://www.perplexity.ai) with the following prompt: "Construct an image of the brain and its networks that would represent only the selected nodes of the multi network FPN-SN-DAN-DMN, with connections between the edges representing directed connectivity edges as specified in hypotheses”</w:t>
      </w:r>
    </w:p>
    <w:p w14:paraId="4A73CD2C" w14:textId="77777777" w:rsidR="00CD4D4B" w:rsidRPr="00AB2D40" w:rsidRDefault="00CD4D4B">
      <w:pPr>
        <w:rPr>
          <w:rFonts w:asciiTheme="majorHAnsi" w:eastAsiaTheme="majorEastAsia" w:hAnsiTheme="majorHAnsi" w:cstheme="majorBidi"/>
          <w:color w:val="0F4761" w:themeColor="accent1" w:themeShade="BF"/>
          <w:sz w:val="32"/>
          <w:szCs w:val="32"/>
        </w:rPr>
      </w:pPr>
      <w:bookmarkStart w:id="7" w:name="X0d8722f7964b799b71144f0f586569a79701f21"/>
      <w:bookmarkEnd w:id="1"/>
      <w:bookmarkEnd w:id="6"/>
      <w:r w:rsidRPr="00AB2D40">
        <w:br w:type="page"/>
      </w:r>
    </w:p>
    <w:p w14:paraId="6EE6CB9F" w14:textId="7FCF3010" w:rsidR="007F178C" w:rsidRPr="00AB2D40" w:rsidRDefault="001A0BF6">
      <w:pPr>
        <w:pStyle w:val="Heading2"/>
      </w:pPr>
      <w:r w:rsidRPr="00AB2D40">
        <w:lastRenderedPageBreak/>
        <w:t>Supplementary Note 1. A-priori miRNA–connectivity hypotheses</w:t>
      </w:r>
    </w:p>
    <w:p w14:paraId="6EE6CBA0" w14:textId="026062B4" w:rsidR="007F178C" w:rsidRPr="00AB2D40" w:rsidRDefault="001A0BF6">
      <w:pPr>
        <w:pStyle w:val="FirstParagraph"/>
      </w:pPr>
      <w:r w:rsidRPr="00AB2D40">
        <w:t xml:space="preserve">The following a-priori rationale and directional </w:t>
      </w:r>
      <w:r w:rsidR="00E71E15" w:rsidRPr="00AB2D40">
        <w:t xml:space="preserve">connectivity correlation </w:t>
      </w:r>
      <w:r w:rsidRPr="00AB2D40">
        <w:t>predictions guided the hypothesis-driven miRNA–connectivity correlation analysis (Section 3.5; Table 4 of the main text).</w:t>
      </w:r>
    </w:p>
    <w:p w14:paraId="6EE6CBA1" w14:textId="77777777" w:rsidR="007F178C" w:rsidRPr="00AB2D40" w:rsidRDefault="001A0BF6">
      <w:pPr>
        <w:pStyle w:val="Compact"/>
        <w:numPr>
          <w:ilvl w:val="0"/>
          <w:numId w:val="2"/>
        </w:numPr>
      </w:pPr>
      <w:r w:rsidRPr="00AB2D40">
        <w:rPr>
          <w:b/>
          <w:bCs/>
        </w:rPr>
        <w:t>let-7 family (let-7a-5p, let-7f-5p, let-7g-5p):</w:t>
      </w:r>
    </w:p>
    <w:p w14:paraId="6EE6CBA2" w14:textId="442A378E" w:rsidR="007F178C" w:rsidRPr="00AB2D40" w:rsidRDefault="001A0BF6">
      <w:pPr>
        <w:pStyle w:val="BlockText"/>
      </w:pPr>
      <w:r w:rsidRPr="00AB2D40">
        <w:rPr>
          <w:b/>
          <w:bCs/>
        </w:rPr>
        <w:t>Rationale</w:t>
      </w:r>
      <w:r w:rsidRPr="00AB2D40">
        <w:t xml:space="preserve">: </w:t>
      </w:r>
      <w:r w:rsidR="00A56213" w:rsidRPr="00AB2D40">
        <w:t xml:space="preserve">The let-7 family comprises evolutionarily ancient miRNAs central to nervous-system development and plasticity, including synaptic </w:t>
      </w:r>
      <w:proofErr w:type="spellStart"/>
      <w:r w:rsidR="00A56213" w:rsidRPr="00AB2D40">
        <w:t>remodelling</w:t>
      </w:r>
      <w:proofErr w:type="spellEnd"/>
      <w:r w:rsidR="00A56213" w:rsidRPr="00AB2D40">
        <w:t xml:space="preserve"> and dendritic refinement </w:t>
      </w:r>
      <w:r w:rsidR="00291335" w:rsidRPr="00AB2D40">
        <w:fldChar w:fldCharType="begin"/>
      </w:r>
      <w:r w:rsidR="0026579D" w:rsidRPr="00AB2D40">
        <w:instrText xml:space="preserve"> ADDIN ZOTERO_ITEM CSL_CITATION {"citationID":"CQw4vBPE","properties":{"unsorted":false,"formattedCitation":"\\super 18\\uc0\\u8211{}20\\nosupersub{}","plainCitation":"18–20","noteIndex":0},"citationItems":[{"id":11395,"uris":["http://zotero.org/groups/4639929/items/IFELRYGN"],"itemData":{"id":11395,"type":"article-journal","container-title":"Frontiers in Synaptic Neuroscience","DOI":"10.3389/fnsyn.2018.00019","ISSN":"1663-3563","journalAbbreviation":"Front. Synaptic Neurosci.","page":"19","source":"DOI.org (Crossref)","title":"hsa-let-7c miRNA Regulates Synaptic and Neuronal Function in Human Neurons","volume":"10","author":[{"family":"McGowan","given":"Heather"},{"family":"Mirabella","given":"Vincent R."},{"family":"Hamod","given":"Aula"},{"family":"Karakhanyan","given":"Aziz"},{"family":"Mlynaryk","given":"Nicole"},{"family":"Moore","given":"Jennifer C."},{"family":"Tischfield","given":"Jay A."},{"family":"Hart","given":"Ronald P."},{"family":"Pang","given":"Zhiping P."}],"issued":{"date-parts":[["2018",7,17]]}}},{"id":11468,"uris":["http://zotero.org/groups/4639929/items/EPW2XB4D"],"itemData":{"id":11468,"type":"article-journal","abstract":"Although synaptic plasticity in neural circuits is orchestrated by an ocean of genes, molecules, and proteins, the underlying mechanisms remain poorly understood. Recently, it is well acknowledged that miRNA exerts widespread regulation over the translation and degradation of target gene in nervous system. Increasing evidence suggests that quite a few specific miRNAs play important roles in various respects of synaptic plasticity including synaptogenesis, synaptic morphology alteration, and synaptic function modification. More importantly, the miRNA-mediated regulation of synaptic plasticity is not only responsible for synapse development and function but also involved in the pathophysiology of plasticity-related diseases. A review is made here on the function of miRNAs in governing synaptic plasticity, emphasizing the emerging regulatory role of individual miRNAs in synaptic morphological and functional plasticity, as well as their implications in neurological disorders. Understanding of the way in which miRNAs contribute to synaptic plasticity provides rational clues in establishing the novel therapeutic strategy for plasticity-related diseases.","container-title":"Neural Plasticity","DOI":"10.1155/2016/4959523","ISSN":"2090-5904, 1687-5443","journalAbbreviation":"Neural Plasticity","language":"en","license":"http://creativecommons.org/licenses/by/4.0/","page":"1-13","source":"DOI.org (Crossref)","title":"Role of MicroRNA in Governing Synaptic Plasticity","volume":"2016","author":[{"family":"Ye","given":"Yuqin"},{"family":"Xu","given":"Hongyu"},{"family":"Su","given":"Xinhong"},{"family":"He","given":"Xiaosheng"}],"issued":{"date-parts":[["2016"]]}}},{"id":11469,"uris":["http://zotero.org/groups/4639929/items/GU7HTNJ3"],"itemData":{"id":11469,"type":"article-journal","container-title":"Cell and Tissue Research","DOI":"10.1007/s00441-014-1872-2","ISSN":"0302-766X, 1432-0878","issue":"1","journalAbbreviation":"Cell Tissue Res","language":"en","page":"145-160","source":"DOI.org (Crossref)","title":"Lin28 and let-7: ancient milestones on the road from pluripotency to neurogenesis","title-short":"Lin28 and let-7","volume":"359","author":[{"family":"Rehfeld","given":"Frederick"},{"family":"Rohde","given":"Anna Maria"},{"family":"Nguyen","given":"Duong Thi Thuy"},{"family":"Wulczyn","given":"F. Gregory"}],"issued":{"date-parts":[["2015",1]]}}}],"schema":"https://github.com/citation-style-language/schema/raw/master/csl-citation.json"} </w:instrText>
      </w:r>
      <w:r w:rsidR="00291335" w:rsidRPr="00AB2D40">
        <w:fldChar w:fldCharType="separate"/>
      </w:r>
      <w:r w:rsidR="00DB10C7" w:rsidRPr="00AB2D40">
        <w:rPr>
          <w:rFonts w:ascii="Aptos" w:cs="Times New Roman"/>
          <w:vertAlign w:val="superscript"/>
        </w:rPr>
        <w:t>18–20</w:t>
      </w:r>
      <w:r w:rsidR="00291335" w:rsidRPr="00AB2D40">
        <w:fldChar w:fldCharType="end"/>
      </w:r>
      <w:r w:rsidR="00A56213" w:rsidRPr="00AB2D40">
        <w:t>. Circulating let-7a/let-7g are elevated under acute and chronic psychological stress and in individuals reporting depression and anxiety, marking them as stress-responsive biomarkers</w:t>
      </w:r>
      <w:r w:rsidR="00A259F3" w:rsidRPr="00AB2D40">
        <w:t xml:space="preserve"> </w:t>
      </w:r>
      <w:r w:rsidR="00A259F3" w:rsidRPr="00AB2D40">
        <w:fldChar w:fldCharType="begin"/>
      </w:r>
      <w:r w:rsidR="0068285F" w:rsidRPr="00AB2D40">
        <w:instrText xml:space="preserve"> ADDIN ZOTERO_ITEM CSL_CITATION {"citationID":"AlUoeS6F","properties":{"unsorted":false,"formattedCitation":"\\super 21,22\\nosupersub{}","plainCitation":"21,22","noteIndex":0},"citationItems":[{"id":11470,"uris":["http://zotero.org/groups/4639929/items/LVA44VGN"],"itemData":{"id":11470,"type":"article-journal","abstract":"Abstract\n            \n              Background\n              Psychological stress, as an important cofactor in the development of many acute and chronic diseases, is crucial for general health or well-being, and improved markers are needed to distinguish situations of progressive pathological development, such as depression, anxiety, or burnout, to be recognized at an early stage. Epigenetic biomarkers play an important role in the early detection and treatment of complex diseases such as cancer, and metabolic or mental disorders. Therefore, this study aimed to identify so-called miRNAs, which would be suitable as stress-related biomarkers.\n            \n            \n              Methods and Results\n              \n                In this study, 173 participants (36.4% males, and 63.6% females) were interviewed about stress, stress-related diseases, lifestyle, and diet to assess their acute and chronic psychological stress status. Using qPCR analysis, 13 different miRNAs (miR-10a-5p, miR-15a-5p, miR-16-5p, miR-19b-3p, miR-26b-5p, miR-29c-3p, miR-106b-5p, miR-126-3p, miR-142-3p, let-7a-5p, let-7g-5p, miR-21-5p, and miR-877-5p) were analyzed in dried capillary blood samples. Four miRNAs were identified, miR-10a-5p, miR-15a-5p, let-7a-5p, and let-7g-5p (\n                p\n                </w:instrText>
      </w:r>
      <w:r w:rsidR="0068285F" w:rsidRPr="00AB2D40">
        <w:rPr>
          <w:rFonts w:ascii="Arial" w:hAnsi="Arial" w:cs="Arial"/>
        </w:rPr>
        <w:instrText> </w:instrText>
      </w:r>
      <w:r w:rsidR="0068285F" w:rsidRPr="00AB2D40">
        <w:instrText>&lt;</w:instrText>
      </w:r>
      <w:r w:rsidR="0068285F" w:rsidRPr="00AB2D40">
        <w:rPr>
          <w:rFonts w:ascii="Arial" w:hAnsi="Arial" w:cs="Arial"/>
        </w:rPr>
        <w:instrText> </w:instrText>
      </w:r>
      <w:r w:rsidR="0068285F" w:rsidRPr="00AB2D40">
        <w:instrText xml:space="preserve">0.05), which could be used as possible candidates for measuring pathological forms of acute or chronic stress. Let-7a-5p, let-7g-5p, and miR-15a-5p (\n                p\n                </w:instrText>
      </w:r>
      <w:r w:rsidR="0068285F" w:rsidRPr="00AB2D40">
        <w:rPr>
          <w:rFonts w:ascii="Arial" w:hAnsi="Arial" w:cs="Arial"/>
        </w:rPr>
        <w:instrText> </w:instrText>
      </w:r>
      <w:r w:rsidR="0068285F" w:rsidRPr="00AB2D40">
        <w:instrText>&lt;</w:instrText>
      </w:r>
      <w:r w:rsidR="0068285F" w:rsidRPr="00AB2D40">
        <w:rPr>
          <w:rFonts w:ascii="Arial" w:hAnsi="Arial" w:cs="Arial"/>
        </w:rPr>
        <w:instrText> </w:instrText>
      </w:r>
      <w:r w:rsidR="0068285F" w:rsidRPr="00AB2D40">
        <w:instrText xml:space="preserve">0.05) were also significantly higher in subjects with at least one stress-related disease. Further, correlations were identified between let-7a-5p and meat consumption (\n                p\n                </w:instrText>
      </w:r>
      <w:r w:rsidR="0068285F" w:rsidRPr="00AB2D40">
        <w:rPr>
          <w:rFonts w:ascii="Arial" w:hAnsi="Arial" w:cs="Arial"/>
        </w:rPr>
        <w:instrText> </w:instrText>
      </w:r>
      <w:r w:rsidR="0068285F" w:rsidRPr="00AB2D40">
        <w:instrText>&lt;</w:instrText>
      </w:r>
      <w:r w:rsidR="0068285F" w:rsidRPr="00AB2D40">
        <w:rPr>
          <w:rFonts w:ascii="Arial" w:hAnsi="Arial" w:cs="Arial"/>
        </w:rPr>
        <w:instrText> </w:instrText>
      </w:r>
      <w:r w:rsidR="0068285F" w:rsidRPr="00AB2D40">
        <w:instrText xml:space="preserve">0.05) and between miR-15a-5p and coffee consumption (\n                p\n                </w:instrText>
      </w:r>
      <w:r w:rsidR="0068285F" w:rsidRPr="00AB2D40">
        <w:rPr>
          <w:rFonts w:ascii="Arial" w:hAnsi="Arial" w:cs="Arial"/>
        </w:rPr>
        <w:instrText> </w:instrText>
      </w:r>
      <w:r w:rsidR="0068285F" w:rsidRPr="00AB2D40">
        <w:instrText>&lt;</w:instrText>
      </w:r>
      <w:r w:rsidR="0068285F" w:rsidRPr="00AB2D40">
        <w:rPr>
          <w:rFonts w:ascii="Arial" w:hAnsi="Arial" w:cs="Arial"/>
        </w:rPr>
        <w:instrText> </w:instrText>
      </w:r>
      <w:r w:rsidR="0068285F" w:rsidRPr="00AB2D40">
        <w:instrText xml:space="preserve">0.05).\n              \n            \n            \n              Conclusion\n              The examination of these four miRNAs as biomarkers using a minimally invasive method offers the possibility of detecting health problems at an early stage and counteracting them to maintain general and mental health.","container-title":"Molecular Biology Reports","DOI":"10.1007/s11033-023-08467-5","ISSN":"0301-4851, 1573-4978","issue":"7","journalAbbreviation":"Mol Biol Rep","language":"en","page":"5647-5654","source":"DOI.org (Crossref)","title":"MiR-10a, miR-15a, let-7a, and let-7g expression as stress-relevant biomarkers to assess acute or chronic psychological stress and mental health in human capillary blood","volume":"50","author":[{"family":"Krammer","given":"Ulrike D. B."},{"family":"Lerch","given":"Mariam L."},{"family":"Haslberger","given":"Alexander G."},{"family":"Hippe","given":"Berit"}],"issued":{"date-parts":[["2023",7]]}}},{"id":11475,"uris":["http://zotero.org/groups/4639929/items/FBU6TZPT"],"itemData":{"id":11475,"type":"article-journal","abstract":"Chronic inflammation and abnormalities in Toll-like receptor (TLR) signaling pathways are associated with major depressive disorder (MDD). Our previous work reported that impaired negative regulators for the TLR pathways are associated with MDD. This study aimed to assess the association between the severity of depression and the intracellular microRNAs that regulate TLR4 signaling in both peripheral blood mononuclear cells (PBMCs) and monocytes from MDD patients. The severity of MDD before and after antidepressant treatment was determined by the 17-item Hamilton Depression Rating Scale, and quantitative RT-PCR was used to measure the levels of intracellular regulatory microRNAs, including let-7e, miR-21-5p miR-145, miR-223, miR-146a, and miR-155, in PBMCs and monocytes isolated from 43 healthy controls and 84 patients with MDD before and after treatment with antidepressants. Assays of PBMCs showed that the levels of let-7e, miR-146a, and miR-155 were lower in MDD patients than in healthy controls and were significantly higher after than before treatment in the 69 patients who completed treatment with antidepressants for four weeks. Levels of miR-146a and miR-155 in monocytes were lower in MDD patients than in controls and were increased in the former after antidepressant treatment. Multiple linear regression analyses found that let-7e and miR-146a expression before treatment was inversely correlated with severity of depression, whereas miR-155 before treatment was directly correlated with severity of depression. These findings suggest that intracellular regulatory microRNAs which regulate TLR4 signaling are aberrantly expressed in patients with MDD and that these levels are ameliorated by antidepressant treatment.","container-title":"Cells","DOI":"10.3390/cells8070647","ISSN":"2073-4409","issue":"7","journalAbbreviation":"Cells","language":"en","page":"647","source":"DOI.org (Crossref)","title":"Aberrant Expression of Intracellular let-7e, miR-146a, and miR-155 Correlates with Severity of Depression in Patients with Major Depressive Disorder and Is Ameliorated after Antidepressant Treatment","volume":"8","author":[{"family":"Hung","given":"Yi-Yung"},{"family":"Wu","given":"Ming-Kung"},{"family":"Tsai","given":"Meng-Chang"},{"family":"Huang","given":"Ya-Ling"},{"family":"Kang","given":"Hong-Yo"}],"issued":{"date-parts":[["2019",6,27]]}}}],"schema":"https://github.com/citation-style-language/schema/raw/master/csl-citation.json"} </w:instrText>
      </w:r>
      <w:r w:rsidR="00A259F3" w:rsidRPr="00AB2D40">
        <w:fldChar w:fldCharType="separate"/>
      </w:r>
      <w:r w:rsidR="009078C0" w:rsidRPr="00AB2D40">
        <w:rPr>
          <w:rFonts w:ascii="Aptos" w:cs="Times New Roman"/>
          <w:vertAlign w:val="superscript"/>
        </w:rPr>
        <w:t>21,22</w:t>
      </w:r>
      <w:r w:rsidR="00A259F3" w:rsidRPr="00AB2D40">
        <w:fldChar w:fldCharType="end"/>
      </w:r>
      <w:r w:rsidR="00A56213" w:rsidRPr="00AB2D40">
        <w:t>. Because reduction in PCC–</w:t>
      </w:r>
      <w:proofErr w:type="spellStart"/>
      <w:r w:rsidR="00A56213" w:rsidRPr="00AB2D40">
        <w:t>sgACC</w:t>
      </w:r>
      <w:proofErr w:type="spellEnd"/>
      <w:r w:rsidR="00A56213" w:rsidRPr="00AB2D40">
        <w:t xml:space="preserve"> connectivity is a reliable neural signature of antidepressant response across modalities</w:t>
      </w:r>
      <w:r w:rsidR="00BD020C" w:rsidRPr="00AB2D40">
        <w:t xml:space="preserve"> </w:t>
      </w:r>
      <w:r w:rsidR="00BD020C" w:rsidRPr="00AB2D40">
        <w:fldChar w:fldCharType="begin"/>
      </w:r>
      <w:r w:rsidR="008929A2" w:rsidRPr="00AB2D40">
        <w:instrText xml:space="preserve"> ADDIN ZOTERO_ITEM CSL_CITATION {"citationID":"KHzjkrQF","properties":{"unsorted":false,"formattedCitation":"\\super 23\\uc0\\u8211{}25\\nosupersub{}","plainCitation":"23–25","noteIndex":0},"citationItems":[{"id":11480,"uris":["http://zotero.org/groups/4639929/items/9JJYE74Q"],"itemData":{"id":11480,"type":"article-journal","abstract":"Abstract\n            The risk of relapsing into depression after stopping antidepressants is high, but no established predictors exist. Resting-state functional magnetic resonance imaging (rsfMRI) measures may help predict relapse and identify the mechanisms by which relapses occur. rsfMRI data were acquired from healthy controls and from patients with remitted major depressive disorder on antidepressants. Patients were assessed a second time either before or after discontinuation of the antidepressant, and followed up for six months to assess relapse. A seed-based functional connectivity analysis was conducted focusing on the left subgenual anterior cingulate cortex and left posterior cingulate cortex. Seeds in the amygdala and dorsolateral prefrontal cortex were explored. 44 healthy controls (age: 33.8 (10.5), 73% female) and 84 patients (age: 34.23 (10.8), 80% female) were included in the analysis. 29 patients went on to relapse and 38 remained well. The seed-based analysis showed that discontinuation resulted in an increased functional connectivity between the right dorsolateral prefrontal cortex and the parietal cortex in non-relapsers. In an exploratory analysis, this functional connectivity predicted relapse risk with a balanced accuracy of 0.86. Further seed-based analyses, however, failed to reveal differences in functional connectivity between patients and controls, between relapsers and non-relapsers before discontinuation and changes due to discontinuation independent of relapse. In conclusion, changes in the connectivity between the dorsolateral prefrontal cortex and the posterior default mode network were associated with and predictive of relapse after open-label antidepressant discontinuation. This finding requires replication in a larger dataset.","container-title":"Scientific Reports","DOI":"10.1038/s41598-020-79170-9","ISSN":"2045-2322","issue":"1","journalAbbreviation":"Sci Rep","language":"en","page":"22346","source":"DOI.org (Crossref)","title":"The relationship between resting-state functional connectivity, antidepressant discontinuation and depression relapse","volume":"10","author":[{"family":"Berwian","given":"Isabel M."},{"family":"Wenzel","given":"Julia G."},{"family":"Kuehn","given":"Leonie"},{"family":"Schnuerer","given":"Inga"},{"family":"Kasper","given":"Lars"},{"family":"Veer","given":"Ilya M."},{"family":"Seifritz","given":"Erich"},{"family":"Stephan","given":"Klaas E."},{"family":"Walter","given":"Henrik"},{"family":"Huys","given":"Quentin J. M."}],"issued":{"date-parts":[["2020",12,18]]}}},{"id":11479,"uris":["http://zotero.org/groups/4639929/items/YUQEZQ9W"],"itemData":{"id":11479,"type":"article-journal","container-title":"American Journal of Psychiatry","DOI":"10.1176/appi.ajp.2016.16050518","ISSN":"0002-953X, 1535-7228","issue":"6","journalAbbreviation":"AJP","language":"en","page":"533-545","source":"DOI.org (Crossref)","title":"Functional Connectivity of the Subcallosal Cingulate Cortex And Differential Outcomes to Treatment With Cognitive-Behavioral Therapy or Antidepressant Medication for Major Depressive Disorder","volume":"174","author":[{"family":"Dunlop","given":"Boadie W."},{"family":"Rajendra","given":"Justin K."},{"family":"Craighead","given":"W. Edward"},{"family":"Kelley","given":"Mary E."},{"family":"McGrath","given":"Callie L."},{"family":"Choi","given":"Ki Sueng"},{"family":"Kinkead","given":"Becky"},{"family":"Nemeroff","given":"Charles B."},{"family":"Mayberg","given":"Helen S."}],"issued":{"date-parts":[["2017",6,1]]}}},{"id":11477,"uris":["http://zotero.org/groups/4639929/items/B8SV4N5E"],"itemData":{"id":11477,"type":"article-journal","container-title":"Translational Psychiatry","DOI":"10.1038/s41398-024-03117-1","ISSN":"2158-3188","issue":"1","journalAbbreviation":"Transl Psychiatry","language":"en","page":"399","source":"DOI.org (Crossref)","title":"Contribution of resting-state functional connectivity of the subgenual anterior cingulate to prediction of antidepressant efficacy in patients with major depressive disorder","volume":"14","author":[{"family":"Wang","given":"Yun"},{"family":"Wang","given":"Changshuo"},{"family":"Zhou","given":"Jingjing"},{"family":"Chen","given":"Xiongying"},{"family":"Liu","given":"Rui"},{"family":"Zhang","given":"Zhifang"},{"family":"Feng","given":"Yuan"},{"family":"Feng","given":"Lei"},{"family":"Liu","given":"Jing"},{"family":"Zhou","given":"Yuan"},{"family":"Wang","given":"Gang"}],"issued":{"date-parts":[["2024",10,1]]}}}],"schema":"https://github.com/citation-style-language/schema/raw/master/csl-citation.json"} </w:instrText>
      </w:r>
      <w:r w:rsidR="00BD020C" w:rsidRPr="00AB2D40">
        <w:fldChar w:fldCharType="separate"/>
      </w:r>
      <w:r w:rsidR="003B0EAF" w:rsidRPr="00AB2D40">
        <w:rPr>
          <w:rFonts w:ascii="Aptos" w:cs="Times New Roman"/>
          <w:vertAlign w:val="superscript"/>
        </w:rPr>
        <w:t>23–25</w:t>
      </w:r>
      <w:r w:rsidR="00BD020C" w:rsidRPr="00AB2D40">
        <w:fldChar w:fldCharType="end"/>
      </w:r>
      <w:r w:rsidR="00A56213" w:rsidRPr="00AB2D40">
        <w:t>, let-7 offers a candidate molecular index of the stress-circuit normalization that accompanies response.</w:t>
      </w:r>
    </w:p>
    <w:p w14:paraId="6EE6CBA3" w14:textId="3D4C2AC8" w:rsidR="007F178C" w:rsidRPr="00AB2D40" w:rsidRDefault="001A0BF6">
      <w:pPr>
        <w:pStyle w:val="BlockText"/>
      </w:pPr>
      <w:r w:rsidRPr="00AB2D40">
        <w:rPr>
          <w:b/>
          <w:bCs/>
        </w:rPr>
        <w:t>Prediction</w:t>
      </w:r>
      <w:r w:rsidRPr="00AB2D40">
        <w:t xml:space="preserve">: </w:t>
      </w:r>
      <w:r w:rsidR="004A553C" w:rsidRPr="00AB2D40">
        <w:t>Given let-7's role as a stress-responsive marker rather than a directional effector of a specific edge, we test—without a pre-committed sign—whether the magnitude of let-7a/let-7g change covaries with Δ(</w:t>
      </w:r>
      <w:proofErr w:type="spellStart"/>
      <w:r w:rsidR="004A553C" w:rsidRPr="00AB2D40">
        <w:t>PCC→sgACC</w:t>
      </w:r>
      <w:proofErr w:type="spellEnd"/>
      <w:r w:rsidR="004A553C" w:rsidRPr="00AB2D40">
        <w:t xml:space="preserve">). Any association with </w:t>
      </w:r>
      <w:proofErr w:type="spellStart"/>
      <w:r w:rsidR="004A553C" w:rsidRPr="00AB2D40">
        <w:t>DMN-node→SPL</w:t>
      </w:r>
      <w:proofErr w:type="spellEnd"/>
      <w:r w:rsidR="004A553C" w:rsidRPr="00AB2D40">
        <w:t xml:space="preserve"> edges </w:t>
      </w:r>
      <w:proofErr w:type="gramStart"/>
      <w:r w:rsidR="004A553C" w:rsidRPr="00AB2D40">
        <w:t>is</w:t>
      </w:r>
      <w:proofErr w:type="gramEnd"/>
      <w:r w:rsidR="004A553C" w:rsidRPr="00AB2D40">
        <w:t xml:space="preserve"> treated as hypothesis-generating, as no current evidence links let-7 to directed DMN→DAN drive</w:t>
      </w:r>
      <w:r w:rsidRPr="00AB2D40">
        <w:t>.</w:t>
      </w:r>
    </w:p>
    <w:p w14:paraId="6EE6CBA4" w14:textId="77777777" w:rsidR="007F178C" w:rsidRPr="00AB2D40" w:rsidRDefault="001A0BF6">
      <w:pPr>
        <w:pStyle w:val="Compact"/>
        <w:numPr>
          <w:ilvl w:val="0"/>
          <w:numId w:val="3"/>
        </w:numPr>
      </w:pPr>
      <w:r w:rsidRPr="00AB2D40">
        <w:rPr>
          <w:b/>
          <w:bCs/>
        </w:rPr>
        <w:t>miR-30 family (miR-30b-5p, miR-30c-5p, miR-30d-5p, miR-30e-5p):</w:t>
      </w:r>
    </w:p>
    <w:p w14:paraId="6EE6CBA5" w14:textId="7FB743E7" w:rsidR="007F178C" w:rsidRPr="00AB2D40" w:rsidRDefault="001A0BF6">
      <w:pPr>
        <w:pStyle w:val="BlockText"/>
      </w:pPr>
      <w:r w:rsidRPr="00AB2D40">
        <w:rPr>
          <w:b/>
          <w:bCs/>
        </w:rPr>
        <w:t>Rationale</w:t>
      </w:r>
      <w:r w:rsidRPr="00AB2D40">
        <w:t xml:space="preserve">: The miR-30 family acts as a key molecular switch regulating synaptic glutamatergic transmission </w:t>
      </w:r>
      <w:r w:rsidR="00F6272B" w:rsidRPr="00AB2D40">
        <w:fldChar w:fldCharType="begin"/>
      </w:r>
      <w:r w:rsidR="004A74DF" w:rsidRPr="00AB2D40">
        <w:instrText xml:space="preserve"> ADDIN ZOTERO_ITEM CSL_CITATION {"citationID":"yLHjRHYN","properties":{"unsorted":false,"formattedCitation":"\\super 26,27\\nosupersub{}","plainCitation":"26,27","noteIndex":0},"citationItems":[{"id":11484,"uris":["http://zotero.org/groups/4639929/items/HN5DYA6L"],"itemData":{"id":11484,"type":"article-journal","container-title":"Frontiers in Molecular Neuroscience","DOI":"10.3389/fnmol.2019.00188","ISSN":"1662-5099","journalAbbreviation":"Front. Mol. Neurosci.","page":"188","source":"DOI.org (Crossref)","title":"miR-30 Family miRNAs Mediate the Effect of Chronic Social Defeat Stress on Hippocampal Neurogenesis in Mouse Depression Model","volume":"12","author":[{"family":"Khandelwal","given":"Nitin"},{"family":"Dey","given":"Sandeep Kumar"},{"family":"Chakravarty","given":"Sumana"},{"family":"Kumar","given":"Arvind"}],"issued":{"date-parts":[["2019",8,8]]}}},{"id":11482,"uris":["http://zotero.org/groups/4639929/items/V79NWVZW"],"itemData":{"id":11482,"type":"article-journal","container-title":"EBioMedicine","DOI":"10.1016/j.ebiom.2018.11.059","ISSN":"23523964","journalAbbreviation":"EBioMedicine","language":"en","page":"409-421","source":"DOI.org (Crossref)","title":"A novel mechanism of synaptic and cognitive impairments mediated via microRNA-30b in Alzheimer's disease","volume":"39","author":[{"family":"Song","given":"Yunping"},{"family":"Hu","given":"Mei"},{"family":"Zhang","given":"Jian"},{"family":"Teng","given":"Zhao-qian"},{"family":"Chen","given":"Chu"}],"issued":{"date-parts":[["2019",1]]}}}],"schema":"https://github.com/citation-style-language/schema/raw/master/csl-citation.json"} </w:instrText>
      </w:r>
      <w:r w:rsidR="00F6272B" w:rsidRPr="00AB2D40">
        <w:fldChar w:fldCharType="separate"/>
      </w:r>
      <w:r w:rsidR="00490C3C" w:rsidRPr="00AB2D40">
        <w:rPr>
          <w:rFonts w:ascii="Aptos" w:cs="Times New Roman"/>
          <w:vertAlign w:val="superscript"/>
        </w:rPr>
        <w:t>26,27</w:t>
      </w:r>
      <w:r w:rsidR="00F6272B" w:rsidRPr="00AB2D40">
        <w:fldChar w:fldCharType="end"/>
      </w:r>
      <w:r w:rsidRPr="00AB2D40">
        <w:t>. Depression is characterized by hypofunction of glutamatergic circuits, especially in treatment-resistant depression</w:t>
      </w:r>
      <w:r w:rsidR="00C03BC0" w:rsidRPr="00AB2D40">
        <w:t xml:space="preserve"> </w:t>
      </w:r>
      <w:r w:rsidR="00C03BC0" w:rsidRPr="00AB2D40">
        <w:fldChar w:fldCharType="begin"/>
      </w:r>
      <w:r w:rsidR="00C03BC0" w:rsidRPr="00AB2D40">
        <w:instrText xml:space="preserve"> ADDIN ZOTERO_ITEM CSL_CITATION {"citationID":"1sHlXxl4","properties":{"unsorted":false,"formattedCitation":"\\super 28\\nosupersub{}","plainCitation":"28","noteIndex":0},"citationItems":[{"id":11486,"uris":["http://zotero.org/groups/4639929/items/A3PHCUEQ"],"itemData":{"id":11486,"type":"article-journal","abstract":"Abstract\n            \n              Glutamatergic dysfunction is involved in the pathophysiology of treatment-resistant depression (TRD). However, few physiological studies have evaluated its pathophysiology in vivo in individuals with TRD. Transcranial magnetic stimulation-electroencephalography (TMS-EEG) techniques can assess intracortical facilitation (ICF), which reflects glutamatergic neurophysiological function in specific cortical regions. The objectives of this study were (1) to compare glutamatergic receptor-mediated function as indexed with ICF TMS-EEG in the dorsolateral prefrontal cortex (DLPFC) between participants with TRD and healthy controls (HCs) and (2) to explore the relationships between cell-specific gene expression levels and the group difference in glutamatergic neural propagation using virtual histology approach. Sixty participants with TRD and thirty HCs were examined with ICF TMS-EEG measure (80 single-pulse TMS and paired-pulse ICF) in the left DLPFC. Both sensor and source-level ICF measures were computed to compare them between the TRD and HC groups. Furthermore, we conducted spatial correlation analyses interregionally between ICF glutamatergic activity and cell-specific gene expression levels employing the Allen Human Brain Atlas dataset. DLPFC-ICF at the sensor level was not significantly different between the two groups, whereas DLPFC-ICF at the source level was reduced in the TRD group compared with the HC group (\n              p\n              </w:instrText>
      </w:r>
      <w:r w:rsidR="00C03BC0" w:rsidRPr="00AB2D40">
        <w:rPr>
          <w:rFonts w:ascii="Arial" w:hAnsi="Arial" w:cs="Arial"/>
        </w:rPr>
        <w:instrText> </w:instrText>
      </w:r>
      <w:r w:rsidR="00C03BC0" w:rsidRPr="00AB2D40">
        <w:instrText>=</w:instrText>
      </w:r>
      <w:r w:rsidR="00C03BC0" w:rsidRPr="00AB2D40">
        <w:rPr>
          <w:rFonts w:ascii="Arial" w:hAnsi="Arial" w:cs="Arial"/>
        </w:rPr>
        <w:instrText> </w:instrText>
      </w:r>
      <w:r w:rsidR="00C03BC0" w:rsidRPr="00AB2D40">
        <w:instrText xml:space="preserve">0.026). Moreover, the reduced ICF signal propagation of TRD correlated with astrocyte-specific gene expression level (\n              p\n              </w:instrText>
      </w:r>
      <w:r w:rsidR="00C03BC0" w:rsidRPr="00AB2D40">
        <w:rPr>
          <w:rFonts w:ascii="Arial" w:hAnsi="Arial" w:cs="Arial"/>
        </w:rPr>
        <w:instrText> </w:instrText>
      </w:r>
      <w:r w:rsidR="00C03BC0" w:rsidRPr="00AB2D40">
        <w:instrText>&lt;</w:instrText>
      </w:r>
      <w:r w:rsidR="00C03BC0" w:rsidRPr="00AB2D40">
        <w:rPr>
          <w:rFonts w:ascii="Arial" w:hAnsi="Arial" w:cs="Arial"/>
        </w:rPr>
        <w:instrText> </w:instrText>
      </w:r>
      <w:r w:rsidR="00C03BC0" w:rsidRPr="00AB2D40">
        <w:instrText xml:space="preserve">0.0001). The glutamatergic neural activities indexed by ICF in the left DLPFC were decreased in participants with TRD. Additionally, a relative reduction in glutamatergic signal propagation originating from the DLPFC in TRD may be associated with astrocytic abnormality.","container-title":"Translational Psychiatry","DOI":"10.1038/s41398-024-03186-2","ISSN":"2158-3188","issue":"1","journalAbbreviation":"Transl Psychiatry","language":"en","page":"478","source":"DOI.org (Crossref)","title":"Decreased prefrontal glutamatergic function is associated with a reduced astrocyte-related gene expression in treatment-resistant depression","volume":"14","author":[{"family":"Wada","given":"Masataka"},{"family":"Nakajima","given":"Shinichiro"},{"family":"Honda","given":"Shiori"},{"family":"Takano","given":"Mayuko"},{"family":"Taniguchi","given":"Keita"},{"family":"Homma","given":"Saki"},{"family":"Ueda","given":"Risako"},{"family":"Tobari","given":"Yui"},{"family":"Mimura","given":"Yu"},{"family":"Fujii","given":"Shinya"},{"family":"Mimura","given":"Masaru"},{"family":"Noda","given":"Yoshihiro"}],"issued":{"date-parts":[["2024",11,25]]}}}],"schema":"https://github.com/citation-style-language/schema/raw/master/csl-citation.json"} </w:instrText>
      </w:r>
      <w:r w:rsidR="00C03BC0" w:rsidRPr="00AB2D40">
        <w:fldChar w:fldCharType="separate"/>
      </w:r>
      <w:r w:rsidR="00C03BC0" w:rsidRPr="00AB2D40">
        <w:rPr>
          <w:rFonts w:ascii="Aptos" w:cs="Times New Roman"/>
          <w:vertAlign w:val="superscript"/>
        </w:rPr>
        <w:t>28</w:t>
      </w:r>
      <w:r w:rsidR="00C03BC0" w:rsidRPr="00AB2D40">
        <w:fldChar w:fldCharType="end"/>
      </w:r>
      <w:r w:rsidRPr="00AB2D40">
        <w:t>.</w:t>
      </w:r>
    </w:p>
    <w:p w14:paraId="6EE6CBA6" w14:textId="073287D0" w:rsidR="007F178C" w:rsidRPr="00AB2D40" w:rsidRDefault="001A0BF6">
      <w:pPr>
        <w:pStyle w:val="BlockText"/>
      </w:pPr>
      <w:r w:rsidRPr="00AB2D40">
        <w:rPr>
          <w:b/>
          <w:bCs/>
        </w:rPr>
        <w:t>Prediction</w:t>
      </w:r>
      <w:r w:rsidRPr="00AB2D40">
        <w:t xml:space="preserve">: </w:t>
      </w:r>
      <w:r w:rsidR="00C5529E" w:rsidRPr="00AB2D40">
        <w:t xml:space="preserve">Assuming </w:t>
      </w:r>
      <w:proofErr w:type="spellStart"/>
      <w:r w:rsidR="00C5529E" w:rsidRPr="00AB2D40">
        <w:t>rTMS</w:t>
      </w:r>
      <w:proofErr w:type="spellEnd"/>
      <w:r w:rsidR="00C5529E" w:rsidRPr="00AB2D40">
        <w:t xml:space="preserve">-associated recovery restores the stress-suppressed miR-30 family </w:t>
      </w:r>
      <w:r w:rsidR="00C03BC0" w:rsidRPr="00AB2D40">
        <w:fldChar w:fldCharType="begin"/>
      </w:r>
      <w:r w:rsidR="00C2726D" w:rsidRPr="00AB2D40">
        <w:instrText xml:space="preserve"> ADDIN ZOTERO_ITEM CSL_CITATION {"citationID":"Dy1sPUvh","properties":{"unsorted":false,"formattedCitation":"\\super 26\\nosupersub{}","plainCitation":"26","noteIndex":0},"citationItems":[{"id":11484,"uris":["http://zotero.org/groups/4639929/items/HN5DYA6L"],"itemData":{"id":11484,"type":"article-journal","container-title":"Frontiers in Molecular Neuroscience","DOI":"10.3389/fnmol.2019.00188","ISSN":"1662-5099","journalAbbreviation":"Front. Mol. Neurosci.","page":"188","source":"DOI.org (Crossref)","title":"miR-30 Family miRNAs Mediate the Effect of Chronic Social Defeat Stress on Hippocampal Neurogenesis in Mouse Depression Model","volume":"12","author":[{"family":"Khandelwal","given":"Nitin"},{"family":"Dey","given":"Sandeep Kumar"},{"family":"Chakravarty","given":"Sumana"},{"family":"Kumar","given":"Arvind"}],"issued":{"date-parts":[["2019",8,8]]}}}],"schema":"https://github.com/citation-style-language/schema/raw/master/csl-citation.json"} </w:instrText>
      </w:r>
      <w:r w:rsidR="00C03BC0" w:rsidRPr="00AB2D40">
        <w:fldChar w:fldCharType="separate"/>
      </w:r>
      <w:r w:rsidR="00C2726D" w:rsidRPr="00AB2D40">
        <w:rPr>
          <w:rFonts w:ascii="Aptos" w:cs="Times New Roman"/>
          <w:vertAlign w:val="superscript"/>
        </w:rPr>
        <w:t>26</w:t>
      </w:r>
      <w:r w:rsidR="00C03BC0" w:rsidRPr="00AB2D40">
        <w:fldChar w:fldCharType="end"/>
      </w:r>
      <w:r w:rsidR="00C5529E" w:rsidRPr="00AB2D40">
        <w:t xml:space="preserve">, the extent of miR-30 upregulation is predicted to correlate positively with improvement in </w:t>
      </w:r>
      <w:proofErr w:type="spellStart"/>
      <w:r w:rsidR="00C5529E" w:rsidRPr="00AB2D40">
        <w:t>dlPFC→dACC</w:t>
      </w:r>
      <w:proofErr w:type="spellEnd"/>
      <w:r w:rsidR="00C5529E" w:rsidRPr="00AB2D40">
        <w:t xml:space="preserve"> cognitive-control connectivity, an edge that improves specifically after left-</w:t>
      </w:r>
      <w:proofErr w:type="spellStart"/>
      <w:r w:rsidR="00C5529E" w:rsidRPr="00AB2D40">
        <w:t>dlPFC</w:t>
      </w:r>
      <w:proofErr w:type="spellEnd"/>
      <w:r w:rsidR="00C5529E" w:rsidRPr="00AB2D40">
        <w:t xml:space="preserve"> TMS in patients with baseline deficits </w:t>
      </w:r>
      <w:r w:rsidR="00C2726D" w:rsidRPr="00AB2D40">
        <w:fldChar w:fldCharType="begin"/>
      </w:r>
      <w:r w:rsidR="00970A4D" w:rsidRPr="00AB2D40">
        <w:instrText xml:space="preserve"> ADDIN ZOTERO_ITEM CSL_CITATION {"citationID":"BHKYRaLz","properties":{"unsorted":false,"formattedCitation":"\\super 29,30\\nosupersub{}","plainCitation":"29,30","noteIndex":0},"citationItems":[{"id":11490,"uris":["http://zotero.org/groups/4639929/items/28AHDAVJ"],"itemData":{"id":11490,"type":"article-journal","abstract":"Abstract\n            We previously identified a cognitive biotype of depression characterized by treatment resistance, impaired cognitive control behavioral performance and dysfunction in the cognitive control circuit, comprising the dorsolateral prefrontal cortex (dLPFC) and dorsal anterior cingulate cortex (dACC). Therapeutic transcranial magnetic stimulation (TMS) to the left dLPFC is a promising option for individuals whose depression does not respond to pharmacotherapy. Here, 43 veterans with treatment-resistant depression were assessed before TMS, after early TMS and post-TMS using functional magnetic resonance imaging during a Go–NoGo paradigm, behavioral cognitive control tests and symptom questionnaires. Stratifying veterans at baseline based on task-evoked dLPFC–dACC connectivity, we demonstrate that TMS-related improvement in cognitive control circuit connectivity and behavioral performance is specific to individuals with reduced connectivity at baseline (cognitive biotype +), whereas individuals with intact connectivity at baseline (cognitive biotype −) did not demonstrate significant changes. Our findings show that dLPFC–dACC connectivity during cognitive control is both a promising diagnostic biomarker for a cognitive biotype of depression and a response biomarker for cognitive improvement after TMS applied to the dLPFC.","container-title":"Nature Mental Health","DOI":"10.1038/s44220-024-00271-9","ISSN":"2731-6076","issue":"8","journalAbbreviation":"Nat. Mental Health","language":"en","page":"987-998","source":"DOI.org (Crossref)","title":"A cognitive neural circuit biotype of depression showing functional and behavioral improvement after transcranial magnetic stimulation in the B-SMART-fMRI trial","volume":"2","author":[{"family":"Tozzi","given":"Leonardo"},{"family":"Bertrand","given":"Claire"},{"family":"Hack","given":"Laura Michele"},{"family":"Lyons","given":"Timothy"},{"family":"Olmsted","given":"Alisa Marie"},{"family":"Rajasekharan","given":"Divya"},{"family":"Chen","given":"TeChieh"},{"family":"Berlow","given":"Yosef A."},{"family":"Yesavage","given":"Jerome A."},{"family":"Lim","given":"Kelvin"},{"family":"Madore","given":"Michelle R."},{"family":"Philip","given":"Noah S."},{"family":"Holtzheimer","given":"Paul"},{"family":"Williams","given":"Leanne Maree"}],"issued":{"date-parts":[["2024",7,5]]}}},{"id":11492,"uris":["http://zotero.org/groups/4639929/items/QAVYFGSW"],"itemData":{"id":11492,"type":"article-journal","abstract":"Executive functions, or cognitive control, are higher-order cognitive functions needed for adaptive goal-directed behaviours and are significantly impaired in majority of neuropsychiatric disorders. Different models and approaches are proposed for describing how executive functions are functionally organised in the brain. One popular and recently proposed organising principle of executive functions is the distinction between hot (i.e. reward or affective-related) versus cold (i.e. purely cognitive) domains of executive functions. The prefrontal cortex is traditionally linked to executive functions, but on the other hand, anterior and posterior cingulate cortices are hugely involved in executive functions as well. In this review, we first define executive functions, their domains, and the appropriate methods for studying them. Second, we discuss how hot and cold executive functions are linked to different areas of the prefrontal cortex. Next, we discuss the association of hot versus cold executive functions with the cingulate cortex, focusing on the anterior and posterior compartments. Finally, we propose a functional model for hot and cold executive function organisation in the brain with a specific focus on the fronto-cingular network. We also discuss clinical implications of hot versus cold cognition in major neuropsychiatric disorders (depression, schizophrenia, anxiety disorders, substance use disorder, attention-deficit hyperactivity disorder, and autism) and attempt to characterise their profile according to the functional dominance or manifest of hot–cold cognition. Our model proposes that the lateral prefrontal cortex along with the dorsal anterior cingulate cortex are more relevant for cold executive functions, while the medial–orbital prefrontal cortex along with the ventral anterior cingulate cortex, and the posterior cingulate cortex are more closely involved in hot executive functions. This functional distinction, however, is not absolute and depends on several factors including task features, context, and the extent to which the measured function relies on cognition and emotion or both.","container-title":"Brain and Neuroscience Advances","DOI":"10.1177/23982128211007769","ISSN":"2398-2128, 2398-2128","journalAbbreviation":"Brain and Neuroscience Advances","language":"en","page":"23982128211007769","source":"DOI.org (Crossref)","title":"Hot and cold executive functions in the brain: A prefrontal-cingular network","title-short":"Hot and cold executive functions in the brain","volume":"5","author":[{"family":"Salehinejad","given":"Mohammad Ali"},{"family":"Ghanavati","given":"Elham"},{"family":"Rashid","given":"Md Harun Ar"},{"family":"Nitsche","given":"Michael A."}],"issued":{"date-parts":[["2021",1]]}}}],"schema":"https://github.com/citation-style-language/schema/raw/master/csl-citation.json"} </w:instrText>
      </w:r>
      <w:r w:rsidR="00C2726D" w:rsidRPr="00AB2D40">
        <w:fldChar w:fldCharType="separate"/>
      </w:r>
      <w:r w:rsidR="008875B1" w:rsidRPr="00AB2D40">
        <w:rPr>
          <w:rFonts w:ascii="Aptos" w:cs="Times New Roman"/>
          <w:vertAlign w:val="superscript"/>
        </w:rPr>
        <w:t>29,30</w:t>
      </w:r>
      <w:r w:rsidR="00C2726D" w:rsidRPr="00AB2D40">
        <w:fldChar w:fldCharType="end"/>
      </w:r>
      <w:r w:rsidR="00C5529E" w:rsidRPr="00AB2D40">
        <w:t>. Secondarily (H3c), miR-30 upregulation is predicted to correlate positively with Δ(</w:t>
      </w:r>
      <w:proofErr w:type="spellStart"/>
      <w:r w:rsidR="00C5529E" w:rsidRPr="00AB2D40">
        <w:t>dACC→sgACC</w:t>
      </w:r>
      <w:proofErr w:type="spellEnd"/>
      <w:r w:rsidR="00C5529E" w:rsidRPr="00AB2D40">
        <w:t xml:space="preserve">) in beta2 as the SN→DMN top-down pathway co-varying with glutamatergic/plasticity </w:t>
      </w:r>
      <w:proofErr w:type="spellStart"/>
      <w:r w:rsidR="00C5529E" w:rsidRPr="00AB2D40">
        <w:t>remodelling</w:t>
      </w:r>
      <w:proofErr w:type="spellEnd"/>
      <w:r w:rsidR="00C5529E" w:rsidRPr="00AB2D40">
        <w:t xml:space="preserve"> </w:t>
      </w:r>
      <w:r w:rsidR="00A34812" w:rsidRPr="00AB2D40">
        <w:fldChar w:fldCharType="begin"/>
      </w:r>
      <w:r w:rsidR="00A34812" w:rsidRPr="00AB2D40">
        <w:instrText xml:space="preserve"> ADDIN ZOTERO_ITEM CSL_CITATION {"citationID":"8l3GMNgS","properties":{"unsorted":false,"formattedCitation":"\\super 31\\nosupersub{}","plainCitation":"31","noteIndex":0},"citationItems":[{"id":11383,"uris":["http://zotero.org/groups/4639929/items/5XFGMH8U"],"itemData":{"id":11383,"type":"article-journal","abstract":"Abstract\n            Affective disorders are a group of neuropsychiatric disorders characterized by severe mood dysregulations accompanied by sleep, eating, cognitive, and attention disturbances, as well as recurring thoughts of suicide. Clinical studies consistently show that affective disorders are associated with reduced size of brain regions critical for mood and cognition, neuronal atrophy, and synaptic loss in these regions. However, the molecular mechanisms that mediate these changes and thereby increase the susceptibility to develop affective disorders remain poorly understood. MicroRNAs (miRNAs or miRs) are small regulatory RNAs that repress gene expression by binding to the 3</w:instrText>
      </w:r>
      <w:r w:rsidR="00A34812" w:rsidRPr="00AB2D40">
        <w:rPr>
          <w:rFonts w:ascii="Arial" w:hAnsi="Arial" w:cs="Arial"/>
        </w:rPr>
        <w:instrText>ʹ</w:instrText>
      </w:r>
      <w:r w:rsidR="00A34812" w:rsidRPr="00AB2D40">
        <w:instrText xml:space="preserve">UTR of mRNAs. They have the ability to bind to hundreds of target mRNAs and to regulate entire gene networks and cellular pathways implicated in brain function and plasticity, many of them conserved in humans and other animals. In rodents, miRNAs regulate synaptic plasticity by controlling the morphology of dendrites and spines and the expression of neurotransmitter receptors. Furthermore, dysregulated miRNA expression is frequently observed in patients suffering from affective disorders. Together, multiple lines of evidence suggest a link between miRNA dysfunction and affective disorder pathology, providing a rationale to consider miRNAs as therapeutic tools or molecular biomarkers. This review aims to highlight the most recent and functionally relevant studies that contributed to a better understanding of miRNA function in the development and pathogenesis of affective disorders. We focused on in vivo functional studies, which demonstrate that miRNAs control higher brain functions, including mood and cognition, in rodents, and that their dysregulation causes disease-related behaviors.","container-title":"Translational Psychiatry","DOI":"10.1038/s41398-021-01379-7","ISSN":"2158-3188","issue":"1","journalAbbreviation":"Transl Psychiatry","language":"en","page":"263","source":"DOI.org (Crossref)","title":"MicroRNA-dependent control of neuroplasticity in affective disorders","volume":"11","author":[{"family":"Martins","given":"Helena Caria"},{"family":"Schratt","given":"Gerhard"}],"issued":{"date-parts":[["2021",5,3]]}}}],"schema":"https://github.com/citation-style-language/schema/raw/master/csl-citation.json"} </w:instrText>
      </w:r>
      <w:r w:rsidR="00A34812" w:rsidRPr="00AB2D40">
        <w:fldChar w:fldCharType="separate"/>
      </w:r>
      <w:r w:rsidR="00A34812" w:rsidRPr="00AB2D40">
        <w:rPr>
          <w:rFonts w:ascii="Aptos" w:cs="Times New Roman"/>
          <w:vertAlign w:val="superscript"/>
        </w:rPr>
        <w:t>31</w:t>
      </w:r>
      <w:r w:rsidR="00A34812" w:rsidRPr="00AB2D40">
        <w:fldChar w:fldCharType="end"/>
      </w:r>
      <w:r w:rsidRPr="00AB2D40">
        <w:t>.</w:t>
      </w:r>
    </w:p>
    <w:p w14:paraId="6EE6CBA7" w14:textId="77777777" w:rsidR="007F178C" w:rsidRPr="00AB2D40" w:rsidRDefault="001A0BF6">
      <w:pPr>
        <w:pStyle w:val="Compact"/>
        <w:numPr>
          <w:ilvl w:val="0"/>
          <w:numId w:val="4"/>
        </w:numPr>
      </w:pPr>
      <w:r w:rsidRPr="00AB2D40">
        <w:rPr>
          <w:b/>
          <w:bCs/>
        </w:rPr>
        <w:t>miR-548 family (miR-548aw, miR-548j-5p):</w:t>
      </w:r>
    </w:p>
    <w:p w14:paraId="6EE6CBA8" w14:textId="517979F7" w:rsidR="007F178C" w:rsidRPr="00AB2D40" w:rsidRDefault="001A0BF6">
      <w:pPr>
        <w:pStyle w:val="BlockText"/>
      </w:pPr>
      <w:r w:rsidRPr="00AB2D40">
        <w:rPr>
          <w:b/>
          <w:bCs/>
        </w:rPr>
        <w:t>Rationale</w:t>
      </w:r>
      <w:r w:rsidRPr="00AB2D40">
        <w:t xml:space="preserve">: </w:t>
      </w:r>
      <w:r w:rsidR="007A1B2B" w:rsidRPr="00AB2D40">
        <w:t xml:space="preserve">The miR-548 family is involved in cellular stress responses and differentiation pathways, yet it remains poorly characterized in mood disorders. Its predicted targets are enriched in MAPK signaling and cell proliferation pathways, with PI3K/AKT regulation reported for individual family members in non-neural tissues </w:t>
      </w:r>
      <w:r w:rsidR="00A34812" w:rsidRPr="00AB2D40">
        <w:fldChar w:fldCharType="begin"/>
      </w:r>
      <w:r w:rsidR="0006763B" w:rsidRPr="00AB2D40">
        <w:instrText xml:space="preserve"> ADDIN ZOTERO_ITEM CSL_CITATION {"citationID":"aTyKL3vd","properties":{"unsorted":false,"formattedCitation":"\\super 32\\nosupersub{}","plainCitation":"32","noteIndex":0},"citationItems":[{"id":11498,"uris":["http://zotero.org/groups/4639929/items/MADLIRRQ"],"itemData":{"id":11498,"type":"article-journal","abstract":"mir-548 is a larger, poorly conserved primate-specific miRNA gene family. 69 human mir-548 genes located in almost all human chromosomes whose widespread distribution pattern implicates the evolutionary origin from transposable elements. Higher level of nucleotide divergence was detected between these human miRNA genes, which mainly derived from divergence of multicopy pre-miRNAs and homologous miRNA genes. Products of</w:instrText>
      </w:r>
      <w:r w:rsidR="0006763B" w:rsidRPr="00AB2D40">
        <w:rPr>
          <w:rFonts w:ascii="Arial" w:hAnsi="Arial" w:cs="Arial"/>
        </w:rPr>
        <w:instrText>  </w:instrText>
      </w:r>
      <w:r w:rsidR="0006763B" w:rsidRPr="00AB2D40">
        <w:instrText xml:space="preserve">mir-548, miR-548-5p, and miR-548-3p showed inconsistent evolutionary patterns, which partly contributed to larger genetic distances between pre-miRNAs. “Seed shifting” events could be detected among miR-548 sequences due to various 5′ ends. The events led to shift of seed sequences and target mRNAs, even generated to new target mRNAs. Additionally, the phenomenon of miRNA:miRNA interaction in the miRNA gene family was found. The potential interaction between miRNAs may be contributed to dynamic miRNA expression profiles by complementarily binding events to form miRNA:miRNA duplex with 5′-/3′-overhangs. The miRNA gene family had important roles in multiple biological processes, including signaling pathways and some cancers. The potential abundant roles and functional implication further led to the larger and poorly conserved gene family with genetic variation based on transposable elements. The evolutionary pattern of the primate-specific gene family might contribute to dynamic expression profiles and regulatory network.","container-title":"Journal of Biomedicine and Biotechnology","DOI":"10.1155/2012/679563","ISSN":"1110-7243, 1110-7251","journalAbbreviation":"Journal of Biomedicine and Biotechnology","language":"en","license":"http://creativecommons.org/licenses/by/3.0/","page":"1-8","source":"DOI.org (Crossref)","title":"Genome-Wide Analysis of mir-548 Gene Family Reveals Evolutionary and Functional Implications","volume":"2012","author":[{"family":"Liang","given":"Tingming"},{"family":"Guo","given":"Li"},{"family":"Liu","given":"Chang"}],"issued":{"date-parts":[["2012"]]}}}],"schema":"https://github.com/citation-style-language/schema/raw/master/csl-citation.json"} </w:instrText>
      </w:r>
      <w:r w:rsidR="00A34812" w:rsidRPr="00AB2D40">
        <w:fldChar w:fldCharType="separate"/>
      </w:r>
      <w:r w:rsidR="00C92D80" w:rsidRPr="00AB2D40">
        <w:rPr>
          <w:rFonts w:ascii="Aptos" w:cs="Times New Roman"/>
          <w:vertAlign w:val="superscript"/>
        </w:rPr>
        <w:t>32</w:t>
      </w:r>
      <w:r w:rsidR="00A34812" w:rsidRPr="00AB2D40">
        <w:fldChar w:fldCharType="end"/>
      </w:r>
      <w:r w:rsidR="007A1B2B" w:rsidRPr="00AB2D40">
        <w:t xml:space="preserve">. Changes in its differential expression may indicate the resolution of chronic stress signaling and the normalization of cellular homeostasis </w:t>
      </w:r>
      <w:r w:rsidR="00E754E5" w:rsidRPr="00AB2D40">
        <w:fldChar w:fldCharType="begin"/>
      </w:r>
      <w:r w:rsidR="001E0714" w:rsidRPr="00AB2D40">
        <w:instrText xml:space="preserve"> ADDIN ZOTERO_ITEM CSL_CITATION {"citationID":"rrhlBw2p","properties":{"unsorted":false,"formattedCitation":"\\super 33,34\\nosupersub{}","plainCitation":"33,34","noteIndex":0},"citationItems":[{"id":11472,"uris":["http://zotero.org/groups/4639929/items/2V93JXTR"],"itemData":{"id":11472,"type":"article-journal","container-title":"Progress in Neuro-Psychopharmacology and Biological Psychiatry","DOI":"10.1016/j.pnpbp.2015.02.003","ISSN":"02785846","journalAbbreviation":"Progress in Neuro-Psychopharmacology and Biological Psychiatry","language":"en","page":"341-348","source":"DOI.org (Crossref)","title":"Pathogenetic and therapeutic applications of microRNAs in major depressive disorder","volume":"64","author":[{"family":"Dwivedi","given":"Yogesh"}],"issued":{"date-parts":[["2016",1]]}}},{"id":11393,"uris":["http://zotero.org/groups/4639929/items/MH3HH58V"],"itemData":{"id":11393,"type":"article-journal","container-title":"PLOS ONE","DOI":"10.1371/journal.pone.0121975","ISSN":"1932-6203","issue":"3","journalAbbreviation":"PLoS ONE","language":"en","page":"e0121975","source":"DOI.org (Crossref)","title":"Identification of Differential MicroRNAs in Cerebrospinal Fluid and Serum of Patients with Major Depressive Disorder","volume":"10","author":[{"family":"Wan","given":"Yunqiang"},{"family":"Liu","given":"Yuanhui"},{"family":"Wang","given":"Xiaobin"},{"family":"Wu","given":"Jiali"},{"family":"Liu","given":"Kezhi"},{"family":"Zhou","given":"Jun"},{"family":"Liu","given":"Li"},{"family":"Zhang","given":"Chunxiang"}],"editor":[{"family":"Jeyaseelan","given":"Kandiah"}],"issued":{"date-parts":[["2015",3,12]]}}}],"schema":"https://github.com/citation-style-language/schema/raw/master/csl-citation.json"} </w:instrText>
      </w:r>
      <w:r w:rsidR="00E754E5" w:rsidRPr="00AB2D40">
        <w:fldChar w:fldCharType="separate"/>
      </w:r>
      <w:r w:rsidR="00622DA9" w:rsidRPr="00AB2D40">
        <w:rPr>
          <w:rFonts w:ascii="Aptos" w:cs="Times New Roman"/>
          <w:vertAlign w:val="superscript"/>
        </w:rPr>
        <w:t>33,34</w:t>
      </w:r>
      <w:r w:rsidR="00E754E5" w:rsidRPr="00AB2D40">
        <w:fldChar w:fldCharType="end"/>
      </w:r>
      <w:r w:rsidRPr="00AB2D40">
        <w:t>.</w:t>
      </w:r>
    </w:p>
    <w:p w14:paraId="6EE6CBA9" w14:textId="3099BC4D" w:rsidR="007F178C" w:rsidRPr="00AB2D40" w:rsidRDefault="001A0BF6">
      <w:pPr>
        <w:pStyle w:val="BlockText"/>
      </w:pPr>
      <w:r w:rsidRPr="00AB2D40">
        <w:rPr>
          <w:b/>
          <w:bCs/>
        </w:rPr>
        <w:t>Prediction</w:t>
      </w:r>
      <w:r w:rsidRPr="00AB2D40">
        <w:t xml:space="preserve">: </w:t>
      </w:r>
      <w:r w:rsidR="00872ADB" w:rsidRPr="00AB2D40">
        <w:t>Given its broad but non-neural-specific target profile, and the miR-548 family's near absence from consensus depression miRNA panels</w:t>
      </w:r>
      <w:r w:rsidR="00302B1E" w:rsidRPr="00AB2D40">
        <w:t xml:space="preserve"> </w:t>
      </w:r>
      <w:r w:rsidR="00302B1E" w:rsidRPr="00AB2D40">
        <w:fldChar w:fldCharType="begin"/>
      </w:r>
      <w:r w:rsidR="0061782F" w:rsidRPr="00AB2D40">
        <w:instrText xml:space="preserve"> ADDIN ZOTERO_ITEM CSL_CITATION {"citationID":"4FhKjBpr","properties":{"unsorted":false,"formattedCitation":"\\super 35\\nosupersub{}","plainCitation":"35","noteIndex":0},"citationItems":[{"id":11385,"uris":["http://zotero.org/groups/4639929/items/69BNWWHE"],"itemData":{"id":11385,"type":"article-journal","abstract":"Abstract\n            \n              Background\n              Depression is a complex psychiatric condition characterized by a significant disturbance in an individual’s cognition, emotional regulation, and/or behavior. Previous studies have investigated potential cellular and molecular mechanisms for depression, including microRNA (miRNA), which are small, non-coding RNAs that affect several biological processes involved in the development of depression. This systematic review aims to synthesize current evidence on altered miRNA expression in depressed patients, thus in an effort to understand the intricate interactions between depression and miRNAs for upcoming diagnoses and therapies.\n            \n            \n              Methods\n              A systematic literature search was conducted in PubMed and Web of Science databases in November 2023. Studies were eligible if they (1) involved human depression studies, (2) investigated miRNA alterations, and (3) conducted case-control or longitudinal studies. After assessing the quality of studies with the NIH Quality Assessment Tool, the roles of altered miRNAs in depressed patients were synthesized.\n            \n            \n              Results\n              \n                A total of 1452 studies were screened, and 37 studies were finally included (26 case-control and 11 longitudinal studies;\n                n\n                </w:instrText>
      </w:r>
      <w:r w:rsidR="0061782F" w:rsidRPr="00AB2D40">
        <w:rPr>
          <w:rFonts w:ascii="Arial" w:hAnsi="Arial" w:cs="Arial"/>
        </w:rPr>
        <w:instrText> </w:instrText>
      </w:r>
      <w:r w:rsidR="0061782F" w:rsidRPr="00AB2D40">
        <w:instrText>=</w:instrText>
      </w:r>
      <w:r w:rsidR="0061782F" w:rsidRPr="00AB2D40">
        <w:rPr>
          <w:rFonts w:ascii="Arial" w:hAnsi="Arial" w:cs="Arial"/>
        </w:rPr>
        <w:instrText> </w:instrText>
      </w:r>
      <w:r w:rsidR="0061782F" w:rsidRPr="00AB2D40">
        <w:instrText xml:space="preserve">2909 patients), in which 48 different miRNA alterations among depressed patients were observed. The seven miRNAs that were most frequently studied and consistently exhibited altered expression across the included studies were miR-146a-5p, miR-132-3p, miR-124-3p, miR-16-5p, miR-155-5p, miR-135a-5p, and miR-451a, which mostly play a role in the release of molecules involved in neurobiological processes.\n              \n            \n            \n              Conclusions\n              This systematic review illustrated the involvement of various miRNAs in the pathophysiology of depression, and identified miRNAs as potential diagnostic or therapeutic markers. These findings may contribute to the current understanding of miRNA-based biomarkers and new treatments for depression.\n            \n            \n              Clinical trial number\n              Not applicable.","container-title":"BMC Psychiatry","DOI":"10.1186/s12888-025-07054-1","ISSN":"1471-244X","issue":"1","journalAbbreviation":"BMC Psychiatry","language":"en","page":"624","source":"DOI.org (Crossref)","title":"Differentially expressed microRNAs in human depression: a systematic review of case-control and longitudinal studies","title-short":"Differentially expressed microRNAs in human depression","volume":"25","author":[{"family":"He","given":"Yangyang"},{"family":"Houtenbos","given":"Sanne"},{"family":"Wippert","given":"Pia-Maria"}],"issued":{"date-parts":[["2025",7,1]]}}}],"schema":"https://github.com/citation-style-language/schema/raw/master/csl-citation.json"} </w:instrText>
      </w:r>
      <w:r w:rsidR="00302B1E" w:rsidRPr="00AB2D40">
        <w:fldChar w:fldCharType="separate"/>
      </w:r>
      <w:r w:rsidR="00867BD0" w:rsidRPr="00AB2D40">
        <w:rPr>
          <w:rFonts w:ascii="Aptos" w:cs="Times New Roman"/>
          <w:vertAlign w:val="superscript"/>
        </w:rPr>
        <w:t>35</w:t>
      </w:r>
      <w:r w:rsidR="00302B1E" w:rsidRPr="00AB2D40">
        <w:fldChar w:fldCharType="end"/>
      </w:r>
      <w:r w:rsidR="00872ADB" w:rsidRPr="00AB2D40">
        <w:t xml:space="preserve">, any </w:t>
      </w:r>
      <w:r w:rsidR="00872ADB" w:rsidRPr="00AB2D40">
        <w:lastRenderedPageBreak/>
        <w:t>observed miR-548aw coupling to clinical or connectivity measures should be considered an exploratory signal requiring replication, rather than evidence of a specific, uniform effect across symptom domains</w:t>
      </w:r>
      <w:r w:rsidR="00DC3A32" w:rsidRPr="00AB2D40">
        <w:t>.</w:t>
      </w:r>
    </w:p>
    <w:p w14:paraId="6EE6CBAA" w14:textId="77777777" w:rsidR="007F178C" w:rsidRPr="00AB2D40" w:rsidRDefault="001A0BF6">
      <w:pPr>
        <w:pStyle w:val="Compact"/>
        <w:numPr>
          <w:ilvl w:val="0"/>
          <w:numId w:val="5"/>
        </w:numPr>
      </w:pPr>
      <w:r w:rsidRPr="00AB2D40">
        <w:rPr>
          <w:b/>
          <w:bCs/>
        </w:rPr>
        <w:t>miR-106b-5p, miR-610 and miR-145-5p:</w:t>
      </w:r>
    </w:p>
    <w:p w14:paraId="6EE6CBAB" w14:textId="7485710A" w:rsidR="007F178C" w:rsidRPr="00AB2D40" w:rsidRDefault="001A0BF6">
      <w:pPr>
        <w:pStyle w:val="BlockText"/>
      </w:pPr>
      <w:r w:rsidRPr="00AB2D40">
        <w:rPr>
          <w:b/>
          <w:bCs/>
        </w:rPr>
        <w:t>Rationale</w:t>
      </w:r>
      <w:r w:rsidRPr="00AB2D40">
        <w:t>: miR-106b-5p has documented roles in oxidative stress and microglia-driven neuroinflammatory cascades</w:t>
      </w:r>
      <w:r w:rsidR="007275CE" w:rsidRPr="00AB2D40">
        <w:t xml:space="preserve"> </w:t>
      </w:r>
      <w:r w:rsidR="006B4AA1" w:rsidRPr="00AB2D40">
        <w:fldChar w:fldCharType="begin"/>
      </w:r>
      <w:r w:rsidR="00FB3DE6" w:rsidRPr="00AB2D40">
        <w:instrText xml:space="preserve"> ADDIN ZOTERO_ITEM CSL_CITATION {"citationID":"RlXdlYnH","properties":{"unsorted":false,"formattedCitation":"\\super 36\\uc0\\u8211{}38\\nosupersub{}","plainCitation":"36–38","noteIndex":0},"citationItems":[{"id":11504,"uris":["http://zotero.org/groups/4639929/items/NBRSG362"],"itemData":{"id":11504,"type":"article-journal","container-title":"Molecular Neurobiology","DOI":"10.1007/s12035-016-9842-1","ISSN":"0893-7648, 1559-1182","issue":"4","journalAbbreviation":"Mol Neurobiol","language":"en","page":"2901-2921","source":"DOI.org (Crossref)","title":"An Antagomir to MicroRNA-106b-5p Ameliorates Cerebral Ischemia and Reperfusion Injury in Rats Via Inhibiting Apoptosis and Oxidative Stress","volume":"54","author":[{"family":"Li","given":"Pengfei"},{"family":"Shen","given":"Meihong"},{"family":"Gao","given":"Feng"},{"family":"Wu","given":"Jinping"},{"family":"Zhang","given":"Jiahui"},{"family":"Teng","given":"Fengmeng"},{"family":"Zhang","given":"Chunbing"}],"issued":{"date-parts":[["2017",5]]}}},{"id":11505,"uris":["http://zotero.org/groups/4639929/items/DHBS4GSB"],"itemData":{"id":11505,"type":"article-journal","container-title":"Experimental Brain Research","DOI":"10.1007/s00221-021-06208-3","ISSN":"0014-4819, 1432-1106","issue":"11","journalAbbreviation":"Exp Brain Res","language":"en","page":"3315-3325","source":"DOI.org (Crossref)","title":"miR-106b-5p upregulation is associated with microglial activation and inflammation in the mouse hippocampus following status epilepticus","volume":"239","author":[{"family":"Yu","given":"Tao"},{"family":"Fu","given":"Hui"},{"family":"Sun","given":"Jing-Jing"},{"family":"Ding","given":"Dan-Rui"},{"family":"Wang","given":"Hua"}],"issued":{"date-parts":[["2021",11]]}}},{"id":11506,"uris":["http://zotero.org/groups/4639929/items/UPAWWA55"],"itemData":{"id":11506,"type":"article-journal","abstract":"MicroRNAs (miRNAs) regulate gene expression at the post-transcriptional level. The miRNA miR-106b-5p has been linked to epilepsy, but its specific role and mechanism of action remain unclear. This was investigated in the present study using a mouse model of pilocarpine-induced status epilepticus and an in vitro system of HT22 hippocampal cells treated with Mg2+-free solution and cocultured with BV2 microglia cells. We found that inhibiting miR-106b-5p expression promoted microglia M2 polarization, reduced the inflammatory response, and alleviated neuronal injury. These effects involved modulation of the repulsive guidance molecule A (RGMa)-Rac1-c-Jun N-terminal kinase (JNK)/p38-mitogen-activated protein kinase (MAPK) signaling axis. Our results suggest that therapeutic strategies targeting miR-106b-5p or downstream factors can be effective in preventing epileptogenesis or treating epilepsy.","container-title":"Inflammation","DOI":"10.1007/s10753-022-01686-1","ISSN":"1573-2576","issue":"6","journalAbbreviation":"Inflammation","language":"eng","page":"2223-2242","PMID":"35789312","source":"PubMed","title":"Modulation of Microglia M2 Polarization and Alleviation of Hippocampal Neuron Injury By MiR-106b-5p/RGMa in a Mouse Model of Status Epilepticus","volume":"45","author":[{"family":"Yu","given":"Tao"},{"family":"Huo","given":"Liang"},{"family":"Lei","given":"Jie"},{"family":"Sun","given":"Jing-Jing"},{"family":"Wang","given":"Hua"}],"issued":{"date-parts":[["2022",12]]}}}],"schema":"https://github.com/citation-style-language/schema/raw/master/csl-citation.json"} </w:instrText>
      </w:r>
      <w:r w:rsidR="006B4AA1" w:rsidRPr="00AB2D40">
        <w:fldChar w:fldCharType="separate"/>
      </w:r>
      <w:r w:rsidR="00CE64E2" w:rsidRPr="00AB2D40">
        <w:rPr>
          <w:rFonts w:ascii="Aptos" w:cs="Times New Roman"/>
          <w:vertAlign w:val="superscript"/>
        </w:rPr>
        <w:t>36–38</w:t>
      </w:r>
      <w:r w:rsidR="006B4AA1" w:rsidRPr="00AB2D40">
        <w:fldChar w:fldCharType="end"/>
      </w:r>
      <w:r w:rsidRPr="00AB2D40">
        <w:t xml:space="preserve">, while miR-610 could be similarly involved because its downregulation in glioblastoma and its direct targeting of AKT3 suggests a putative role in neuroinflammatory regulation via the PI3K/AKT/NF-κB axis; this link is inferential and exploratory, as direct CNS neuroinflammatory evidence for miR-610 is currently lacking </w:t>
      </w:r>
      <w:r w:rsidR="00FE5DB1" w:rsidRPr="00AB2D40">
        <w:fldChar w:fldCharType="begin"/>
      </w:r>
      <w:r w:rsidR="00FE5DB1" w:rsidRPr="00AB2D40">
        <w:instrText xml:space="preserve"> ADDIN ZOTERO_ITEM CSL_CITATION {"citationID":"cn0yIGMS","properties":{"unsorted":false,"formattedCitation":"\\super 39\\nosupersub{}","plainCitation":"39","noteIndex":0},"citationItems":[{"id":11508,"uris":["http://zotero.org/groups/4639929/items/YXDVTP92"],"itemData":{"id":11508,"type":"article-journal","container-title":"Molecular Medicine Reports","DOI":"10.3892/mmr.2016.4760","ISSN":"1791-2997, 1791-3004","issue":"3","language":"en","page":"1961-1966","source":"DOI.org (Crossref)","title":"MicroRNA-610 suppresses the proliferation of human glioblastoma cells by repressing CCND2 and AKT3","volume":"13","author":[{"family":"Mo","given":"Xiaomei"},{"family":"Cao","given":"Qian"},{"family":"Liang","given":"Hui"},{"family":"Liu","given":"Jianmin"},{"family":"Li","given":"Huahui"},{"family":"Liu","given":"Fenghai"}],"issued":{"date-parts":[["2016",3]]}}}],"schema":"https://github.com/citation-style-language/schema/raw/master/csl-citation.json"} </w:instrText>
      </w:r>
      <w:r w:rsidR="00FE5DB1" w:rsidRPr="00AB2D40">
        <w:fldChar w:fldCharType="separate"/>
      </w:r>
      <w:r w:rsidR="00FE5DB1" w:rsidRPr="00AB2D40">
        <w:rPr>
          <w:rFonts w:ascii="Aptos" w:cs="Times New Roman"/>
          <w:vertAlign w:val="superscript"/>
        </w:rPr>
        <w:t>39</w:t>
      </w:r>
      <w:r w:rsidR="00FE5DB1" w:rsidRPr="00AB2D40">
        <w:fldChar w:fldCharType="end"/>
      </w:r>
      <w:r w:rsidRPr="00AB2D40">
        <w:t xml:space="preserve">. </w:t>
      </w:r>
      <w:r w:rsidR="00700DBC" w:rsidRPr="00AB2D40">
        <w:t>miR-145-5p targets TLR4/MyD88/NF-</w:t>
      </w:r>
      <w:proofErr w:type="spellStart"/>
      <w:r w:rsidR="00700DBC" w:rsidRPr="00AB2D40">
        <w:t>κB</w:t>
      </w:r>
      <w:proofErr w:type="spellEnd"/>
      <w:r w:rsidR="00700DBC" w:rsidRPr="00AB2D40">
        <w:t xml:space="preserve"> </w:t>
      </w:r>
      <w:proofErr w:type="spellStart"/>
      <w:r w:rsidR="00700DBC" w:rsidRPr="00AB2D40">
        <w:t>signalling</w:t>
      </w:r>
      <w:proofErr w:type="spellEnd"/>
      <w:r w:rsidR="00700DBC" w:rsidRPr="00AB2D40">
        <w:t xml:space="preserve"> and attenuates inflammation in CNS-injury and neural cell models </w:t>
      </w:r>
      <w:r w:rsidR="00FE5DB1" w:rsidRPr="00AB2D40">
        <w:fldChar w:fldCharType="begin"/>
      </w:r>
      <w:r w:rsidR="000E4DD5" w:rsidRPr="00AB2D40">
        <w:instrText xml:space="preserve"> ADDIN ZOTERO_ITEM CSL_CITATION {"citationID":"moj3GOW5","properties":{"unsorted":false,"formattedCitation":"\\super 40\\nosupersub{}","plainCitation":"40","noteIndex":0},"citationItems":[{"id":11510,"uris":["http://zotero.org/groups/4639929/items/VL3QU8XJ"],"itemData":{"id":11510,"type":"article-journal","container-title":"Cell Cycle","DOI":"10.1080/15384101.2021.1919825","ISSN":"1538-4101, 1551-4005","issue":"10","journalAbbreviation":"Cell Cycle","language":"en","page":"993-1009","source":"DOI.org (Crossref)","title":"Mesenchymal stem cell-derived exosomes containing miR-145-5p reduce inflammation in spinal cord injury by regulating the TLR4/NF-κB signaling pathway","volume":"20","author":[{"family":"Jiang","given":"Zhensong"},{"family":"Zhang","given":"Jianru"}],"issued":{"date-parts":[["2021",5,19]]}}}],"schema":"https://github.com/citation-style-language/schema/raw/master/csl-citation.json"} </w:instrText>
      </w:r>
      <w:r w:rsidR="00FE5DB1" w:rsidRPr="00AB2D40">
        <w:fldChar w:fldCharType="separate"/>
      </w:r>
      <w:r w:rsidR="008A255D" w:rsidRPr="00AB2D40">
        <w:rPr>
          <w:rFonts w:ascii="Aptos" w:cs="Times New Roman"/>
          <w:vertAlign w:val="superscript"/>
        </w:rPr>
        <w:t>40</w:t>
      </w:r>
      <w:r w:rsidR="00FE5DB1" w:rsidRPr="00AB2D40">
        <w:fldChar w:fldCharType="end"/>
      </w:r>
      <w:r w:rsidRPr="00AB2D40">
        <w:t xml:space="preserve">. miR-145-5p has been identified as a differentially expressed miRNA in depression </w:t>
      </w:r>
      <w:r w:rsidR="00355E9B" w:rsidRPr="00AB2D40">
        <w:fldChar w:fldCharType="begin"/>
      </w:r>
      <w:r w:rsidR="00F23DF5" w:rsidRPr="00AB2D40">
        <w:instrText xml:space="preserve"> ADDIN ZOTERO_ITEM CSL_CITATION {"citationID":"ky615g0Q","properties":{"unsorted":false,"formattedCitation":"\\super 41\\nosupersub{}","plainCitation":"41","noteIndex":0},"citationItems":[{"id":11512,"uris":["http://zotero.org/groups/4639929/items/5HRBC5ZP"],"itemData":{"id":11512,"type":"article-journal","container-title":"Neuropsychiatric Disease and Treatment","DOI":"10.2147/NDT.S237116","ISSN":"1178-2021","journalAbbreviation":"NDT","language":"en","license":"http://creativecommons.org/licenses/by-nc/3.0/","page":"3583-3597","source":"DOI.org (Crossref)","title":"MicroRNA-Based Biomarkers in the Diagnosis and Monitoring of Therapeutic Response in Patients with Depression","volume":"Volume 15","author":[{"family":"Xu","given":"Ya-Yun"},{"family":"Xia","given":"Qianhui"},{"family":"Xia","given":"Qingrong"},{"family":"Zhang","given":"Xulai"},{"family":"Liang","given":"Jun"}],"issued":{"date-parts":[["2019",12]]}}}],"schema":"https://github.com/citation-style-language/schema/raw/master/csl-citation.json"} </w:instrText>
      </w:r>
      <w:r w:rsidR="00355E9B" w:rsidRPr="00AB2D40">
        <w:fldChar w:fldCharType="separate"/>
      </w:r>
      <w:r w:rsidR="00F23DF5" w:rsidRPr="00AB2D40">
        <w:rPr>
          <w:rFonts w:ascii="Aptos" w:cs="Times New Roman"/>
          <w:vertAlign w:val="superscript"/>
        </w:rPr>
        <w:t>41</w:t>
      </w:r>
      <w:r w:rsidR="00355E9B" w:rsidRPr="00AB2D40">
        <w:fldChar w:fldCharType="end"/>
      </w:r>
      <w:r w:rsidRPr="00AB2D40">
        <w:t xml:space="preserve"> and may interact with neurotrophin signaling pathways </w:t>
      </w:r>
      <w:r w:rsidR="00F23DF5" w:rsidRPr="00AB2D40">
        <w:fldChar w:fldCharType="begin"/>
      </w:r>
      <w:r w:rsidR="00F23DF5" w:rsidRPr="00AB2D40">
        <w:instrText xml:space="preserve"> ADDIN ZOTERO_ITEM CSL_CITATION {"citationID":"JnpBE8GM","properties":{"unsorted":false,"formattedCitation":"\\super 42\\nosupersub{}","plainCitation":"42","noteIndex":0},"citationItems":[{"id":11514,"uris":["http://zotero.org/groups/4639929/items/L2GSNTVV"],"itemData":{"id":11514,"type":"article-journal","container-title":"Molecular Neurobiology","DOI":"10.1007/s12035-018-1009-9","ISSN":"0893-7648, 1559-1182","issue":"12","journalAbbreviation":"Mol Neurobiol","language":"en","page":"8978-8990","source":"DOI.org (Crossref)","title":"Expression of miR-145 and Its Target Proteins Are Regulated by miR-29b in Differentiated Neurons","volume":"55","author":[{"family":"Jauhari","given":"Abhishek"},{"family":"Singh","given":"Tanisha"},{"family":"Yadav","given":"Sanjay"}],"issued":{"date-parts":[["2018",12]]}}}],"schema":"https://github.com/citation-style-language/schema/raw/master/csl-citation.json"} </w:instrText>
      </w:r>
      <w:r w:rsidR="00F23DF5" w:rsidRPr="00AB2D40">
        <w:fldChar w:fldCharType="separate"/>
      </w:r>
      <w:r w:rsidR="00F23DF5" w:rsidRPr="00AB2D40">
        <w:rPr>
          <w:rFonts w:ascii="Aptos" w:cs="Times New Roman"/>
          <w:vertAlign w:val="superscript"/>
        </w:rPr>
        <w:t>42</w:t>
      </w:r>
      <w:r w:rsidR="00F23DF5" w:rsidRPr="00AB2D40">
        <w:fldChar w:fldCharType="end"/>
      </w:r>
      <w:r w:rsidRPr="00AB2D40">
        <w:t xml:space="preserve">, </w:t>
      </w:r>
      <w:proofErr w:type="spellStart"/>
      <w:r w:rsidRPr="00AB2D40">
        <w:t>though</w:t>
      </w:r>
      <w:proofErr w:type="spellEnd"/>
      <w:r w:rsidRPr="00AB2D40">
        <w:t xml:space="preserve"> its direct role in regulating the BDNF/CREB axis remains to be experimentally validated. Depression is associated with elevated markers of oxidative stress, increased neuroinflammatory cytokine production (IL-6, TNF-α, IL-1β), and microglial activation </w:t>
      </w:r>
      <w:r w:rsidR="001F7817" w:rsidRPr="00AB2D40">
        <w:fldChar w:fldCharType="begin"/>
      </w:r>
      <w:r w:rsidR="00F811A3" w:rsidRPr="00AB2D40">
        <w:instrText xml:space="preserve"> ADDIN ZOTERO_ITEM CSL_CITATION {"citationID":"v9kDVAit","properties":{"unsorted":false,"formattedCitation":"\\super 43\\uc0\\u8211{}46\\nosupersub{}","plainCitation":"43–46","noteIndex":0},"citationItems":[{"id":11516,"uris":["http://zotero.org/groups/4639929/items/E7Y78RHQ"],"itemData":{"id":11516,"type":"article-journal","abstract":"Objective\n              To determine the level of agreement across a set of evidence</w:instrText>
      </w:r>
      <w:r w:rsidR="00F811A3" w:rsidRPr="00AB2D40">
        <w:rPr>
          <w:rFonts w:ascii="Cambria Math" w:hAnsi="Cambria Math" w:cs="Cambria Math"/>
        </w:rPr>
        <w:instrText>‐</w:instrText>
      </w:r>
      <w:r w:rsidR="00F811A3" w:rsidRPr="00AB2D40">
        <w:instrText>based guidelines for management of the unipolar depressive disorders and with a focus on physical treatments.\n            \n            \n              Method\n              A literature search was undertaken using the terms ‘depression’, ‘depressive’ and ‘guidelines’, using PubMed, Cochrane Database of Systematic Reviews and the National Guideline Clearinghouse. Twelve national psychiatric or professional guideline</w:instrText>
      </w:r>
      <w:r w:rsidR="00F811A3" w:rsidRPr="00AB2D40">
        <w:rPr>
          <w:rFonts w:ascii="Cambria Math" w:hAnsi="Cambria Math" w:cs="Cambria Math"/>
        </w:rPr>
        <w:instrText>‐</w:instrText>
      </w:r>
      <w:r w:rsidR="00F811A3" w:rsidRPr="00AB2D40">
        <w:instrText>producing organizations were identified from the period 2007–2017, with guidelines qualitatively reviewed by two assessors.\n            \n            \n              Results\n              For major depressive disorder (MDD), there was general consensus to use an antidepressant (AD) in cases of greater severity, although disagreement on AD use in mild to moderate depression. There was some agreement on choice of AD class in first</w:instrText>
      </w:r>
      <w:r w:rsidR="00F811A3" w:rsidRPr="00AB2D40">
        <w:rPr>
          <w:rFonts w:ascii="Cambria Math" w:hAnsi="Cambria Math" w:cs="Cambria Math"/>
        </w:rPr>
        <w:instrText>‐</w:instrText>
      </w:r>
      <w:r w:rsidR="00F811A3" w:rsidRPr="00AB2D40">
        <w:instrText>line treatment recommendations, though great variability in second</w:instrText>
      </w:r>
      <w:r w:rsidR="00F811A3" w:rsidRPr="00AB2D40">
        <w:rPr>
          <w:rFonts w:ascii="Cambria Math" w:hAnsi="Cambria Math" w:cs="Cambria Math"/>
        </w:rPr>
        <w:instrText>‐</w:instrText>
      </w:r>
      <w:r w:rsidR="00F811A3" w:rsidRPr="00AB2D40">
        <w:instrText xml:space="preserve"> and third</w:instrText>
      </w:r>
      <w:r w:rsidR="00F811A3" w:rsidRPr="00AB2D40">
        <w:rPr>
          <w:rFonts w:ascii="Cambria Math" w:hAnsi="Cambria Math" w:cs="Cambria Math"/>
        </w:rPr>
        <w:instrText>‐</w:instrText>
      </w:r>
      <w:r w:rsidR="00F811A3" w:rsidRPr="00AB2D40">
        <w:instrText xml:space="preserve">line management particularly in recommended augmentation and combined AD strategies. Electroconvulsive therapy was considered in all but one guideline, with other neurostimulation treatments being less consistently covered and with variable recommendations. Finally, there was low consistency in the management of dysthymia, persistent depressive disorder and treatment resistant depression.\n            \n            \n              Conclusion\n              Our review identifies varying levels of consistency in guideline recommendations. Strategies to improve reliability in guideline formulation should also improve their validity.","container-title":"Acta Psychiatrica Scandinavica","DOI":"10.1111/acps.12878","ISSN":"0001-690X, 1600-0447","issue":"6","journalAbbreviation":"Acta Psychiatr Scand","language":"en","page":"459-471","source":"DOI.org (Crossref)","title":"Comparison of guidelines for the treatment of unipolar depression: a focus on pharmacotherapy and neurostimulation","title-short":"Comparison of guidelines for the treatment of unipolar depression","volume":"137","author":[{"family":"Bayes","given":"A. J."},{"family":"Parker","given":"G. B."}],"issued":{"date-parts":[["2018",6]]}}},{"id":11517,"uris":["http://zotero.org/groups/4639929/items/PD9GCCH4"],"itemData":{"id":11517,"type":"article-journal","container-title":"Frontiers in Cellular Neuroscience","DOI":"10.3389/fncel.2015.00476","ISSN":"1662-5102","journalAbbreviation":"Front. Cell. Neurosci.","source":"DOI.org (Crossref)","title":"Neuroinflammation and Depression: Microglia Activation, Extracellular Microvesicles and microRNA Dysregulation","title-short":"Neuroinflammation and Depression","URL":"http://journal.frontiersin.org/Article/10.3389/fncel.2015.00476/abstract","volume":"9","author":[{"family":"Brites","given":"Dora"},{"family":"Fernandes","given":"Adelaide"}],"accessed":{"date-parts":[["2026",6,17]]},"issued":{"date-parts":[["2015",12,17]]}}},{"id":11515,"uris":["http://zotero.org/groups/4639929/items/BUSC94UE"],"itemData":{"id":11515,"type":"article-journal","container-title":"Nature Reviews Neuroscience","DOI":"10.1038/nrn2297","ISSN":"1471-003X, 1471-0048","issue":"1","journalAbbreviation":"Nat Rev Neurosci","language":"en","license":"https://www.springer.com/tdm","page":"46-56","source":"DOI.org (Crossref)","title":"From inflammation to sickness and depression: when the immune system subjugates the brain","title-short":"From inflammation to sickness and depression","volume":"9","author":[{"family":"Dantzer","given":"Robert"},{"family":"O'Connor","given":"Jason C."},{"family":"Freund","given":"Gregory G."},{"family":"Johnson","given":"Rodney W."},{"family":"Kelley","given":"Keith W."}],"issued":{"date-parts":[["2008",1]]}}},{"id":11519,"uris":["http://zotero.org/groups/4639929/items/6ZW7I6B9"],"itemData":{"id":11519,"type":"article-journal","abstract":"Background:\n              Recent studies have suggested that microglial activation plays a key role in the pathogenesis of depression. In fact, neuroinflammation is associated with a phenotypic change of microglia, consisting of morphological differences, increased release of cytokines and oxidative stress products, which may contribute to the development and maintenance of depression. Antidepressants, including selective serotonin re-uptake inhibitors and serotonin–norepinephrine reuptake inhibitors, have been shown to act on the immune and oxidative stress mechanisms commonly found to be disrupted in depression. Thus, the inhibition of microglial activation may be one of the mechanisms through which they exert an antidepressant action.\n            \n            \n              Aim:\n              This is the first review summarising in vitro and ex vivo studies investigating the effects of different classes of antidepressants on microglia activation, by examining cellular changes and/or via measuring the production of immune and/or oxidative stress signalling molecules, in microglia models of neuroinflammation with either lipopolysaccharide (LPS) or cytokines. A total of 23 studies were identified, 18 using LPS stimulation and 5 using cytokines stimulation.\n            \n            \n              Results:\n              Overall, the studies show that antidepressants, such as selective serotonin re-uptake inhibitors, serotonin–norepinephrine reuptake inhibitors, monoamine oxidase inhibitors and tricyclic antidepressants prevented microglial activation, including reduced microglial reactivity and decreased immune and oxidative stress products, in both models. However, specific antidepressants, such as bupropion and agomelatine did not prevent interferon-gamma (IFN-γ)-induced microglial activation; and for other antidepressants, including phenelzine, venlafaxine and sertraline, the results of different studies were inconsistent.\n            \n            \n              Conclusions:\n              Overall, results summarised in this review support the hypothesis that the action of at least certain classes of antidepressants may involve regulation of microglial activation, especially when in presence of increased levels of inflammation.","container-title":"Journal of Psychopharmacology","DOI":"10.1177/02698811211069110","ISSN":"0269-8811, 1461-7285","issue":"2","journalAbbreviation":"J Psychopharmacol","language":"en","page":"131-150","source":"DOI.org (Crossref)","title":"Modulation of microglial activation by antidepressants","volume":"36","author":[{"family":"Mariani","given":"Nicole"},{"family":"Everson","given":"James"},{"family":"Pariante","given":"Carmine M"},{"family":"Borsini","given":"Alessandra"}],"issued":{"date-parts":[["2022",2]]}}}],"schema":"https://github.com/citation-style-language/schema/raw/master/csl-citation.json"} </w:instrText>
      </w:r>
      <w:r w:rsidR="001F7817" w:rsidRPr="00AB2D40">
        <w:fldChar w:fldCharType="separate"/>
      </w:r>
      <w:r w:rsidR="00F811A3" w:rsidRPr="00AB2D40">
        <w:rPr>
          <w:rFonts w:ascii="Aptos" w:cs="Times New Roman"/>
          <w:vertAlign w:val="superscript"/>
        </w:rPr>
        <w:t>43–46</w:t>
      </w:r>
      <w:r w:rsidR="001F7817" w:rsidRPr="00AB2D40">
        <w:fldChar w:fldCharType="end"/>
      </w:r>
      <w:r w:rsidRPr="00AB2D40">
        <w:t>.</w:t>
      </w:r>
    </w:p>
    <w:p w14:paraId="6EE6CBAC" w14:textId="4E20CC7A" w:rsidR="007F178C" w:rsidRPr="00AB2D40" w:rsidRDefault="001A0BF6">
      <w:pPr>
        <w:pStyle w:val="BlockText"/>
      </w:pPr>
      <w:r w:rsidRPr="00AB2D40">
        <w:rPr>
          <w:b/>
          <w:bCs/>
        </w:rPr>
        <w:t>Prediction</w:t>
      </w:r>
      <w:r w:rsidRPr="00AB2D40">
        <w:t xml:space="preserve">: </w:t>
      </w:r>
      <w:r w:rsidR="007C5C05" w:rsidRPr="00AB2D40">
        <w:t xml:space="preserve">If </w:t>
      </w:r>
      <w:proofErr w:type="spellStart"/>
      <w:r w:rsidR="007C5C05" w:rsidRPr="00AB2D40">
        <w:t>rTMS</w:t>
      </w:r>
      <w:proofErr w:type="spellEnd"/>
      <w:r w:rsidR="007C5C05" w:rsidRPr="00AB2D40">
        <w:t xml:space="preserve"> lowers neuroinflammatory tone </w:t>
      </w:r>
      <w:r w:rsidR="00F811A3" w:rsidRPr="00AB2D40">
        <w:fldChar w:fldCharType="begin"/>
      </w:r>
      <w:r w:rsidR="00F811A3" w:rsidRPr="00AB2D40">
        <w:instrText xml:space="preserve"> ADDIN ZOTERO_ITEM CSL_CITATION {"citationID":"hbFV99A5","properties":{"unsorted":false,"formattedCitation":"\\super 46\\nosupersub{}","plainCitation":"46","noteIndex":0},"citationItems":[{"id":11519,"uris":["http://zotero.org/groups/4639929/items/6ZW7I6B9"],"itemData":{"id":11519,"type":"article-journal","abstract":"Background:\n              Recent studies have suggested that microglial activation plays a key role in the pathogenesis of depression. In fact, neuroinflammation is associated with a phenotypic change of microglia, consisting of morphological differences, increased release of cytokines and oxidative stress products, which may contribute to the development and maintenance of depression. Antidepressants, including selective serotonin re-uptake inhibitors and serotonin–norepinephrine reuptake inhibitors, have been shown to act on the immune and oxidative stress mechanisms commonly found to be disrupted in depression. Thus, the inhibition of microglial activation may be one of the mechanisms through which they exert an antidepressant action.\n            \n            \n              Aim:\n              This is the first review summarising in vitro and ex vivo studies investigating the effects of different classes of antidepressants on microglia activation, by examining cellular changes and/or via measuring the production of immune and/or oxidative stress signalling molecules, in microglia models of neuroinflammation with either lipopolysaccharide (LPS) or cytokines. A total of 23 studies were identified, 18 using LPS stimulation and 5 using cytokines stimulation.\n            \n            \n              Results:\n              Overall, the studies show that antidepressants, such as selective serotonin re-uptake inhibitors, serotonin–norepinephrine reuptake inhibitors, monoamine oxidase inhibitors and tricyclic antidepressants prevented microglial activation, including reduced microglial reactivity and decreased immune and oxidative stress products, in both models. However, specific antidepressants, such as bupropion and agomelatine did not prevent interferon-gamma (IFN-γ)-induced microglial activation; and for other antidepressants, including phenelzine, venlafaxine and sertraline, the results of different studies were inconsistent.\n            \n            \n              Conclusions:\n              Overall, results summarised in this review support the hypothesis that the action of at least certain classes of antidepressants may involve regulation of microglial activation, especially when in presence of increased levels of inflammation.","container-title":"Journal of Psychopharmacology","DOI":"10.1177/02698811211069110","ISSN":"0269-8811, 1461-7285","issue":"2","journalAbbreviation":"J Psychopharmacol","language":"en","page":"131-150","source":"DOI.org (Crossref)","title":"Modulation of microglial activation by antidepressants","volume":"36","author":[{"family":"Mariani","given":"Nicole"},{"family":"Everson","given":"James"},{"family":"Pariante","given":"Carmine M"},{"family":"Borsini","given":"Alessandra"}],"issued":{"date-parts":[["2022",2]]}}}],"schema":"https://github.com/citation-style-language/schema/raw/master/csl-citation.json"} </w:instrText>
      </w:r>
      <w:r w:rsidR="00F811A3" w:rsidRPr="00AB2D40">
        <w:fldChar w:fldCharType="separate"/>
      </w:r>
      <w:r w:rsidR="00F811A3" w:rsidRPr="00AB2D40">
        <w:rPr>
          <w:rFonts w:ascii="Aptos" w:cs="Times New Roman"/>
          <w:vertAlign w:val="superscript"/>
        </w:rPr>
        <w:t>46</w:t>
      </w:r>
      <w:r w:rsidR="00F811A3" w:rsidRPr="00AB2D40">
        <w:fldChar w:fldCharType="end"/>
      </w:r>
      <w:r w:rsidR="007C5C05" w:rsidRPr="00AB2D40">
        <w:t xml:space="preserve">, the </w:t>
      </w:r>
      <w:r w:rsidR="007C5C05" w:rsidRPr="00AB2D40">
        <w:rPr>
          <w:rStyle w:val="Emphasis"/>
        </w:rPr>
        <w:t>pro-inflammatory</w:t>
      </w:r>
      <w:r w:rsidR="007C5C05" w:rsidRPr="00AB2D40">
        <w:t xml:space="preserve"> miR-106b-5p should decrease while the </w:t>
      </w:r>
      <w:r w:rsidR="007C5C05" w:rsidRPr="00AB2D40">
        <w:rPr>
          <w:rStyle w:val="Emphasis"/>
        </w:rPr>
        <w:t>anti-inflammatory</w:t>
      </w:r>
      <w:r w:rsidR="007C5C05" w:rsidRPr="00AB2D40">
        <w:t xml:space="preserve"> miR-145-5p (and the exploratory miR-610/AKT3 axis) should increase; i.e., we predict opposite-signed changes reflecting each miRNA's inflammatory valence, not uniform down</w:t>
      </w:r>
      <w:r w:rsidR="00F811A3" w:rsidRPr="00AB2D40">
        <w:t>- or up</w:t>
      </w:r>
      <w:r w:rsidR="007C5C05" w:rsidRPr="00AB2D40">
        <w:t xml:space="preserve">regulation. The magnitude of these changes should covary with improvement in inflammation-linked domains (anxiety, somatic symptoms, anhedonia) and with normalization of the </w:t>
      </w:r>
      <w:proofErr w:type="spellStart"/>
      <w:r w:rsidR="007C5C05" w:rsidRPr="00AB2D40">
        <w:t>PCC→sgACC</w:t>
      </w:r>
      <w:proofErr w:type="spellEnd"/>
      <w:r w:rsidR="007C5C05" w:rsidRPr="00AB2D40">
        <w:t xml:space="preserve"> edge, whose disruption is partly cytokine-driven </w:t>
      </w:r>
      <w:r w:rsidR="00F811A3" w:rsidRPr="00AB2D40">
        <w:fldChar w:fldCharType="begin"/>
      </w:r>
      <w:r w:rsidR="004F0232" w:rsidRPr="00AB2D40">
        <w:instrText xml:space="preserve"> ADDIN ZOTERO_ITEM CSL_CITATION {"citationID":"c74M0O4x","properties":{"unsorted":false,"formattedCitation":"\\super 44\\nosupersub{}","plainCitation":"44","noteIndex":0},"citationItems":[{"id":11517,"uris":["http://zotero.org/groups/4639929/items/PD9GCCH4"],"itemData":{"id":11517,"type":"article-journal","container-title":"Frontiers in Cellular Neuroscience","DOI":"10.3389/fncel.2015.00476","ISSN":"1662-5102","journalAbbreviation":"Front. Cell. Neurosci.","source":"DOI.org (Crossref)","title":"Neuroinflammation and Depression: Microglia Activation, Extracellular Microvesicles and microRNA Dysregulation","title-short":"Neuroinflammation and Depression","URL":"http://journal.frontiersin.org/Article/10.3389/fncel.2015.00476/abstract","volume":"9","author":[{"family":"Brites","given":"Dora"},{"family":"Fernandes","given":"Adelaide"}],"accessed":{"date-parts":[["2026",6,17]]},"issued":{"date-parts":[["2015",12,17]]}}}],"schema":"https://github.com/citation-style-language/schema/raw/master/csl-citation.json"} </w:instrText>
      </w:r>
      <w:r w:rsidR="00F811A3" w:rsidRPr="00AB2D40">
        <w:fldChar w:fldCharType="separate"/>
      </w:r>
      <w:r w:rsidR="004F0232" w:rsidRPr="00AB2D40">
        <w:rPr>
          <w:rFonts w:ascii="Aptos" w:cs="Times New Roman"/>
          <w:vertAlign w:val="superscript"/>
        </w:rPr>
        <w:t>44</w:t>
      </w:r>
      <w:r w:rsidR="00F811A3" w:rsidRPr="00AB2D40">
        <w:fldChar w:fldCharType="end"/>
      </w:r>
      <w:r w:rsidR="007C5C05" w:rsidRPr="00AB2D40">
        <w:t>. Given the non-CNS origin of the miR-610 evidence, that arm is exploratory</w:t>
      </w:r>
      <w:r w:rsidRPr="00AB2D40">
        <w:t>.</w:t>
      </w:r>
    </w:p>
    <w:p w14:paraId="6EE6CBAD" w14:textId="77777777" w:rsidR="007F178C" w:rsidRPr="00AB2D40" w:rsidRDefault="001A0BF6">
      <w:pPr>
        <w:pStyle w:val="Compact"/>
        <w:numPr>
          <w:ilvl w:val="0"/>
          <w:numId w:val="6"/>
        </w:numPr>
      </w:pPr>
      <w:r w:rsidRPr="00AB2D40">
        <w:rPr>
          <w:b/>
          <w:bCs/>
        </w:rPr>
        <w:t>miR-550a-3p:</w:t>
      </w:r>
    </w:p>
    <w:p w14:paraId="6EE6CBAE" w14:textId="06B29285" w:rsidR="007F178C" w:rsidRPr="00AB2D40" w:rsidRDefault="001A0BF6">
      <w:pPr>
        <w:pStyle w:val="BlockText"/>
      </w:pPr>
      <w:r w:rsidRPr="00AB2D40">
        <w:rPr>
          <w:b/>
          <w:bCs/>
        </w:rPr>
        <w:t>Rationale</w:t>
      </w:r>
      <w:r w:rsidRPr="00AB2D40">
        <w:t xml:space="preserve">: </w:t>
      </w:r>
      <w:r w:rsidR="001074AE" w:rsidRPr="00AB2D40">
        <w:t xml:space="preserve">miR-550a-3p is relatively understudied in psychiatric contexts. It has a documented role in thrombomodulin-related vascular regulation in atherosclerotic smooth muscle cells </w:t>
      </w:r>
      <w:r w:rsidR="004F0232" w:rsidRPr="00AB2D40">
        <w:fldChar w:fldCharType="begin"/>
      </w:r>
      <w:r w:rsidR="004F0232" w:rsidRPr="00AB2D40">
        <w:instrText xml:space="preserve"> ADDIN ZOTERO_ITEM CSL_CITATION {"citationID":"F7F9i0Lv","properties":{"unsorted":false,"formattedCitation":"\\super 47\\nosupersub{}","plainCitation":"47","noteIndex":0},"citationItems":[{"id":11523,"uris":["http://zotero.org/groups/4639929/items/75H6D532"],"itemData":{"id":11523,"type":"article-journal","abstract":"Thrombomodulin (TM) is involved in the pathological process of atherosclerosis; however, the underlying mechanism remains unclear. Oxidised low-density lipoprotein (Ox-LDL; 100 μg/mL) was used to induce human vascular smooth muscle cells (HVSMCs) into a stable atherosclerotic cell model. The expression levels of miR-550a-3p and TM were detected by real-time reverse transcription-polymerase chain reaction. Cell proliferation was estimated using CCK8 and EDU assays. Wound scratch and transwell assays were used to measure the ability of cells to invade and migrate. Propidium iodide fluorescence-activated cell sorting was used to detect apoptosis and cell cycle changes. A dual-luciferase reporter assay was performed to determine the binding of miR-550a-3p to TM. Our results suggested the successful development of a cellular atherosclerosis model. Our data revealed that TM overexpression significantly promoted the proliferation, invasion, migration, and apoptosis of HVSMCs as well as cell cycle changes. Upregulation of miR-550a-3p inhibited the growth and metastasis of HVSMCs. Furthermore, miR-550a-3p was confirmed to be a direct target of TM. Restoration of miR-550a-3p expression rescued the effects of TM overexpression. Thus, miR-550a-3p might play a role in atherosclerosis and, for the first time, normalised the function of injured vascular endothelial cells by simultaneous transfection of TM and miR-550a-3p. These results suggest that the miR-550a-3p/TM axis is a potential therapeutic target for atherosclerosis.","container-title":"European journal of histochemistry: EJH","DOI":"10.4081/ejh.2022.3429","ISSN":"2038-8306","issue":"3","journalAbbreviation":"Eur J Histochem","language":"eng","page":"3429","PMID":"35855629","PMCID":"PMC9335314","source":"PubMed","title":"MiR-550a-3p restores damaged vascular smooth muscle cells by inhibiting thrombomodulin in an &lt;em&gt;in vitro&lt;/em&gt; atherosclerosis model","volume":"66","author":[{"family":"Chen","given":"Shiyuan"},{"family":"Zhang","given":"Longfei"},{"family":"Feng","given":"Benchi"},{"family":"Wang","given":"Wei"},{"family":"Liu","given":"Delang"},{"family":"Zhao","given":"Xinyu"},{"family":"Yu","given":"Chaowen"},{"family":"Wang","given":"Xiaogao"},{"family":"Gao","given":"Yong"}],"issued":{"date-parts":[["2022",7,19]]}}}],"schema":"https://github.com/citation-style-language/schema/raw/master/csl-citation.json"} </w:instrText>
      </w:r>
      <w:r w:rsidR="004F0232" w:rsidRPr="00AB2D40">
        <w:fldChar w:fldCharType="separate"/>
      </w:r>
      <w:r w:rsidR="004F0232" w:rsidRPr="00AB2D40">
        <w:rPr>
          <w:rFonts w:ascii="Aptos" w:cs="Times New Roman"/>
          <w:vertAlign w:val="superscript"/>
        </w:rPr>
        <w:t>47</w:t>
      </w:r>
      <w:r w:rsidR="004F0232" w:rsidRPr="00AB2D40">
        <w:fldChar w:fldCharType="end"/>
      </w:r>
      <w:r w:rsidR="001074AE" w:rsidRPr="00AB2D40">
        <w:t xml:space="preserve">, and more broadly, circulating miRNAs regulate endothelial function and post-ischemic neurovascular responses relevant to cerebral microcirculation </w:t>
      </w:r>
      <w:r w:rsidR="004F0232" w:rsidRPr="00AB2D40">
        <w:fldChar w:fldCharType="begin"/>
      </w:r>
      <w:r w:rsidR="00B76718" w:rsidRPr="00AB2D40">
        <w:instrText xml:space="preserve"> ADDIN ZOTERO_ITEM CSL_CITATION {"citationID":"mGqDVmQR","properties":{"unsorted":false,"formattedCitation":"\\super 48\\nosupersub{}","plainCitation":"48","noteIndex":0},"citationItems":[{"id":11526,"uris":["http://zotero.org/groups/4639929/items/2EHLFB4Q"],"itemData":{"id":11526,"type":"article-journal","container-title":"Journal of Neuropathology &amp; Experimental Neurology","DOI":"10.1093/jnen/nlx036","ISSN":"0022-3069, 1554-6578","issue":"7","language":"en","page":"548-561","source":"DOI.org (Crossref)","title":"The Interplay of MicroRNAs in the Inflammatory Mechanisms Following Ischemic Stroke","volume":"76","author":[{"family":"Khoshnam","given":"Seyed Esmaeil"},{"family":"Winlow","given":"William"},{"family":"Farzaneh","given":"Maryam"}],"issued":{"date-parts":[["2017",7]]}}}],"schema":"https://github.com/citation-style-language/schema/raw/master/csl-citation.json"} </w:instrText>
      </w:r>
      <w:r w:rsidR="004F0232" w:rsidRPr="00AB2D40">
        <w:fldChar w:fldCharType="separate"/>
      </w:r>
      <w:r w:rsidR="00B76718" w:rsidRPr="00AB2D40">
        <w:rPr>
          <w:rFonts w:ascii="Aptos" w:cs="Times New Roman"/>
          <w:vertAlign w:val="superscript"/>
        </w:rPr>
        <w:t>48</w:t>
      </w:r>
      <w:r w:rsidR="004F0232" w:rsidRPr="00AB2D40">
        <w:fldChar w:fldCharType="end"/>
      </w:r>
      <w:r w:rsidR="001074AE" w:rsidRPr="00AB2D40">
        <w:t xml:space="preserve">. This rationale therefore draws largely on non-neural vascular tissue and is exploratory. Repetitive TMS induces measurable cerebral blood flow changes in the </w:t>
      </w:r>
      <w:proofErr w:type="spellStart"/>
      <w:r w:rsidR="001074AE" w:rsidRPr="00AB2D40">
        <w:t>dlPFC</w:t>
      </w:r>
      <w:proofErr w:type="spellEnd"/>
      <w:r w:rsidR="001074AE" w:rsidRPr="00AB2D40">
        <w:t xml:space="preserve"> and connected regions </w:t>
      </w:r>
      <w:r w:rsidR="00B76718" w:rsidRPr="00AB2D40">
        <w:fldChar w:fldCharType="begin"/>
      </w:r>
      <w:r w:rsidR="00B76718" w:rsidRPr="00AB2D40">
        <w:instrText xml:space="preserve"> ADDIN ZOTERO_ITEM CSL_CITATION {"citationID":"TuA1Y5Yu","properties":{"unsorted":false,"formattedCitation":"\\super 49\\nosupersub{}","plainCitation":"49","noteIndex":0},"citationItems":[{"id":11527,"uris":["http://zotero.org/groups/4639929/items/EXR8FL9F"],"itemData":{"id":11527,"type":"article-journal","container-title":"Journal of Biomedical Optics","DOI":"10.1117/1.JBO.18.6.067006","ISSN":"1083-3668","issue":"6","journalAbbreviation":"J. Biomed. Opt","language":"en","page":"067006","source":"DOI.org (Crossref)","title":"Blood flow and oxygenation changes due to low-frequency repetitive transcranial magnetic stimulation of the cerebral cortex","volume":"18","author":[{"family":"Mesquita","given":"Rickson C."},{"family":"Faseyitan","given":"Olufunsho K."},{"family":"Turkeltaub","given":"Peter E."},{"family":"Buckley","given":"Erin M."},{"family":"Thomas","given":"Amy"},{"family":"Kim","given":"Meeri N."},{"family":"Durduran","given":"Turgut"},{"family":"Greenberg","given":"Joel H."},{"family":"Detre","given":"John A."},{"family":"Yodh","given":"Arjun G."},{"family":"Hamilton","given":"Roy H."}],"issued":{"date-parts":[["2013",6,11]]}}}],"schema":"https://github.com/citation-style-language/schema/raw/master/csl-citation.json"} </w:instrText>
      </w:r>
      <w:r w:rsidR="00B76718" w:rsidRPr="00AB2D40">
        <w:fldChar w:fldCharType="separate"/>
      </w:r>
      <w:r w:rsidR="00B76718" w:rsidRPr="00AB2D40">
        <w:rPr>
          <w:rFonts w:ascii="Aptos" w:cs="Times New Roman"/>
          <w:vertAlign w:val="superscript"/>
        </w:rPr>
        <w:t>49</w:t>
      </w:r>
      <w:r w:rsidR="00B76718" w:rsidRPr="00AB2D40">
        <w:fldChar w:fldCharType="end"/>
      </w:r>
      <w:r w:rsidR="001074AE" w:rsidRPr="00AB2D40">
        <w:t xml:space="preserve">, and cerebrovascular reactivity in the prefrontal cortex is increasingly recognized as a modulator of </w:t>
      </w:r>
      <w:proofErr w:type="spellStart"/>
      <w:r w:rsidR="001074AE" w:rsidRPr="00AB2D40">
        <w:t>rTMS</w:t>
      </w:r>
      <w:proofErr w:type="spellEnd"/>
      <w:r w:rsidR="001074AE" w:rsidRPr="00AB2D40">
        <w:t xml:space="preserve"> response </w:t>
      </w:r>
      <w:r w:rsidR="00B76718" w:rsidRPr="00AB2D40">
        <w:fldChar w:fldCharType="begin"/>
      </w:r>
      <w:r w:rsidR="00B76718" w:rsidRPr="00AB2D40">
        <w:instrText xml:space="preserve"> ADDIN ZOTERO_ITEM CSL_CITATION {"citationID":"NkwX8IcQ","properties":{"unsorted":false,"formattedCitation":"\\super 50\\nosupersub{}","plainCitation":"50","noteIndex":0},"citationItems":[{"id":11528,"uris":["http://zotero.org/groups/4639929/items/LMI72HXL"],"itemData":{"id":11528,"type":"article-journal","container-title":"Pharmacological Reviews","DOI":"10.1124/pharmrev.122.000579","ISSN":"00316997","issue":"4","journalAbbreviation":"Pharmacological Reviews","language":"en","page":"918-932","source":"DOI.org (Crossref)","title":"Changing Cerebral Blood Flow, Glucose Metabolism, and Dopamine Binding Through Transcranial Magnetic Stimulation: A Systematic Review of Transcranial Magnetic Stimulation-Positron Emission Tomography Literature","title-short":"Changing Cerebral Blood Flow, Glucose Metabolism, and Dopamine Binding Through Transcranial Magnetic Stimulation","volume":"74","author":[{"family":"Kinney","given":"Kaitlin R."},{"family":"Hanlon","given":"Colleen A."}],"issued":{"date-parts":[["2022",10]]}}}],"schema":"https://github.com/citation-style-language/schema/raw/master/csl-citation.json"} </w:instrText>
      </w:r>
      <w:r w:rsidR="00B76718" w:rsidRPr="00AB2D40">
        <w:fldChar w:fldCharType="separate"/>
      </w:r>
      <w:r w:rsidR="00B76718" w:rsidRPr="00AB2D40">
        <w:rPr>
          <w:rFonts w:ascii="Aptos" w:cs="Times New Roman"/>
          <w:vertAlign w:val="superscript"/>
        </w:rPr>
        <w:t>50</w:t>
      </w:r>
      <w:r w:rsidR="00B76718" w:rsidRPr="00AB2D40">
        <w:fldChar w:fldCharType="end"/>
      </w:r>
      <w:r w:rsidR="001074AE" w:rsidRPr="00AB2D40">
        <w:t>.</w:t>
      </w:r>
    </w:p>
    <w:p w14:paraId="6EE6CBAF" w14:textId="2112AD68" w:rsidR="007F178C" w:rsidRPr="00AB2D40" w:rsidRDefault="001A0BF6">
      <w:pPr>
        <w:pStyle w:val="BlockText"/>
      </w:pPr>
      <w:r w:rsidRPr="00AB2D40">
        <w:rPr>
          <w:b/>
          <w:bCs/>
        </w:rPr>
        <w:t>Predictions</w:t>
      </w:r>
      <w:r w:rsidRPr="00AB2D40">
        <w:t xml:space="preserve">: If miR-550a-3p indexes neurovascular coupling adjustments that accompany neural plasticity induction after rTMS, its changes in expression should correlate preferentially with frontal-efferent directed connectivity edges originating from the stimulated left dlPFC (i.e., dlPFC(L)→dACC and dlPFC(L)→PCC) rather than with limbic PCC→sgACC edges, because these frontal </w:t>
      </w:r>
      <w:r w:rsidRPr="00AB2D40">
        <w:lastRenderedPageBreak/>
        <w:t xml:space="preserve">edges carry the strongest local hemodynamic signature of rTMS-induced cortical activation </w:t>
      </w:r>
      <w:r w:rsidR="00065A8E" w:rsidRPr="00AB2D40">
        <w:fldChar w:fldCharType="begin"/>
      </w:r>
      <w:r w:rsidR="00065A8E" w:rsidRPr="00AB2D40">
        <w:instrText xml:space="preserve"> ADDIN ZOTERO_ITEM CSL_CITATION {"citationID":"2pqpghW3","properties":{"unsorted":false,"formattedCitation":"\\super 50,51\\nosupersub{}","plainCitation":"50,51","noteIndex":0},"citationItems":[{"id":11528,"uris":["http://zotero.org/groups/4639929/items/LMI72HXL"],"itemData":{"id":11528,"type":"article-journal","container-title":"Pharmacological Reviews","DOI":"10.1124/pharmrev.122.000579","ISSN":"00316997","issue":"4","journalAbbreviation":"Pharmacological Reviews","language":"en","page":"918-932","source":"DOI.org (Crossref)","title":"Changing Cerebral Blood Flow, Glucose Metabolism, and Dopamine Binding Through Transcranial Magnetic Stimulation: A Systematic Review of Transcranial Magnetic Stimulation-Positron Emission Tomography Literature","title-short":"Changing Cerebral Blood Flow, Glucose Metabolism, and Dopamine Binding Through Transcranial Magnetic Stimulation","volume":"74","author":[{"family":"Kinney","given":"Kaitlin R."},{"family":"Hanlon","given":"Colleen A."}],"issued":{"date-parts":[["2022",10]]}}},{"id":11530,"uris":["http://zotero.org/groups/4639929/items/PUUZPDEB"],"itemData":{"id":11530,"type":"article-journal","container-title":"Clinical Neurophysiology","DOI":"10.1016/j.clinph.2009.03.021","ISSN":"13882457","issue":"6","journalAbbreviation":"Clinical Neurophysiology","language":"en","page":"1188-1194","source":"DOI.org (Crossref)","title":"High frequency repetitive transcranial magnetic stimulation decreases cerebral vasomotor reactivity","volume":"120","author":[{"family":"Vernieri","given":"F."},{"family":"Maggio","given":"P."},{"family":"Tibuzzi","given":"F."},{"family":"Filippi","given":"M.M."},{"family":"Pasqualetti","given":"P."},{"family":"Melgari","given":"J.M."},{"family":"Altamura","given":"C."},{"family":"Palazzo","given":"P."},{"family":"Di Giorgio","given":"M."},{"family":"Rossini","given":"P.M."}],"issued":{"date-parts":[["2009",6]]}}}],"schema":"https://github.com/citation-style-language/schema/raw/master/csl-citation.json"} </w:instrText>
      </w:r>
      <w:r w:rsidR="00065A8E" w:rsidRPr="00AB2D40">
        <w:fldChar w:fldCharType="separate"/>
      </w:r>
      <w:r w:rsidR="00065A8E" w:rsidRPr="00AB2D40">
        <w:rPr>
          <w:rFonts w:ascii="Aptos" w:cs="Times New Roman"/>
          <w:vertAlign w:val="superscript"/>
        </w:rPr>
        <w:t>50,51</w:t>
      </w:r>
      <w:r w:rsidR="00065A8E" w:rsidRPr="00AB2D40">
        <w:fldChar w:fldCharType="end"/>
      </w:r>
      <w:r w:rsidRPr="00AB2D40">
        <w:t>.</w:t>
      </w:r>
    </w:p>
    <w:p w14:paraId="6EE6CBB0" w14:textId="77777777" w:rsidR="007F178C" w:rsidRPr="00AB2D40" w:rsidRDefault="001A0BF6">
      <w:pPr>
        <w:pStyle w:val="Compact"/>
        <w:numPr>
          <w:ilvl w:val="0"/>
          <w:numId w:val="7"/>
        </w:numPr>
      </w:pPr>
      <w:r w:rsidRPr="00AB2D40">
        <w:rPr>
          <w:b/>
          <w:bCs/>
        </w:rPr>
        <w:t>miR-182-5p</w:t>
      </w:r>
      <w:r w:rsidRPr="00AB2D40">
        <w:t>:</w:t>
      </w:r>
    </w:p>
    <w:p w14:paraId="6EE6CBB1" w14:textId="09D6B927" w:rsidR="007F178C" w:rsidRPr="00AB2D40" w:rsidRDefault="001A0BF6">
      <w:pPr>
        <w:pStyle w:val="BlockText"/>
      </w:pPr>
      <w:r w:rsidRPr="00AB2D40">
        <w:rPr>
          <w:b/>
          <w:bCs/>
        </w:rPr>
        <w:t>Rationale:</w:t>
      </w:r>
      <w:r w:rsidRPr="00AB2D40">
        <w:t xml:space="preserve"> </w:t>
      </w:r>
      <w:r w:rsidR="001910C5" w:rsidRPr="00AB2D40">
        <w:t xml:space="preserve">miR-182-5p sits at the convergence of three depression-relevant pathways: circadian regulation (pre-miR-182 variants associate with late-insomnia MDD; CLOCK/ADCY6/DSIP targets </w:t>
      </w:r>
      <w:r w:rsidR="00065A8E" w:rsidRPr="00AB2D40">
        <w:fldChar w:fldCharType="begin"/>
      </w:r>
      <w:r w:rsidR="00D068C7" w:rsidRPr="00AB2D40">
        <w:instrText xml:space="preserve"> ADDIN ZOTERO_ITEM CSL_CITATION {"citationID":"yHX7IMHC","properties":{"unsorted":false,"formattedCitation":"\\super 52\\nosupersub{}","plainCitation":"52","noteIndex":0},"citationItems":[{"id":11531,"uris":["http://zotero.org/groups/4639929/items/2W533L6M"],"itemData":{"id":11531,"type":"article-journal","container-title":"Human Molecular Genetics","DOI":"10.1093/hmg/ddq316","ISSN":"1460-2083, 0964-6906","issue":"20","language":"en","page":"4017-4025","source":"DOI.org (Crossref)","title":"Genetic variants and abnormal processing of pre-miR-182, a circadian clock modulator, in major depression patients with late insomnia","volume":"19","author":[{"family":"Saus","given":"Ester"},{"family":"Soria","given":"Virginia"},{"family":"Escaramís","given":"Geòrgia"},{"family":"Vivarelli","given":"Francesca"},{"family":"Crespo","given":"José M."},{"family":"Kagerbauer","given":"Birgit"},{"family":"Menchón","given":"José Manuel"},{"family":"Urretavizcaya","given":"Mikel"},{"family":"Gratacòs","given":"Mònica"},{"family":"Estivill","given":"Xavier"}],"issued":{"date-parts":[["2010",10,15]]}}}],"schema":"https://github.com/citation-style-language/schema/raw/master/csl-citation.json"} </w:instrText>
      </w:r>
      <w:r w:rsidR="00065A8E" w:rsidRPr="00AB2D40">
        <w:fldChar w:fldCharType="separate"/>
      </w:r>
      <w:r w:rsidR="00D068C7" w:rsidRPr="00AB2D40">
        <w:rPr>
          <w:rFonts w:ascii="Aptos" w:cs="Times New Roman"/>
          <w:vertAlign w:val="superscript"/>
        </w:rPr>
        <w:t>52</w:t>
      </w:r>
      <w:r w:rsidR="00065A8E" w:rsidRPr="00AB2D40">
        <w:fldChar w:fldCharType="end"/>
      </w:r>
      <w:r w:rsidR="001910C5" w:rsidRPr="00AB2D40">
        <w:t xml:space="preserve">), BDNF regulation (miR-182-5p </w:t>
      </w:r>
      <w:r w:rsidR="001910C5" w:rsidRPr="00AB2D40">
        <w:rPr>
          <w:rStyle w:val="Emphasis"/>
        </w:rPr>
        <w:t>represses</w:t>
      </w:r>
      <w:r w:rsidR="001910C5" w:rsidRPr="00AB2D40">
        <w:t xml:space="preserve"> BDNF and is elevated in depressed serum, inversely tracking BDNF</w:t>
      </w:r>
      <w:r w:rsidR="009D1951" w:rsidRPr="00AB2D40">
        <w:t xml:space="preserve"> </w:t>
      </w:r>
      <w:r w:rsidR="001F2AB9" w:rsidRPr="00AB2D40">
        <w:fldChar w:fldCharType="begin"/>
      </w:r>
      <w:r w:rsidR="00074EB6" w:rsidRPr="00AB2D40">
        <w:instrText xml:space="preserve"> ADDIN ZOTERO_ITEM CSL_CITATION {"citationID":"WUHH37Ug","properties":{"unsorted":false,"formattedCitation":"\\super 53,54\\nosupersub{}","plainCitation":"53,54","noteIndex":0},"citationItems":[{"id":11532,"uris":["http://zotero.org/groups/4639929/items/87BE57Y8"],"itemData":{"id":11532,"type":"article-journal","container-title":"PLoS ONE","DOI":"10.1371/journal.pone.0063648","ISSN":"1932-6203","issue":"5","journalAbbreviation":"PLoS ONE","language":"en","page":"e63648","source":"DOI.org (Crossref)","title":"Alterations of Serum Levels of BDNF-Related miRNAs in Patients with Depression","volume":"8","author":[{"family":"Li","given":"You-Jie"},{"family":"Xu","given":"Mei"},{"family":"Gao","given":"Zong-Hua"},{"family":"Wang","given":"Ya-Qi"},{"family":"Yue","given":"Zhen"},{"family":"Zhang","given":"Yan-Xia"},{"family":"Li","given":"Xin-Xin"},{"family":"Zhang","given":"Can"},{"family":"Xie","given":"Shu-Yang"},{"family":"Wang","given":"Ping-Yu"}],"editor":[{"family":"Hashimoto","given":"Kenji"}],"issued":{"date-parts":[["2013",5,21]]}}},{"id":11538,"uris":["http://zotero.org/groups/4639929/items/F6CVZZLL"],"itemData":{"id":11538,"type":"article-journal","container-title":"Molecular Neurobiology","DOI":"10.1007/s12035-025-04948-9","ISSN":"0893-7648, 1559-1182","issue":"9","journalAbbreviation":"Mol Neurobiol","language":"en","page":"11099-11111","source":"DOI.org (Crossref)","title":"Plasma-Derived Small Extracellular Vesicles miR- 182 - 5p Is a Potential Biomarker for Diagnosing Major Depressive Disorder","volume":"62","author":[{"family":"Zhu","given":"Lin-Lin"},{"family":"Li","given":"Lian-Di"},{"family":"Lin","given":"Xuan-Yu"},{"family":"Hu","given":"Jian"},{"family":"Wang","given":"Chun"},{"family":"Wang","given":"Yi-Jun"},{"family":"Zhou","given":"Qi-Gang"},{"family":"Zhang","given":"Jing"}],"issued":{"date-parts":[["2025",9]]}}}],"schema":"https://github.com/citation-style-language/schema/raw/master/csl-citation.json"} </w:instrText>
      </w:r>
      <w:r w:rsidR="001F2AB9" w:rsidRPr="00AB2D40">
        <w:fldChar w:fldCharType="separate"/>
      </w:r>
      <w:r w:rsidR="008F0293" w:rsidRPr="00AB2D40">
        <w:rPr>
          <w:rFonts w:ascii="Aptos" w:cs="Times New Roman"/>
          <w:vertAlign w:val="superscript"/>
        </w:rPr>
        <w:t>53,54</w:t>
      </w:r>
      <w:r w:rsidR="001F2AB9" w:rsidRPr="00AB2D40">
        <w:fldChar w:fldCharType="end"/>
      </w:r>
      <w:r w:rsidR="001910C5" w:rsidRPr="00AB2D40">
        <w:t xml:space="preserve">), and glucocorticoid/HPA-responsive </w:t>
      </w:r>
      <w:proofErr w:type="spellStart"/>
      <w:r w:rsidR="001910C5" w:rsidRPr="00AB2D40">
        <w:t>signalling</w:t>
      </w:r>
      <w:proofErr w:type="spellEnd"/>
      <w:r w:rsidR="009D1951" w:rsidRPr="00AB2D40">
        <w:t xml:space="preserve"> </w:t>
      </w:r>
      <w:r w:rsidR="009D1951" w:rsidRPr="00AB2D40">
        <w:fldChar w:fldCharType="begin"/>
      </w:r>
      <w:r w:rsidR="009D1951" w:rsidRPr="00AB2D40">
        <w:instrText xml:space="preserve"> ADDIN ZOTERO_ITEM CSL_CITATION {"citationID":"fjY2PEjh","properties":{"unsorted":false,"formattedCitation":"\\super 55,56\\nosupersub{}","plainCitation":"55,56","noteIndex":0},"citationItems":[{"id":11534,"uris":["http://zotero.org/groups/4639929/items/WG4Z5FXQ"],"itemData":{"id":11534,"type":"article-journal","abstract":"Skeletal muscle atrophy occurs in response to a variety of conditions including chronic kidney disease, diabetes, cancer, and elevated glucocorticoids. MicroRNAs (miR) may play a role in the wasting process. Activation of the forkhead box O3 (FoxO3) transcription factor causes skeletal muscle atrophy in patients, animals, and cultured cells by increasing the expression of components of the ubiquitin-proteasome and autophagy-lysosome proteolytic systems. To identify microRNAs that potentially modulate the atrophy process, an in silico target analysis was performed and miR-182 was predicted to target FoxO3 mRNA. Using a combination of immunoblot analysis, quantitative real-time RT-PCR, and FoxO3 3′-UTR luciferase reporter genes, miR-182 was confirmed to regulate FoxO3 expression in C2C12 myotubes. Transfection of miR-182 into muscle cells decreased FoxO3 mRNA 30% and FoxO3 protein 67% ( P &lt; 0.05) and also prevented a glucocorticoid-induced upregulation of multiple FoxO3 gene targets including MAFbx/atrogin-1, autophagy-related protein 12 (ATG12), cathepsin L, and microtubule-associated protein light chain 3 (LC3). Treatment of C2C12 myotubes with dexamethasone (Dex) (1 μM, 6 h) to induce muscle atrophy decreased miR-182 expression by 63% ( P &lt; 0.05). Similarly, miR-182 was decreased 44% ( P &lt; 0.05) in the gastrocnemius muscle of rats injected with streptozotocin to induce diabetes compared with controls. Finally, miR-182 was present in exosomes isolated from the media of C2C12 myotubes and Dex increased its abundance. These data identify miR-182 as an important regulator of FoxO3 expression that participates in the control of atrophy-inducing genes during catabolic diseases.","container-title":"American Journal of Physiology-Cell Physiology","DOI":"10.1152/ajpcell.00395.2013","ISSN":"0363-6143, 1522-1563","issue":"4","journalAbbreviation":"American Journal of Physiology-Cell Physiology","language":"en","page":"C314-C319","source":"DOI.org (Crossref)","title":"miR-182 attenuates atrophy-related gene expression by targeting FoxO3 in skeletal muscle","volume":"307","author":[{"family":"Hudson","given":"Matthew B."},{"family":"Rahnert","given":"Jill A."},{"family":"Zheng","given":"Bin"},{"family":"Woodworth-Hobbs","given":"Myra E."},{"family":"Franch","given":"Harold A."},{"family":"Russ Price","given":"S."}],"issued":{"date-parts":[["2014",8,15]]}}},{"id":11535,"uris":["http://zotero.org/groups/4639929/items/99UFK6UM"],"itemData":{"id":11535,"type":"article-journal","container-title":"Behavioural Brain Research","DOI":"10.1016/j.bbr.2021.113647","ISSN":"01664328","journalAbbreviation":"Behavioural Brain Research","language":"en","page":"113647","source":"DOI.org (Crossref)","title":"miR-182 mediated the inhibitory effects of NF-κB on the GPR39/CREB/BDNF pathway in the hippocampus of mice with depressive-like behaviors","volume":"418","author":[{"family":"Tang","given":"Yuxiao"},{"family":"Yang","given":"Jianxin"},{"family":"Ye","given":"Chuyang"},{"family":"Xu","given":"Xin"},{"family":"Cai","given":"Mengyu"},{"family":"Zhang","given":"Yinyin"},{"family":"Lu","given":"Hongtao"},{"family":"Mo","given":"Fengfeng"},{"family":"Li","given":"Hongxia"},{"family":"Shen","given":"Hui"}],"issued":{"date-parts":[["2022",2]]}}}],"schema":"https://github.com/citation-style-language/schema/raw/master/csl-citation.json"} </w:instrText>
      </w:r>
      <w:r w:rsidR="009D1951" w:rsidRPr="00AB2D40">
        <w:fldChar w:fldCharType="separate"/>
      </w:r>
      <w:r w:rsidR="009D1951" w:rsidRPr="00AB2D40">
        <w:rPr>
          <w:rFonts w:ascii="Aptos" w:cs="Times New Roman"/>
          <w:vertAlign w:val="superscript"/>
        </w:rPr>
        <w:t>55,56</w:t>
      </w:r>
      <w:r w:rsidR="009D1951" w:rsidRPr="00AB2D40">
        <w:fldChar w:fldCharType="end"/>
      </w:r>
      <w:r w:rsidR="001910C5" w:rsidRPr="00AB2D40">
        <w:t xml:space="preserve">. Consistent with this, hippocampal miR-182 </w:t>
      </w:r>
      <w:r w:rsidR="001910C5" w:rsidRPr="00AB2D40">
        <w:rPr>
          <w:rStyle w:val="Emphasis"/>
        </w:rPr>
        <w:t>suppression</w:t>
      </w:r>
      <w:r w:rsidR="001910C5" w:rsidRPr="00AB2D40">
        <w:t xml:space="preserve"> produces antidepressant-like effects </w:t>
      </w:r>
      <w:r w:rsidR="00065C46" w:rsidRPr="00AB2D40">
        <w:fldChar w:fldCharType="begin"/>
      </w:r>
      <w:r w:rsidR="008A19B4" w:rsidRPr="00AB2D40">
        <w:instrText xml:space="preserve"> ADDIN ZOTERO_ITEM CSL_CITATION {"citationID":"Pfe7jB6k","properties":{"unsorted":false,"formattedCitation":"\\super 57\\nosupersub{}","plainCitation":"57","noteIndex":0},"citationItems":[{"id":11540,"uris":["http://zotero.org/groups/4639929/items/PDDM78C5"],"itemData":{"id":11540,"type":"article-journal","container-title":"Progress in Neuro-Psychopharmacology and Biological Psychiatry","DOI":"10.1016/j.pnpbp.2015.09.004","ISSN":"02785846","journalAbbreviation":"Progress in Neuro-Psychopharmacology and Biological Psychiatry","language":"en","page":"96-103","source":"DOI.org (Crossref)","title":"miR-182 (microRNA-182) suppression in the hippocampus evokes antidepressant-like effects in rats","volume":"65","author":[{"family":"Li","given":"Yuefeng"},{"family":"Li","given":"Siyue"},{"family":"Yan","given":"Jinchuan"},{"family":"Wang","given":"Dongqing"},{"family":"Yin","given":"Ruigen"},{"family":"Zhao","given":"Liang"},{"family":"Zhu","given":"Yan"},{"family":"Zhu","given":"Xiaolan"}],"issued":{"date-parts":[["2016",2]]}}}],"schema":"https://github.com/citation-style-language/schema/raw/master/csl-citation.json"} </w:instrText>
      </w:r>
      <w:r w:rsidR="00065C46" w:rsidRPr="00AB2D40">
        <w:fldChar w:fldCharType="separate"/>
      </w:r>
      <w:r w:rsidR="008A19B4" w:rsidRPr="00AB2D40">
        <w:rPr>
          <w:rFonts w:ascii="Aptos" w:cs="Times New Roman"/>
          <w:vertAlign w:val="superscript"/>
        </w:rPr>
        <w:t>57</w:t>
      </w:r>
      <w:r w:rsidR="00065C46" w:rsidRPr="00AB2D40">
        <w:fldChar w:fldCharType="end"/>
      </w:r>
      <w:r w:rsidR="001910C5" w:rsidRPr="00AB2D40">
        <w:t>, indicating that the plasticity-</w:t>
      </w:r>
      <w:proofErr w:type="spellStart"/>
      <w:r w:rsidR="001910C5" w:rsidRPr="00AB2D40">
        <w:t>favourable</w:t>
      </w:r>
      <w:proofErr w:type="spellEnd"/>
      <w:r w:rsidR="001910C5" w:rsidRPr="00AB2D40">
        <w:t xml:space="preserve"> direction is reduced miR-182</w:t>
      </w:r>
      <w:r w:rsidRPr="00AB2D40">
        <w:t>.</w:t>
      </w:r>
    </w:p>
    <w:p w14:paraId="6EE6CBB2" w14:textId="555450F5" w:rsidR="007F178C" w:rsidRPr="00AB2D40" w:rsidRDefault="001A0BF6">
      <w:pPr>
        <w:pStyle w:val="BlockText"/>
      </w:pPr>
      <w:r w:rsidRPr="00AB2D40">
        <w:rPr>
          <w:b/>
          <w:bCs/>
        </w:rPr>
        <w:t>Prediction:</w:t>
      </w:r>
      <w:r w:rsidRPr="00AB2D40">
        <w:t xml:space="preserve"> </w:t>
      </w:r>
      <w:r w:rsidR="0045164D" w:rsidRPr="00AB2D40">
        <w:t xml:space="preserve">Because miR-182-5p negatively regulates BDNF, we predict that a </w:t>
      </w:r>
      <w:r w:rsidR="0045164D" w:rsidRPr="00AB2D40">
        <w:rPr>
          <w:rStyle w:val="Emphasis"/>
        </w:rPr>
        <w:t>decrease</w:t>
      </w:r>
      <w:r w:rsidR="0045164D" w:rsidRPr="00AB2D40">
        <w:t xml:space="preserve"> in miR-182-5p will correlate with frontal-efferent PSI gains (</w:t>
      </w:r>
      <w:proofErr w:type="spellStart"/>
      <w:r w:rsidR="0045164D" w:rsidRPr="00AB2D40">
        <w:t>dlPFC</w:t>
      </w:r>
      <w:proofErr w:type="spellEnd"/>
      <w:r w:rsidR="0045164D" w:rsidRPr="00AB2D40">
        <w:t>(L)→</w:t>
      </w:r>
      <w:proofErr w:type="spellStart"/>
      <w:r w:rsidR="0045164D" w:rsidRPr="00AB2D40">
        <w:t>dACC</w:t>
      </w:r>
      <w:proofErr w:type="spellEnd"/>
      <w:r w:rsidR="0045164D" w:rsidRPr="00AB2D40">
        <w:t xml:space="preserve">, </w:t>
      </w:r>
      <w:proofErr w:type="spellStart"/>
      <w:r w:rsidR="0045164D" w:rsidRPr="00AB2D40">
        <w:t>dlPFC</w:t>
      </w:r>
      <w:proofErr w:type="spellEnd"/>
      <w:r w:rsidR="0045164D" w:rsidRPr="00AB2D40">
        <w:t xml:space="preserve">(L)→PCC) — i.e., a </w:t>
      </w:r>
      <w:r w:rsidR="0045164D" w:rsidRPr="00AB2D40">
        <w:rPr>
          <w:rStyle w:val="Emphasis"/>
        </w:rPr>
        <w:t>negative</w:t>
      </w:r>
      <w:r w:rsidR="0045164D" w:rsidRPr="00AB2D40">
        <w:t xml:space="preserve"> association between miR-182-5p change and </w:t>
      </w:r>
      <w:proofErr w:type="gramStart"/>
      <w:r w:rsidR="0045164D" w:rsidRPr="00AB2D40">
        <w:t>Δ(</w:t>
      </w:r>
      <w:proofErr w:type="gramEnd"/>
      <w:r w:rsidR="0045164D" w:rsidRPr="00AB2D40">
        <w:t xml:space="preserve">frontal-efferent PSI), these edges representing the principal path of </w:t>
      </w:r>
      <w:proofErr w:type="spellStart"/>
      <w:r w:rsidR="0045164D" w:rsidRPr="00AB2D40">
        <w:t>rTMS</w:t>
      </w:r>
      <w:proofErr w:type="spellEnd"/>
      <w:r w:rsidR="0045164D" w:rsidRPr="00AB2D40">
        <w:t>-induced plasticity. We do not predict uniform coupling across symptom domains; domain-level associations are treated as exploratory</w:t>
      </w:r>
      <w:r w:rsidRPr="00AB2D40">
        <w:t>.</w:t>
      </w:r>
    </w:p>
    <w:p w14:paraId="68060FD2" w14:textId="77777777" w:rsidR="00421A5A" w:rsidRPr="00AB2D40" w:rsidRDefault="00421A5A">
      <w:pPr>
        <w:rPr>
          <w:rFonts w:asciiTheme="majorHAnsi" w:eastAsiaTheme="majorEastAsia" w:hAnsiTheme="majorHAnsi" w:cstheme="majorBidi"/>
          <w:color w:val="0F4761" w:themeColor="accent1" w:themeShade="BF"/>
          <w:sz w:val="32"/>
          <w:szCs w:val="32"/>
        </w:rPr>
      </w:pPr>
      <w:bookmarkStart w:id="8" w:name="Xbc27e2951373c9f6119a6e117fa52f7a2853418"/>
      <w:bookmarkEnd w:id="7"/>
      <w:r w:rsidRPr="00AB2D40">
        <w:br w:type="page"/>
      </w:r>
    </w:p>
    <w:p w14:paraId="6EE6CBB3" w14:textId="36C2BE2A" w:rsidR="007F178C" w:rsidRPr="00AB2D40" w:rsidRDefault="001A0BF6">
      <w:pPr>
        <w:pStyle w:val="Heading2"/>
      </w:pPr>
      <w:r w:rsidRPr="00AB2D40">
        <w:lastRenderedPageBreak/>
        <w:t>Supplementary Note 2. Network ROI membership and edge-selection rationale</w:t>
      </w:r>
    </w:p>
    <w:p w14:paraId="6EE6CBB4" w14:textId="6C1B0DDF" w:rsidR="007F178C" w:rsidRPr="00AB2D40" w:rsidRDefault="001A0BF6">
      <w:pPr>
        <w:pStyle w:val="FirstParagraph"/>
      </w:pPr>
      <w:r w:rsidRPr="00AB2D40">
        <w:t>This note provides the detailed resting-state network membership of each EEG-based region of interest (condensed in Section 1) and the neuroanatomical/lateralization rationale for each pre-specified PSI connectivity edge (H3a–H3f; Section 3.4).</w:t>
      </w:r>
    </w:p>
    <w:p w14:paraId="6EE6CBB5" w14:textId="675495A5" w:rsidR="007F178C" w:rsidRPr="00AB2D40" w:rsidRDefault="001A0BF6">
      <w:pPr>
        <w:pStyle w:val="Heading3"/>
      </w:pPr>
      <w:bookmarkStart w:id="9" w:name="X86e80f641628eb29ac054ac0d0ddb03a584f485"/>
      <w:r w:rsidRPr="00AB2D40">
        <w:t>ROI network membership (extends Section 1)</w:t>
      </w:r>
    </w:p>
    <w:p w14:paraId="6EE6CBB6" w14:textId="18BBF126" w:rsidR="007F178C" w:rsidRPr="00AB2D40" w:rsidRDefault="001A0BF6">
      <w:pPr>
        <w:pStyle w:val="FirstParagraph"/>
      </w:pPr>
      <w:r w:rsidRPr="00AB2D40">
        <w:t>The sgACC (BA25) is both a ventral DMN extension and the primary convergence node for limbic descending drive</w:t>
      </w:r>
      <w:r w:rsidR="008D21B8" w:rsidRPr="00AB2D40">
        <w:t xml:space="preserve"> </w:t>
      </w:r>
      <w:r w:rsidR="004122D7" w:rsidRPr="00AB2D40">
        <w:fldChar w:fldCharType="begin"/>
      </w:r>
      <w:r w:rsidR="004122D7" w:rsidRPr="00AB2D40">
        <w:instrText xml:space="preserve"> ADDIN ZOTERO_ITEM CSL_CITATION {"citationID":"ACcDieMx","properties":{"unsorted":false,"formattedCitation":"\\super 58,59\\nosupersub{}","plainCitation":"58,59","noteIndex":0},"citationItems":[{"id":11344,"uris":["http://zotero.org/groups/4639929/items/4U28WWQ5"],"itemData":{"id":11344,"type":"article-journal","abstract":"ABSTRACT\n            The anterior cingulate cortex (ACC) ventral to the genu of the corpus callosum has been implicated in the modulation of emotional behavior on the basis of neuroimaging studies in humans and lesion analyses in experimental animals. In a combined positron emission tomography/magnetic resonance imaging study of mood disorders, we demonstrated that the mean gray matter volume of this “subgenual” ACC (sgACC) cortex is abnormally reduced in subjects with major depressive disorder (MDD) and bipolar disorder, irrespective of mood state. Neuropathological assessments of sgACC tissue acquired postmortem from subjects with MDD or bipolar disorder confirmed the decrement in gray matter volume, and revealed that this abnormality was associated with a reduction in glia, with no equivalent loss of neurons. In positron emission tomography studies, the metabolic activity was elevated in this region in the depressed relative to the remitted phases of the same MDD subjects, and effective antidepressant treatment was associated with a reduction in sgACC activity. Other laboratories replicated and extended these findings, and the clinical importance of this treatment effect was underscored by a study showing that deep brain stimulation of the sgACC ameliorates depressive symptoms in treatment-resistant MDD. This article discusses the functional significance of these findings within the context of the preclinical literature that implicates the putative homologue of this region in the regulation of emotional behavior and stress response. In experimental animals, this region participates in an extended “visceromotor network” of structures that modulates autonomic/neuroendocrine responses and neurotransmitter transmission during the neural processing of reward, fear, and stress. These data thus hold important implications for the development of neural models of depression that can account for the abnormal motivational, neuroendocrine, autonomic, and emotional manifestations evident in human mood disorders.","container-title":"CNS Spectrums","DOI":"10.1017/S1092852900013754","ISSN":"1092-8529, 2165-6509","issue":"8","journalAbbreviation":"CNS spectr.","language":"en","license":"https://www.cambridge.org/core/terms","page":"663-681","source":"DOI.org (Crossref)","title":"The Subgenual Anterior Cingulate Cortex in Mood Disorders","volume":"13","author":[{"family":"Drevets","given":"Wayne C."},{"family":"Savitz","given":"Jonathan"},{"family":"Trimble","given":"Michael"}],"issued":{"date-parts":[["2008",8]]}}},{"id":11342,"uris":["http://zotero.org/groups/4639929/items/2X6QHPFS"],"itemData":{"id":11342,"type":"article-journal","container-title":"Neuron","DOI":"10.1016/j.neuron.2005.02.014","ISSN":"08966273","issue":"5","journalAbbreviation":"Neuron","language":"en","license":"https://www.elsevier.com/tdm/userlicense/1.0/","page":"651-660","source":"DOI.org (Crossref)","title":"Deep Brain Stimulation for Treatment-Resistant Depression","volume":"45","author":[{"family":"Mayberg","given":"Helen S."},{"family":"Lozano","given":"Andres M."},{"family":"Voon","given":"Valerie"},{"family":"McNeely","given":"Heather E."},{"family":"Seminowicz","given":"David"},{"family":"Hamani","given":"Clement"},{"family":"Schwalb","given":"Jason M."},{"family":"Kennedy","given":"Sidney H."}],"issued":{"date-parts":[["2005",3]]}}}],"schema":"https://github.com/citation-style-language/schema/raw/master/csl-citation.json"} </w:instrText>
      </w:r>
      <w:r w:rsidR="004122D7" w:rsidRPr="00AB2D40">
        <w:fldChar w:fldCharType="separate"/>
      </w:r>
      <w:r w:rsidR="004122D7" w:rsidRPr="00AB2D40">
        <w:rPr>
          <w:rFonts w:ascii="Aptos" w:cs="Times New Roman"/>
          <w:vertAlign w:val="superscript"/>
        </w:rPr>
        <w:t>58,59</w:t>
      </w:r>
      <w:r w:rsidR="004122D7" w:rsidRPr="00AB2D40">
        <w:fldChar w:fldCharType="end"/>
      </w:r>
      <w:r w:rsidRPr="00AB2D40">
        <w:t>. Its chronic hyperactivity in TRD is driven by convergent input from the amygdala, hypothalamus, and brainstem. The vmPFC integrates affective memory and fear extinction. At 64-channel EEG source resolution (approximately 15–20 mm</w:t>
      </w:r>
      <w:r w:rsidR="00313CCC" w:rsidRPr="00AB2D40">
        <w:t xml:space="preserve">) </w:t>
      </w:r>
      <w:r w:rsidR="007A2B90" w:rsidRPr="00AB2D40">
        <w:fldChar w:fldCharType="begin"/>
      </w:r>
      <w:r w:rsidR="001E1694" w:rsidRPr="00AB2D40">
        <w:instrText xml:space="preserve"> ADDIN ZOTERO_ITEM CSL_CITATION {"citationID":"KEENoje8","properties":{"unsorted":false,"formattedCitation":"\\super 60,61\\nosupersub{}","plainCitation":"60,61","noteIndex":0},"citationItems":[{"id":11345,"uris":["http://zotero.org/groups/4639929/items/EIURIJLB"],"itemData":{"id":11345,"type":"article-journal","container-title":"Clinical Neurophysiology","DOI":"10.1016/j.clinph.2004.06.001","ISSN":"13882457","issue":"10","journalAbbreviation":"Clinical Neurophysiology","language":"en","page":"2195-2222","source":"DOI.org (Crossref)","title":"EEG source imaging","volume":"115","author":[{"family":"Michel","given":"Christoph M."},{"family":"Murray","given":"Micah M."},{"family":"Lantz","given":"Göran"},{"family":"Gonzalez","given":"Sara"},{"family":"Spinelli","given":"Laurent"},{"family":"Grave De Peralta","given":"Rolando"}],"issued":{"date-parts":[["2004",10]]}}},{"id":11346,"uris":["http://zotero.org/groups/4639929/items/DH7NUQ5Z"],"itemData":{"id":11346,"type":"article-journal","abstract":"Abstract\n            Electrical source imaging is used in presurgical epilepsy evaluation and in cognitive neurosciences to localize neuronal sources of brain potentials recorded on EEG. This study evaluates the spatial accuracy of electrical source imaging for known sources, using electrical stimulation potentials recorded on simultaneous stereo-EEG and 37-electrode scalp EEG, and identifies factors determining the localization error. In 11 patients undergoing simultaneous stereo-EEG and 37-electrode scalp EEG recordings, sequential series of 99–110 biphasic pulses (2</w:instrText>
      </w:r>
      <w:r w:rsidR="001E1694" w:rsidRPr="00AB2D40">
        <w:rPr>
          <w:rFonts w:ascii="Arial" w:hAnsi="Arial" w:cs="Arial"/>
        </w:rPr>
        <w:instrText> </w:instrText>
      </w:r>
      <w:r w:rsidR="001E1694" w:rsidRPr="00AB2D40">
        <w:instrText>ms pulse width) were applied by bipolar electrical stimulation on adjacent contacts of implanted stereo-EEG electrodes. The scalp EEG correlates of stimulation potentials were recorded with a sampling rate of 30</w:instrText>
      </w:r>
      <w:r w:rsidR="001E1694" w:rsidRPr="00AB2D40">
        <w:rPr>
          <w:rFonts w:ascii="Arial" w:hAnsi="Arial" w:cs="Arial"/>
        </w:rPr>
        <w:instrText> </w:instrText>
      </w:r>
      <w:r w:rsidR="001E1694" w:rsidRPr="00AB2D40">
        <w:instrText>kHz. Electrical source imaging of averaged stimulation potentials was calculated utilizing a dipole source model of peak stimulation potentials based on individual four-compartment finite element method head models with various skull conductivities (range from 0.0413 to 0.001</w:instrText>
      </w:r>
      <w:r w:rsidR="001E1694" w:rsidRPr="00AB2D40">
        <w:rPr>
          <w:rFonts w:ascii="Arial" w:hAnsi="Arial" w:cs="Arial"/>
        </w:rPr>
        <w:instrText> </w:instrText>
      </w:r>
      <w:r w:rsidR="001E1694" w:rsidRPr="00AB2D40">
        <w:instrText>S/m). Fitted dipoles with a goodness of fit of ≥80% were included in the analysis. The localization error was calculated using the Euclidean distance between the estimated dipoles and the centre point of adjacent stimulating contacts. A total of 3619 stimulation locations, respectively, dipole localizations, were included in the evaluation. Mean localization errors ranged from 10.3 to 26</w:instrText>
      </w:r>
      <w:r w:rsidR="001E1694" w:rsidRPr="00AB2D40">
        <w:rPr>
          <w:rFonts w:ascii="Arial" w:hAnsi="Arial" w:cs="Arial"/>
        </w:rPr>
        <w:instrText> </w:instrText>
      </w:r>
      <w:r w:rsidR="001E1694" w:rsidRPr="00AB2D40">
        <w:instrText>mm, depending on source depth and selected skull conductivity. The mean localization error increased with an increase in source depth (r(3617) = [0.19], P = 0.000) and decreased with an increase in skull conductivity (r(3617) = [−0.26], P = 0.000). High skull conductivities (0.0413–0.0118</w:instrText>
      </w:r>
      <w:r w:rsidR="001E1694" w:rsidRPr="00AB2D40">
        <w:rPr>
          <w:rFonts w:ascii="Arial" w:hAnsi="Arial" w:cs="Arial"/>
        </w:rPr>
        <w:instrText> </w:instrText>
      </w:r>
      <w:r w:rsidR="001E1694" w:rsidRPr="00AB2D40">
        <w:instrText>S/m) yielded significantly lower localization errors for all source depths. For superficial sources (&amp;lt;20</w:instrText>
      </w:r>
      <w:r w:rsidR="001E1694" w:rsidRPr="00AB2D40">
        <w:rPr>
          <w:rFonts w:ascii="Arial" w:hAnsi="Arial" w:cs="Arial"/>
        </w:rPr>
        <w:instrText> </w:instrText>
      </w:r>
      <w:r w:rsidR="001E1694" w:rsidRPr="00AB2D40">
        <w:instrText>mm from the inner skull), all skull conductivities yielded insignificantly different localization errors. However, for deeper sources, in particular &amp;gt;40</w:instrText>
      </w:r>
      <w:r w:rsidR="001E1694" w:rsidRPr="00AB2D40">
        <w:rPr>
          <w:rFonts w:ascii="Arial" w:hAnsi="Arial" w:cs="Arial"/>
        </w:rPr>
        <w:instrText> </w:instrText>
      </w:r>
      <w:r w:rsidR="001E1694" w:rsidRPr="00AB2D40">
        <w:instrText>mm, high skull conductivities of 0.0413 and 0.0206</w:instrText>
      </w:r>
      <w:r w:rsidR="001E1694" w:rsidRPr="00AB2D40">
        <w:rPr>
          <w:rFonts w:ascii="Arial" w:hAnsi="Arial" w:cs="Arial"/>
        </w:rPr>
        <w:instrText> </w:instrText>
      </w:r>
      <w:r w:rsidR="001E1694" w:rsidRPr="00AB2D40">
        <w:instrText xml:space="preserve">S/m yielded significantly lower localization errors. In relation to stimulation locations, the majority of estimated dipoles moved outward-forward-downward to inward-forward-downward with a decrease in source depth and an increase in skull conductivity. Multivariate analysis revealed that an increase in source depth, number of skull holes and white matter volume, while a decrease in skull conductivity independently led to higher localization error. This evaluation of electrical source imaging accuracy using artificial patterns with a high signal-to-noise ratio supports its application in presurgical epilepsy evaluation and cognitive neurosciences. In our artificial potential model, optimizing the selected skull conductivity minimized the localization error. Future studies should examine if this accounts for true neural signals.","container-title":"Brain Communications","DOI":"10.1093/braincomms/fcad023","ISSN":"2632-1297","issue":"1","language":"en","license":"https://creativecommons.org/licenses/by/4.0/","page":"fcad023","source":"DOI.org (Crossref)","title":"Validating EEG source imaging using intracranial electrical stimulation","volume":"5","author":[{"family":"Unnwongse","given":"Kanjana"},{"family":"Rampp","given":"Stefan"},{"family":"Wehner","given":"Tim"},{"family":"Kowoll","given":"Annika"},{"family":"Parpaley","given":"Yaroslav"},{"family":"Von Lehe","given":"Marec"},{"family":"Lanfer","given":"Benjamin"},{"family":"Rusiniak","given":"Mateusz"},{"family":"Wolters","given":"Carsten"},{"family":"Wellmer","given":"Jörg"}],"issued":{"date-parts":[["2022",12,29]]}}}],"schema":"https://github.com/citation-style-language/schema/raw/master/csl-citation.json"} </w:instrText>
      </w:r>
      <w:r w:rsidR="007A2B90" w:rsidRPr="00AB2D40">
        <w:fldChar w:fldCharType="separate"/>
      </w:r>
      <w:r w:rsidR="00840241" w:rsidRPr="00AB2D40">
        <w:rPr>
          <w:rFonts w:ascii="Aptos" w:cs="Times New Roman"/>
          <w:vertAlign w:val="superscript"/>
        </w:rPr>
        <w:t>60,61</w:t>
      </w:r>
      <w:r w:rsidR="007A2B90" w:rsidRPr="00AB2D40">
        <w:fldChar w:fldCharType="end"/>
      </w:r>
      <w:r w:rsidRPr="00AB2D40">
        <w:t xml:space="preserve">, the </w:t>
      </w:r>
      <w:proofErr w:type="spellStart"/>
      <w:r w:rsidRPr="00AB2D40">
        <w:t>vmPFC</w:t>
      </w:r>
      <w:proofErr w:type="spellEnd"/>
      <w:r w:rsidRPr="00AB2D40">
        <w:t xml:space="preserve"> and </w:t>
      </w:r>
      <w:proofErr w:type="spellStart"/>
      <w:r w:rsidRPr="00AB2D40">
        <w:t>sgACC</w:t>
      </w:r>
      <w:proofErr w:type="spellEnd"/>
      <w:r w:rsidRPr="00AB2D40">
        <w:t xml:space="preserve"> occupy overlapping source-space representations. Throughout this paper, the sgACC ROI is therefore understood to include vmPFC contributions due to their anatomical proximity on the medial frontal wall</w:t>
      </w:r>
      <w:r w:rsidR="00313CCC" w:rsidRPr="00AB2D40">
        <w:t xml:space="preserve"> </w:t>
      </w:r>
      <w:r w:rsidR="00313CCC" w:rsidRPr="00AB2D40">
        <w:fldChar w:fldCharType="begin"/>
      </w:r>
      <w:r w:rsidR="00CF2AF3" w:rsidRPr="00AB2D40">
        <w:instrText xml:space="preserve"> ADDIN ZOTERO_ITEM CSL_CITATION {"citationID":"lqJK6kzD","properties":{"unsorted":false,"formattedCitation":"\\super 62\\nosupersub{}","plainCitation":"62","noteIndex":0},"citationItems":[{"id":11348,"uris":["http://zotero.org/groups/4639929/items/LH8XW75E"],"itemData":{"id":11348,"type":"article-journal","container-title":"JAMA Psychiatry","DOI":"10.1001/jamapsychiatry.2013.455","ISSN":"2168-622X","issue":"4","journalAbbreviation":"JAMA Psychiatry","language":"en","page":"373","source":"DOI.org (Crossref)","title":"Antidepressants Normalize the Default Mode Network in Patients With Dysthymia","volume":"70","author":[{"family":"Posner","given":"Jonathan"},{"family":"Hellerstein","given":"David J."},{"family":"Gat","given":"Inbal"},{"family":"Mechling","given":"Anna"},{"family":"Klahr","given":"Kristin"},{"family":"Wang","given":"Zhishun"},{"family":"McGrath","given":"Patrick J."},{"family":"Stewart","given":"Jonathan W."},{"family":"Peterson","given":"Bradley S."}],"issued":{"date-parts":[["2013",4,1]]}}}],"schema":"https://github.com/citation-style-language/schema/raw/master/csl-citation.json"} </w:instrText>
      </w:r>
      <w:r w:rsidR="00313CCC" w:rsidRPr="00AB2D40">
        <w:fldChar w:fldCharType="separate"/>
      </w:r>
      <w:r w:rsidR="002F2AD7" w:rsidRPr="00AB2D40">
        <w:rPr>
          <w:rFonts w:ascii="Aptos" w:cs="Times New Roman"/>
          <w:vertAlign w:val="superscript"/>
        </w:rPr>
        <w:t>62</w:t>
      </w:r>
      <w:r w:rsidR="00313CCC" w:rsidRPr="00AB2D40">
        <w:fldChar w:fldCharType="end"/>
      </w:r>
      <w:r w:rsidRPr="00AB2D40">
        <w:t>.</w:t>
      </w:r>
    </w:p>
    <w:p w14:paraId="6EE6CBB7" w14:textId="48762CF3" w:rsidR="007F178C" w:rsidRPr="00AB2D40" w:rsidRDefault="001A0BF6">
      <w:pPr>
        <w:pStyle w:val="BodyText"/>
      </w:pPr>
      <w:r w:rsidRPr="00AB2D40">
        <w:t xml:space="preserve">The SN is anchored in the bilateral anterior insula and dorsal ACC (dACC, BA24/32) </w:t>
      </w:r>
      <w:r w:rsidR="00505679" w:rsidRPr="00AB2D40">
        <w:fldChar w:fldCharType="begin"/>
      </w:r>
      <w:r w:rsidR="00D71EAA" w:rsidRPr="00AB2D40">
        <w:instrText xml:space="preserve"> ADDIN ZOTERO_ITEM CSL_CITATION {"citationID":"h7nVuZRo","properties":{"unsorted":false,"formattedCitation":"\\super 63,64\\nosupersub{}","plainCitation":"63,64","noteIndex":0},"citationItems":[{"id":11360,"uris":["http://zotero.org/groups/4639929/items/T65TM25P"],"itemData":{"id":11360,"type":"article-journal","container-title":"Trends in Cognitive Sciences","DOI":"10.1016/j.tics.2011.08.003","ISSN":"13646613","issue":"10","journalAbbreviation":"Trends in Cognitive Sciences","language":"en","license":"https://www.elsevier.com/tdm/userlicense/1.0/","page":"483-506","source":"DOI.org (Crossref)","title":"Large-scale brain networks and psychopathology: a unifying triple network model","title-short":"Large-scale brain networks and psychopathology","volume":"15","author":[{"family":"Menon","given":"Vinod"}],"issued":{"date-parts":[["2011",10]]}}},{"id":11358,"uris":["http://zotero.org/groups/4639929/items/7XKIH4T6"],"itemData":{"id":11358,"type":"article-journal","abstract":"Variations in neural circuitry, inherited or acquired, may underlie important individual differences in thought, feeling, and action patterns. Here, we used task-free connectivity analyses to isolate and characterize two distinct networks typically coactivated during functional MRI tasks. We identified a “salience network,” anchored by dorsal anterior cingulate (dACC) and orbital frontoinsular cortices with robust connectivity to subcortical and limbic structures, and an “executive-control network” that links dorsolateral frontal and parietal neocortices. These intrinsic connectivity networks showed dissociable correlations with functions measured outside the scanner. Prescan anxiety ratings correlated with intrinsic functional connectivity of the dACC node of the salience network, but with no region in the executive-control network, whereas executive task performance correlated with lateral parietal nodes of the executive-control network, but with no region in the salience network. Our findings suggest that task-free analysis of intrinsic connectivity networks may help elucidate the neural architectures that support fundamental aspects of human behavior.","container-title":"The Journal of Neuroscience","DOI":"10.1523/JNEUROSCI.5587-06.2007","ISSN":"0270-6474, 1529-2401","issue":"9","journalAbbreviation":"J. Neurosci.","language":"en","license":"https://creativecommons.org/licenses/by-nc-sa/4.0/","page":"2349-2356","source":"DOI.org (Crossref)","title":"Dissociable Intrinsic Connectivity Networks for Salience Processing and Executive Control","volume":"27","author":[{"family":"Seeley","given":"William W."},{"family":"Menon","given":"Vinod"},{"family":"Schatzberg","given":"Alan F."},{"family":"Keller","given":"Jennifer"},{"family":"Glover","given":"Gary H."},{"family":"Kenna","given":"Heather"},{"family":"Reiss","given":"Allan L."},{"family":"Greicius","given":"Michael D."}],"issued":{"date-parts":[["2007",2,28]]}}}],"schema":"https://github.com/citation-style-language/schema/raw/master/csl-citation.json"} </w:instrText>
      </w:r>
      <w:r w:rsidR="00505679" w:rsidRPr="00AB2D40">
        <w:fldChar w:fldCharType="separate"/>
      </w:r>
      <w:r w:rsidR="00AA0993" w:rsidRPr="00AB2D40">
        <w:rPr>
          <w:rFonts w:ascii="Aptos" w:cs="Times New Roman"/>
          <w:vertAlign w:val="superscript"/>
        </w:rPr>
        <w:t>63,64</w:t>
      </w:r>
      <w:r w:rsidR="00505679" w:rsidRPr="00AB2D40">
        <w:fldChar w:fldCharType="end"/>
      </w:r>
      <w:r w:rsidRPr="00AB2D40">
        <w:t>. The SN detects salient stimuli and switches processing between the DMN (internal) and task-positive (external) modes. Critically, the dACC is not a DMN node – it is task-positive and co-activates with the dlPFC during conflict monitoring)</w:t>
      </w:r>
      <w:r w:rsidR="00367A85" w:rsidRPr="00AB2D40">
        <w:t xml:space="preserve"> </w:t>
      </w:r>
      <w:r w:rsidR="00367A85" w:rsidRPr="00AB2D40">
        <w:fldChar w:fldCharType="begin"/>
      </w:r>
      <w:r w:rsidR="00367A85" w:rsidRPr="00AB2D40">
        <w:instrText xml:space="preserve"> ADDIN ZOTERO_ITEM CSL_CITATION {"citationID":"zK8MbrYc","properties":{"unsorted":false,"formattedCitation":"\\super 65\\nosupersub{}","plainCitation":"65","noteIndex":0},"citationItems":[{"id":11361,"uris":["http://zotero.org/groups/4639929/items/WIY5ND6L"],"itemData":{"id":11361,"type":"article-journal","container-title":"Nature Reviews Neuroscience","DOI":"10.1038/nrn2994","ISSN":"1471-003X, 1471-0048","issue":"3","journalAbbreviation":"Nat Rev Neurosci","language":"en","license":"http://www.springer.com/tdm","page":"154-167","source":"DOI.org (Crossref)","title":"The integration of negative affect, pain and cognitive control in the cingulate cortex","volume":"12","author":[{"family":"Shackman","given":"Alexander J."},{"family":"Salomons","given":"Tim V."},{"family":"Slagter","given":"Heleen A."},{"family":"Fox","given":"Andrew S."},{"family":"Winter","given":"Jameel J."},{"family":"Davidson","given":"Richard J."}],"issued":{"date-parts":[["2011",3]]}}}],"schema":"https://github.com/citation-style-language/schema/raw/master/csl-citation.json"} </w:instrText>
      </w:r>
      <w:r w:rsidR="00367A85" w:rsidRPr="00AB2D40">
        <w:fldChar w:fldCharType="separate"/>
      </w:r>
      <w:r w:rsidR="00367A85" w:rsidRPr="00AB2D40">
        <w:rPr>
          <w:rFonts w:ascii="Aptos" w:cs="Times New Roman"/>
          <w:vertAlign w:val="superscript"/>
        </w:rPr>
        <w:t>65</w:t>
      </w:r>
      <w:r w:rsidR="00367A85" w:rsidRPr="00AB2D40">
        <w:fldChar w:fldCharType="end"/>
      </w:r>
      <w:r w:rsidRPr="00AB2D40">
        <w:t>. The dACC connects to the sgACC via the cingulum bundle, making dACC→sgACC a direct SN→DMN regulatory projection. Increased dACC→sgACC directed connectivity following treatment indicates enhanced salience network downregulation of the depressogenic sgACC, providing a mechanistically specific interpretation beyond simple intra-DMN normalization</w:t>
      </w:r>
      <w:r w:rsidR="00367A85" w:rsidRPr="00AB2D40">
        <w:t xml:space="preserve"> </w:t>
      </w:r>
      <w:r w:rsidR="00367A85" w:rsidRPr="00AB2D40">
        <w:fldChar w:fldCharType="begin"/>
      </w:r>
      <w:r w:rsidR="002161B0" w:rsidRPr="00AB2D40">
        <w:instrText xml:space="preserve"> ADDIN ZOTERO_ITEM CSL_CITATION {"citationID":"nqiVnQjc","properties":{"unsorted":false,"formattedCitation":"\\super 66\\uc0\\u8211{}69\\nosupersub{}","plainCitation":"66–69","noteIndex":0},"citationItems":[{"id":11363,"uris":["http://zotero.org/groups/4639929/items/MEUKT7BR"],"itemData":{"id":11363,"type":"article-journal","abstract":"Abstract\n            Aberrant effective connectivity between default mode (DMN) and salience (SAL) networks may support the tendency of depressed individuals to find it difficult to disengage from self</w:instrText>
      </w:r>
      <w:r w:rsidR="002161B0" w:rsidRPr="00AB2D40">
        <w:rPr>
          <w:rFonts w:ascii="Cambria Math" w:hAnsi="Cambria Math" w:cs="Cambria Math"/>
        </w:rPr>
        <w:instrText>‐</w:instrText>
      </w:r>
      <w:r w:rsidR="002161B0" w:rsidRPr="00AB2D40">
        <w:instrText>focused, negatively</w:instrText>
      </w:r>
      <w:r w:rsidR="002161B0" w:rsidRPr="00AB2D40">
        <w:rPr>
          <w:rFonts w:ascii="Cambria Math" w:hAnsi="Cambria Math" w:cs="Cambria Math"/>
        </w:rPr>
        <w:instrText>‐</w:instrText>
      </w:r>
      <w:r w:rsidR="002161B0" w:rsidRPr="00AB2D40">
        <w:instrText>biased thinking and may contribute to the onset and maintenance of depression. Assessment of effective connectivity, which can statistically characterize the direction of influence between regions within neural circuits, may provide new insights into the nature of DMN</w:instrText>
      </w:r>
      <w:r w:rsidR="002161B0" w:rsidRPr="00AB2D40">
        <w:rPr>
          <w:rFonts w:ascii="Cambria Math" w:hAnsi="Cambria Math" w:cs="Cambria Math"/>
        </w:rPr>
        <w:instrText>‐</w:instrText>
      </w:r>
      <w:r w:rsidR="002161B0" w:rsidRPr="00AB2D40">
        <w:instrText>SAL connectivity disruptions in depression. Functional magnetic resonance imaging (fMRI) was collected from 38 individuals with a history of major depression and 50 healthy comparison participants during completion of an emotion</w:instrText>
      </w:r>
      <w:r w:rsidR="002161B0" w:rsidRPr="00AB2D40">
        <w:rPr>
          <w:rFonts w:ascii="Cambria Math" w:hAnsi="Cambria Math" w:cs="Cambria Math"/>
        </w:rPr>
        <w:instrText>‐</w:instrText>
      </w:r>
      <w:r w:rsidR="002161B0" w:rsidRPr="00AB2D40">
        <w:instrText>word Stroop task. Activation within DMN and SAL networks and effective connectivity between DMN and SAL, assessed via Granger causality, were examined. Individuals with a history of depression exhibited greater overall network activation, greater directed connectivity from DMN to SAL, and less directed connectivity from SAL to DMN than healthy comparison participants during negative</w:instrText>
      </w:r>
      <w:r w:rsidR="002161B0" w:rsidRPr="00AB2D40">
        <w:rPr>
          <w:rFonts w:ascii="Cambria Math" w:hAnsi="Cambria Math" w:cs="Cambria Math"/>
        </w:rPr>
        <w:instrText>‐</w:instrText>
      </w:r>
      <w:r w:rsidR="002161B0" w:rsidRPr="00AB2D40">
        <w:instrText>word trials. Among individuals with a history of depression, greater DMN</w:instrText>
      </w:r>
      <w:r w:rsidR="002161B0" w:rsidRPr="00AB2D40">
        <w:rPr>
          <w:rFonts w:ascii="Cambria Math" w:hAnsi="Cambria Math" w:cs="Cambria Math"/>
        </w:rPr>
        <w:instrText>‐</w:instrText>
      </w:r>
      <w:r w:rsidR="002161B0" w:rsidRPr="00AB2D40">
        <w:instrText>to</w:instrText>
      </w:r>
      <w:r w:rsidR="002161B0" w:rsidRPr="00AB2D40">
        <w:rPr>
          <w:rFonts w:ascii="Cambria Math" w:hAnsi="Cambria Math" w:cs="Cambria Math"/>
        </w:rPr>
        <w:instrText>‐</w:instrText>
      </w:r>
      <w:r w:rsidR="002161B0" w:rsidRPr="00AB2D40">
        <w:instrText>SAL connectivity was associated with lower overall network activation and worse task performance during positive</w:instrText>
      </w:r>
      <w:r w:rsidR="002161B0" w:rsidRPr="00AB2D40">
        <w:rPr>
          <w:rFonts w:ascii="Cambria Math" w:hAnsi="Cambria Math" w:cs="Cambria Math"/>
        </w:rPr>
        <w:instrText>‐</w:instrText>
      </w:r>
      <w:r w:rsidR="002161B0" w:rsidRPr="00AB2D40">
        <w:instrText>word trials; this pattern was not observed among healthy participants. Present findings indicate that greater network activation and, specifically, influence of DMN on SAL, support negativity bias among previously depressed individuals.\n          , \n            Negativity bias in depression refers to abnormal processing of and preferential attention to negative stimuli. The complex and dynamic pattern of disruptions to attentional and emotional processes in depression is consistent with accumulating evidence of dysfunction involving large</w:instrText>
      </w:r>
      <w:r w:rsidR="002161B0" w:rsidRPr="00AB2D40">
        <w:rPr>
          <w:rFonts w:ascii="Cambria Math" w:hAnsi="Cambria Math" w:cs="Cambria Math"/>
        </w:rPr>
        <w:instrText>‐</w:instrText>
      </w:r>
      <w:r w:rsidR="002161B0" w:rsidRPr="00AB2D40">
        <w:instrText>scale neural networks that may contribute to negativity bias in the disorder. This study identifies patterns of causal influences between networks during the processing of negative emotional stimuli that may serve as mechanisms of vulnerability to clinical depression.","container-title":"Psychophysiology","DOI":"10.1111/psyp.13918","ISSN":"0048-5772, 1469-8986","issue":"12","journalAbbreviation":"Psychophysiology","language":"en","page":"e13918","source":"DOI.org (Crossref)","title":"Alterations in the default mode</w:instrText>
      </w:r>
      <w:r w:rsidR="002161B0" w:rsidRPr="00AB2D40">
        <w:rPr>
          <w:rFonts w:ascii="Cambria Math" w:hAnsi="Cambria Math" w:cs="Cambria Math"/>
        </w:rPr>
        <w:instrText>‐</w:instrText>
      </w:r>
      <w:r w:rsidR="002161B0" w:rsidRPr="00AB2D40">
        <w:instrText xml:space="preserve">salience network circuit provide a potential mechanism supporting negativity bias in depression","volume":"58","author":[{"family":"Guha","given":"Anika"},{"family":"Yee","given":"Cindy M."},{"family":"Heller","given":"Wendy"},{"family":"Miller","given":"Gregory A."}],"issued":{"date-parts":[["2021",12]]}}},{"id":11364,"uris":["http://zotero.org/groups/4639929/items/JEXCMI98"],"itemData":{"id":11364,"type":"article-journal","container-title":"European Neuropsychopharmacology","DOI":"10.1016/j.euroneuro.2017.02.002","ISSN":"0924977X","issue":"4","journalAbbreviation":"European Neuropsychopharmacology","language":"en","page":"301-312","source":"DOI.org (Crossref)","title":"EEG connectivity between the subgenual anterior cingulate and prefrontal cortices in response to antidepressant medication","volume":"27","author":[{"family":"Iseger","given":"Tabitha A."},{"family":"Korgaonkar","given":"Mayuresh S."},{"family":"Kenemans","given":"J. Leon"},{"family":"Grieve","given":"Stuart M."},{"family":"Baeken","given":"Chris"},{"family":"Fitzgerald","given":"Paul B."},{"family":"Arns","given":"Martijn"}],"issued":{"date-parts":[["2017",4]]}}},{"id":11362,"uris":["http://zotero.org/groups/4639929/items/Y2SS2N78"],"itemData":{"id":11362,"type":"article-journal","container-title":"British Medical Bulletin","DOI":"10.1093/bmb/65.1.193","ISSN":"1471-8391, 0007-1420","issue":"1","language":"en","page":"193-207","source":"DOI.org (Crossref)","title":"Modulating dysfunctional limbic-cortical circuits in depression: towards development of brain-based algorithms for diagnosis and optimised treatment","title-short":"Modulating dysfunctional limbic-cortical circuits in depression","volume":"65","author":[{"family":"Mayberg","given":"Helen S"}],"issued":{"date-parts":[["2003",3,1]]}}},{"id":11365,"uris":["http://zotero.org/groups/4639929/items/YICY2D6V"],"itemData":{"id":11365,"type":"article-journal","container-title":"Brain Stimulation","DOI":"10.1016/j.brs.2023.05.007","ISSN":"1935861X","issue":"3","journalAbbreviation":"Brain Stimulation","language":"en","page":"830-839","source":"DOI.org (Crossref)","title":"The timing of transcranial magnetic stimulation relative to the phase of prefrontal alpha EEG modulates downstream target engagement","volume":"16","author":[{"family":"Pantazatos","given":"Spiro P."},{"family":"Mclntosh","given":"James R."},{"family":"Saber","given":"Golbarg T."},{"family":"Sun","given":"Xiaoxiao"},{"family":"Doose","given":"Jayce"},{"family":"Faller","given":"Josef"},{"family":"Lin","given":"Yida"},{"family":"Teves","given":"Joshua B."},{"family":"Blankenship","given":"Aidan"},{"family":"Huffman","given":"Sarah"},{"family":"Goldman","given":"Robin I."},{"family":"George","given":"Mark S."},{"family":"Sajda","given":"Paul"},{"family":"Brown","given":"Truman R."}],"issued":{"date-parts":[["2023",5]]}}}],"schema":"https://github.com/citation-style-language/schema/raw/master/csl-citation.json"} </w:instrText>
      </w:r>
      <w:r w:rsidR="00367A85" w:rsidRPr="00AB2D40">
        <w:fldChar w:fldCharType="separate"/>
      </w:r>
      <w:r w:rsidR="003C2F5E" w:rsidRPr="00AB2D40">
        <w:rPr>
          <w:rFonts w:ascii="Aptos" w:cs="Times New Roman"/>
          <w:vertAlign w:val="superscript"/>
        </w:rPr>
        <w:t>66–69</w:t>
      </w:r>
      <w:r w:rsidR="00367A85" w:rsidRPr="00AB2D40">
        <w:fldChar w:fldCharType="end"/>
      </w:r>
      <w:r w:rsidRPr="00AB2D40">
        <w:t>.</w:t>
      </w:r>
    </w:p>
    <w:p w14:paraId="6EE6CBB8" w14:textId="0CAC6821" w:rsidR="007F178C" w:rsidRPr="00AB2D40" w:rsidRDefault="001A0BF6">
      <w:pPr>
        <w:pStyle w:val="BodyText"/>
      </w:pPr>
      <w:r w:rsidRPr="00AB2D40">
        <w:t xml:space="preserve">The DAN is the brain’s primary system for voluntary visuospatial attention control, anchored in the bilateral superior parietal lobule (SPL, BA7/IPS) and frontal eye fields </w:t>
      </w:r>
      <w:r w:rsidR="00866F1E" w:rsidRPr="00AB2D40">
        <w:fldChar w:fldCharType="begin"/>
      </w:r>
      <w:r w:rsidR="00866F1E" w:rsidRPr="00AB2D40">
        <w:instrText xml:space="preserve"> ADDIN ZOTERO_ITEM CSL_CITATION {"citationID":"LXOTTXJG","properties":{"unsorted":false,"formattedCitation":"\\super 70\\nosupersub{}","plainCitation":"70","noteIndex":0},"citationItems":[{"id":11367,"uris":["http://zotero.org/groups/4639929/items/AIHSSZCM"],"itemData":{"id":11367,"type":"article-journal","container-title":"Nature Reviews Neuroscience","DOI":"10.1038/nrn755","ISSN":"1471-003X, 1471-0048","issue":"3","journalAbbreviation":"Nat Rev Neurosci","language":"en","license":"https://www.springer.com/tdm","page":"201-215","source":"DOI.org (Crossref)","title":"Control of goal-directed and stimulus-driven attention in the brain","volume":"3","author":[{"family":"Corbetta","given":"Maurizio"},{"family":"Shulman","given":"Gordon L."}],"issued":{"date-parts":[["2002",3,1]]}}}],"schema":"https://github.com/citation-style-language/schema/raw/master/csl-citation.json"} </w:instrText>
      </w:r>
      <w:r w:rsidR="00866F1E" w:rsidRPr="00AB2D40">
        <w:fldChar w:fldCharType="separate"/>
      </w:r>
      <w:r w:rsidR="00866F1E" w:rsidRPr="00AB2D40">
        <w:rPr>
          <w:rFonts w:ascii="Aptos" w:cs="Times New Roman"/>
          <w:vertAlign w:val="superscript"/>
        </w:rPr>
        <w:t>70</w:t>
      </w:r>
      <w:r w:rsidR="00866F1E" w:rsidRPr="00AB2D40">
        <w:fldChar w:fldCharType="end"/>
      </w:r>
      <w:r w:rsidRPr="00AB2D40">
        <w:t>. In healthy individuals, the DAN and DMN are strongly anticorrelated</w:t>
      </w:r>
      <w:r w:rsidR="00866F1E" w:rsidRPr="00AB2D40">
        <w:t xml:space="preserve"> </w:t>
      </w:r>
      <w:r w:rsidR="00866F1E" w:rsidRPr="00AB2D40">
        <w:fldChar w:fldCharType="begin"/>
      </w:r>
      <w:r w:rsidR="002013E1" w:rsidRPr="00AB2D40">
        <w:instrText xml:space="preserve"> ADDIN ZOTERO_ITEM CSL_CITATION {"citationID":"QJapJ8MS","properties":{"unsorted":false,"formattedCitation":"\\super 71,72\\nosupersub{}","plainCitation":"71,72","noteIndex":0},"citationItems":[{"id":11369,"uris":["http://zotero.org/groups/4639929/items/ZSFNFJIQ"],"itemData":{"id":11369,"type":"article-journal","container-title":"Trends in Cognitive Sciences","DOI":"10.1016/j.tics.2012.10.008","ISSN":"13646613","issue":"12","journalAbbreviation":"Trends in Cognitive Sciences","language":"en","license":"https://www.elsevier.com/tdm/userlicense/1.0/","page":"584-592","source":"DOI.org (Crossref)","title":"The role of default network deactivation in cognition and disease","volume":"16","author":[{"family":"Anticevic","given":"Alan"},{"family":"Cole","given":"Michael W."},{"family":"Murray","given":"John D."},{"family":"Corlett","given":"Philip R."},{"family":"Wang","given":"Xiao-Jing"},{"family":"Krystal","given":"John H."}],"issued":{"date-parts":[["2012",12]]}}},{"id":11351,"uris":["http://zotero.org/groups/4639929/items/3T5QGUYP"],"itemData":{"id":11351,"type":"article-journal","abstract":"During performance of attention-demanding cognitive tasks, certain regions of the brain routinely increase activity, whereas others routinely decrease activity. In this study, we investigate the extent to which this task-related dichotomy is represented intrinsically in the resting human brain through examination of spontaneous fluctuations in the functional MRI blood oxygen level-dependent signal. We identify two diametrically opposed, widely distributed brain networks on the basis of both spontaneous correlations within each network and anticorrelations between networks. One network consists of regions routinely exhibiting task-related activations and the other of regions routinely exhibiting task-related deactivations. This intrinsic organization, featuring the presence of anticorrelated networks in the absence of overt task performance, provides a critical context in which to understand brain function. We suggest that both task-driven neuronal responses and behavior are reflections of this dynamic, ongoing, functional organization of the brain.","container-title":"Proceedings of the National Academy of Sciences","DOI":"10.1073/pnas.0504136102","ISSN":"0027-8424, 1091-6490","issue":"27","journalAbbreviation":"Proc. Natl. Acad. Sci. U.S.A.","language":"en","page":"9673-9678","source":"DOI.org (Crossref)","title":"The human brain is intrinsically organized into dynamic, anticorrelated functional networks","volume":"102","author":[{"family":"Fox","given":"Michael D."},{"family":"Snyder","given":"Abraham Z."},{"family":"Vincent","given":"Justin L."},{"family":"Corbetta","given":"Maurizio"},{"family":"Van Essen","given":"David C."},{"family":"Raichle","given":"Marcus E."}],"issued":{"date-parts":[["2005",7,5]]}}}],"schema":"https://github.com/citation-style-language/schema/raw/master/csl-citation.json"} </w:instrText>
      </w:r>
      <w:r w:rsidR="00866F1E" w:rsidRPr="00AB2D40">
        <w:fldChar w:fldCharType="separate"/>
      </w:r>
      <w:r w:rsidR="00454F43" w:rsidRPr="00AB2D40">
        <w:rPr>
          <w:rFonts w:ascii="Aptos" w:cs="Times New Roman"/>
          <w:vertAlign w:val="superscript"/>
        </w:rPr>
        <w:t>71,72</w:t>
      </w:r>
      <w:r w:rsidR="00866F1E" w:rsidRPr="00AB2D40">
        <w:fldChar w:fldCharType="end"/>
      </w:r>
      <w:r w:rsidRPr="00AB2D40">
        <w:t>. In TRD, pathological DMN dominance impairs voluntary attention; restoration of DMN–DAN anticorrelation is a validated neural signature of antidepressant response</w:t>
      </w:r>
      <w:r w:rsidR="005109FD" w:rsidRPr="00AB2D40">
        <w:t xml:space="preserve"> </w:t>
      </w:r>
      <w:r w:rsidR="005109FD" w:rsidRPr="00AB2D40">
        <w:fldChar w:fldCharType="begin"/>
      </w:r>
      <w:r w:rsidR="005109FD" w:rsidRPr="00AB2D40">
        <w:instrText xml:space="preserve"> ADDIN ZOTERO_ITEM CSL_CITATION {"citationID":"FFTwIqCh","properties":{"unsorted":false,"formattedCitation":"\\super 73\\nosupersub{}","plainCitation":"73","noteIndex":0},"citationItems":[{"id":11370,"uris":["http://zotero.org/groups/4639929/items/2XGWET9Z"],"itemData":{"id":11370,"type":"article-journal","container-title":"Frontiers in Human Neuroscience","DOI":"10.3389/fnhum.2015.00582","ISSN":"1662-5161","journalAbbreviation":"Front. Hum. Neurosci.","source":"DOI.org (Crossref)","title":"Changes in brain connectivity related to the treatment of depression measured through fMRI: a systematic review","title-short":"Changes in brain connectivity related to the treatment of depression measured through fMRI","URL":"http://journal.frontiersin.org/Article/10.3389/fnhum.2015.00582/abstract","volume":"9","author":[{"family":"Gudayol-Ferré","given":"Esteve"},{"family":"Peró-Cebollero","given":"Maribel"},{"family":"González-Garrido","given":"Andrés A."},{"family":"Guàrdia-Olmos","given":"Joan"}],"accessed":{"date-parts":[["2026",6,17]]},"issued":{"date-parts":[["2015",11,3]]}}}],"schema":"https://github.com/citation-style-language/schema/raw/master/csl-citation.json"} </w:instrText>
      </w:r>
      <w:r w:rsidR="005109FD" w:rsidRPr="00AB2D40">
        <w:fldChar w:fldCharType="separate"/>
      </w:r>
      <w:r w:rsidR="005109FD" w:rsidRPr="00AB2D40">
        <w:rPr>
          <w:rFonts w:ascii="Aptos" w:cs="Times New Roman"/>
          <w:vertAlign w:val="superscript"/>
        </w:rPr>
        <w:t>73</w:t>
      </w:r>
      <w:r w:rsidR="005109FD" w:rsidRPr="00AB2D40">
        <w:fldChar w:fldCharType="end"/>
      </w:r>
      <w:r w:rsidRPr="00AB2D40">
        <w:t xml:space="preserve">. The </w:t>
      </w:r>
      <w:r w:rsidR="00F97318" w:rsidRPr="00AB2D40">
        <w:t>SPL</w:t>
      </w:r>
      <w:r w:rsidRPr="00AB2D40">
        <w:t xml:space="preserve"> is the DMN’s topological antipode: when the DMN is dominant, the </w:t>
      </w:r>
      <w:r w:rsidR="00F97318" w:rsidRPr="00AB2D40">
        <w:t>SPL</w:t>
      </w:r>
      <w:r w:rsidRPr="00AB2D40">
        <w:t xml:space="preserve"> is suppressed, and when treatment normalizes this balance, </w:t>
      </w:r>
      <w:r w:rsidR="00F97318" w:rsidRPr="00AB2D40">
        <w:t>SPL</w:t>
      </w:r>
      <w:r w:rsidRPr="00AB2D40">
        <w:t xml:space="preserve"> connectivity changes accordingly </w:t>
      </w:r>
      <w:r w:rsidR="00967892" w:rsidRPr="00AB2D40">
        <w:fldChar w:fldCharType="begin"/>
      </w:r>
      <w:r w:rsidR="005A37DD" w:rsidRPr="00AB2D40">
        <w:instrText xml:space="preserve"> ADDIN ZOTERO_ITEM CSL_CITATION {"citationID":"509fGtVY","properties":{"unsorted":false,"formattedCitation":"\\super 72,74,75\\nosupersub{}","plainCitation":"72,74,75","noteIndex":0},"citationItems":[{"id":11351,"uris":["http://zotero.org/groups/4639929/items/3T5QGUYP"],"itemData":{"id":11351,"type":"article-journal","abstract":"During performance of attention-demanding cognitive tasks, certain regions of the brain routinely increase activity, whereas others routinely decrease activity. In this study, we investigate the extent to which this task-related dichotomy is represented intrinsically in the resting human brain through examination of spontaneous fluctuations in the functional MRI blood oxygen level-dependent signal. We identify two diametrically opposed, widely distributed brain networks on the basis of both spontaneous correlations within each network and anticorrelations between networks. One network consists of regions routinely exhibiting task-related activations and the other of regions routinely exhibiting task-related deactivations. This intrinsic organization, featuring the presence of anticorrelated networks in the absence of overt task performance, provides a critical context in which to understand brain function. We suggest that both task-driven neuronal responses and behavior are reflections of this dynamic, ongoing, functional organization of the brain.","container-title":"Proceedings of the National Academy of Sciences","DOI":"10.1073/pnas.0504136102","ISSN":"0027-8424, 1091-6490","issue":"27","journalAbbreviation":"Proc. Natl. Acad. Sci. U.S.A.","language":"en","page":"9673-9678","source":"DOI.org (Crossref)","title":"The human brain is intrinsically organized into dynamic, anticorrelated functional networks","volume":"102","author":[{"family":"Fox","given":"Michael D."},{"family":"Snyder","given":"Abraham Z."},{"family":"Vincent","given":"Justin L."},{"family":"Corbetta","given":"Maurizio"},{"family":"Van Essen","given":"David C."},{"family":"Raichle","given":"Marcus E."}],"issued":{"date-parts":[["2005",7,5]]}}},{"id":11374,"uris":["http://zotero.org/groups/4639929/items/2NDT9JGI"],"itemData":{"id":11374,"type":"article-journal","container-title":"Psychiatry Research: Neuroimaging","DOI":"10.1016/j.pscychresns.2021.111419","ISSN":"09254927","journalAbbreviation":"Psychiatry Research: Neuroimaging","language":"en","page":"111419","source":"DOI.org (Crossref)","title":"Restoration of default mode network and task positive network anti-correlation associated with mindfulness-based cognitive therapy for bipolar disorder","volume":"319","author":[{"family":"Chou","given":"Tina"},{"family":"Dougherty","given":"Darin D"},{"family":"Nierenberg","given":"Andrew A"},{"family":"Deckersbach","given":"Thilo"}],"issued":{"date-parts":[["2022",1]]}}},{"id":11372,"uris":["http://zotero.org/groups/4639929/items/SJ9RL6TI"],"itemData":{"id":11372,"type":"article-journal","abstract":"Background:\n              Understanding the neural basis for major depressive disorder (MDD) is essential for its diagnosis and treatment. Aberrant activation and functional connectivity of the default mode network (DMN), salience network (SN) and dorsal attention network (DAN) have been found consistently in patients with MDD. However, whether effective connectivity within and between these networks is altered in MDD remains unknown. The primary objective of this study was to investigate the effective connectivity of the 3 networks in patients with MDD at rest.\n            \n            \n              Methods:\n              We included 63 patients with MDD (35 first-episode and 28 recurrent) and 74 healthy controls, and collected resting-state functional MRI data for all participants. We defined 15 regions of interest from the 3 functional brain networks of interest using group independent component analysis. We estimated the coupling parameters that reflected the causal interactions among these regions using spectral dynamic causal modelling. We used parametric empirical Bayes to determine commonalities across groups, differences between patients with MDD and healthy controls, and differences between patients with recurrent and first-episode MDD.\n            \n            \n              Results:\n              We found positive (excitatory) connections within each network, negative (inhibitory) connections from the SN and DAN to the DMN, and positive connections from the DAN to the SN across groups. Compared to healthy controls, patients with MDD showed increased positive connections within the DMN, a decreased absolute value of negative connectivity from the SN to the DMN, and increased positive connections from the SN to the DAN. We also found that patients with recurrent MDD showed remarkably different effective connections compared to patients with first-episode MDD, especially related to the DAN.\n            \n            \n              Limitations:\n              Because of the relatively small sample size and the unclear medication history of the MDD sample, the present findings are in need of replication.\n            \n            \n              Conclusion:\n              These findings suggest that effective connectivity among high-order brain functional networks during rest was disrupted in patients with MDD. Moreover, patients with recurrent MDD exhibited different effective connections compared to patients with first-episode MDD. These differences in effective connectivity might provide new insights into the neural substrates of MDD.","container-title":"Journal of Psychiatry and Neuroscience","DOI":"10.1503/jpn.220038","ISSN":"1180-4882, 1488-2434","issue":"6","journalAbbreviation":"J Psychiatry Neurosci","language":"en","license":"http://www.nrcresearchpress.com/page/about/CorporateTextAndDataMining","page":"E421-E434","source":"DOI.org (Crossref)","title":"Disrupted effective connectivity of the default, salience and dorsal attention networks in major depressive disorder: a study using spectral dynamic causal modelling of resting-state fMRI","title-short":"Disrupted effective connectivity of the default, salience and dorsal attention networks in major depressive disorder","volume":"47","author":[{"family":"Wang","given":"Yun"},{"family":"Chen","given":"Xiongying"},{"family":"Liu","given":"Rui"},{"family":"Zhang","given":"Zhifang"},{"family":"Zhou","given":"Jingjing"},{"family":"Feng","given":"Yuan"},{"family":"Zeidman","given":"Peter"},{"family":"Wang","given":"Gang"},{"family":"Zhou","given":"Yuan"}],"issued":{"date-parts":[["2022",12,20]]}}}],"schema":"https://github.com/citation-style-language/schema/raw/master/csl-citation.json"} </w:instrText>
      </w:r>
      <w:r w:rsidR="00967892" w:rsidRPr="00AB2D40">
        <w:fldChar w:fldCharType="separate"/>
      </w:r>
      <w:r w:rsidR="00804182" w:rsidRPr="00AB2D40">
        <w:rPr>
          <w:rFonts w:ascii="Aptos" w:cs="Times New Roman"/>
          <w:vertAlign w:val="superscript"/>
        </w:rPr>
        <w:t>72,74,75</w:t>
      </w:r>
      <w:r w:rsidR="00967892" w:rsidRPr="00AB2D40">
        <w:fldChar w:fldCharType="end"/>
      </w:r>
      <w:r w:rsidRPr="00AB2D40">
        <w:t>.</w:t>
      </w:r>
    </w:p>
    <w:p w14:paraId="6EE6CBB9" w14:textId="6EC9299A" w:rsidR="007F178C" w:rsidRPr="00AB2D40" w:rsidRDefault="001A0BF6">
      <w:pPr>
        <w:pStyle w:val="BodyText"/>
      </w:pPr>
      <w:r w:rsidRPr="00AB2D40">
        <w:t xml:space="preserve">The IPL is anatomically heterogeneous with distinct network affiliations </w:t>
      </w:r>
      <w:r w:rsidR="007A484E" w:rsidRPr="00AB2D40">
        <w:fldChar w:fldCharType="begin"/>
      </w:r>
      <w:r w:rsidR="00A43610" w:rsidRPr="00AB2D40">
        <w:instrText xml:space="preserve"> ADDIN ZOTERO_ITEM CSL_CITATION {"citationID":"LRMXSt9P","properties":{"unsorted":false,"formattedCitation":"\\super 76\\uc0\\u8211{}78\\nosupersub{}","plainCitation":"76–78","noteIndex":0},"citationItems":[{"id":11355,"uris":["http://zotero.org/groups/4639929/items/XKNTGYC3"],"itemData":{"id":11355,"type":"article-journal","container-title":"The Journal of Neuroscience","DOI":"10.1523/JNEUROSCI.21-16-06283.2001","ISSN":"0270-6474, 1529-2401","issue":"16","journalAbbreviation":"J. Neurosci.","language":"en","page":"6283-6291","source":"DOI.org (Crossref)","title":"The Inferior Parietal Lobule Is the Target of Output from the Superior Colliculus, Hippocampus, and Cerebellum","volume":"21","author":[{"family":"Clower","given":"Dottie M."},{"family":"West","given":"Robert A."},{"family":"Lynch","given":"James C."},{"family":"Strick","given":"Peter L."}],"issued":{"date-parts":[["2001",8,15]]}}},{"id":11354,"uris":["http://zotero.org/groups/4639929/items/CN6SUT9D"],"itemData":{"id":11354,"type":"article-journal","abstract":"There is considerable interest in the structural and functional properties of the angular gyrus (AG). Located in the posterior part of the inferior parietal lobule, the AG has been shown in numerous meta-analysis reviews to be consistently activated in a variety of tasks. This review discusses the involvement of the AG in semantic processing, word reading and comprehension, number processing, default mode network, memory retrieval, attention and spatial cognition, reasoning, and social cognition. This large functional neuroimaging literature depicts a major role for the AG in processing concepts rather than percepts when interfacing perception-to-recognition-to-action. More specifically, the AG emerges as a cross-modal hub where converging multisensory information is combined and integrated to comprehend and give sense to events, manipulate mental representations, solve familiar problems, and reorient attention to relevant information. In addition, this review discusses recent findings that point to the existence of multiple subdivisions in the AG. This spatial parcellation can serve as a framework for reporting AG activations with greater definition. This review also acknowledges that the role of the AG cannot comprehensibly be identified in isolation but needs to be understood in parallel with the influence from other regions. Several interesting questions that warrant further investigations are finally emphasized.","container-title":"The Neuroscientist","DOI":"10.1177/1073858412440596","ISSN":"1073-8584, 1089-4098","issue":"1","journalAbbreviation":"Neuroscientist","language":"en","page":"43-61","source":"DOI.org (Crossref)","title":"The Angular Gyrus: Multiple Functions and Multiple Subdivisions","title-short":"The Angular Gyrus","volume":"19","author":[{"family":"Seghier","given":"Mohamed L."}],"issued":{"date-parts":[["2013",2]]}}},{"id":11357,"uris":["http://zotero.org/groups/4639929/items/RQMSREP7"],"itemData":{"id":11357,"type":"article-journal","abstract":"Abstract\n            \n              The human left inferior parietal lobule (LIPL) plays a pivotal role in many cognitive functions and is an important node in the default mode network (DMN). Although many previous studies have proposed different parcellation schemes for the LIPL, the detailed functional organization of the LIPL and the exact correspondence between the DMN and LIPL subregions remain unclear. Mounting evidence indicates that spontaneous fluctuations in the brain are strongly associated with cognitive performance at the behavioral level. However, whether a consistent functional topographic organization of the LIPL during rest and under task can be revealed remains unknown. Here, they used resting</w:instrText>
      </w:r>
      <w:r w:rsidR="00A43610" w:rsidRPr="00AB2D40">
        <w:rPr>
          <w:rFonts w:ascii="Cambria Math" w:hAnsi="Cambria Math" w:cs="Cambria Math"/>
        </w:rPr>
        <w:instrText>‐</w:instrText>
      </w:r>
      <w:r w:rsidR="00A43610" w:rsidRPr="00AB2D40">
        <w:instrText>state functional connectivity (RSFC) and task</w:instrText>
      </w:r>
      <w:r w:rsidR="00A43610" w:rsidRPr="00AB2D40">
        <w:rPr>
          <w:rFonts w:ascii="Cambria Math" w:hAnsi="Cambria Math" w:cs="Cambria Math"/>
        </w:rPr>
        <w:instrText>‐</w:instrText>
      </w:r>
      <w:r w:rsidR="00A43610" w:rsidRPr="00AB2D40">
        <w:instrText>related coactivation patterns separately to parcellate the LIPL and identified seven subregions. Four subregions were located in the supramarginal gyrus (SMG) and three subregions were located in the angular gyrus (AG). The subregion</w:instrText>
      </w:r>
      <w:r w:rsidR="00A43610" w:rsidRPr="00AB2D40">
        <w:rPr>
          <w:rFonts w:ascii="Cambria Math" w:hAnsi="Cambria Math" w:cs="Cambria Math"/>
        </w:rPr>
        <w:instrText>‐</w:instrText>
      </w:r>
      <w:r w:rsidR="00A43610" w:rsidRPr="00AB2D40">
        <w:instrText>specific networks and functional characterization revealed that the four anterior subregions were found to be primarily involved in sensorimotor processing, movement imagination and inhibitory control, audition perception and speech processing, and social cognition, whereas the three posterior subregions were mainly involved in episodic memory, semantic processing, and spatial cognition. The results revealed a detailed functional organization of the LIPL and suggested that the LIPL is a functionally heterogeneous area. In addition, the present study demonstrated that the functional architecture of the LIPL during rest corresponds with that found in task processing.\n              Hum Brain Mapp 38:1659–1675, 2017\n              . © 2017 Wiley Periodicals, Inc.","container-title":"Human Brain Mapping","DOI":"10.1002/hbm.23488","ISSN":"1065-9471, 1097-0193","issue":"3","journalAbbreviation":"Human Brain Mapping","language":"en","license":"http://onlinelibrary.wiley.com/termsAndConditions#vor","page":"1659-1675","source":"DOI.org (Crossref)","title":"Correspondent Functional Topography of the Human Left Inferior Parietal Lobule at Rest and Under Task Revealed Using Resting</w:instrText>
      </w:r>
      <w:r w:rsidR="00A43610" w:rsidRPr="00AB2D40">
        <w:rPr>
          <w:rFonts w:ascii="Cambria Math" w:hAnsi="Cambria Math" w:cs="Cambria Math"/>
        </w:rPr>
        <w:instrText>‐</w:instrText>
      </w:r>
      <w:r w:rsidR="00A43610" w:rsidRPr="00AB2D40">
        <w:instrText>State f &lt;span style=\"font-variant:small-caps;\"&gt;MRI&lt;/span&gt; and Coactivation Based Parcellation","title-short":"Correspondent Functional Topography of the Human Left Inferior Parietal Lobule at Rest and Under Task Revealed Using Resting</w:instrText>
      </w:r>
      <w:r w:rsidR="00A43610" w:rsidRPr="00AB2D40">
        <w:rPr>
          <w:rFonts w:ascii="Cambria Math" w:hAnsi="Cambria Math" w:cs="Cambria Math"/>
        </w:rPr>
        <w:instrText>‐</w:instrText>
      </w:r>
      <w:r w:rsidR="00A43610" w:rsidRPr="00AB2D40">
        <w:instrText xml:space="preserve">State f &lt;span style=\"font-variant","volume":"38","author":[{"family":"Wang","given":"Jiaojian"},{"family":"Xie","given":"Sangma"},{"family":"Guo","given":"Xin"},{"family":"Becker","given":"Benjamin"},{"family":"Fox","given":"Peter T."},{"family":"Eickhoff","given":"Simon B."},{"family":"Jiang","given":"Tianzi"}],"issued":{"date-parts":[["2017",3]]}}}],"schema":"https://github.com/citation-style-language/schema/raw/master/csl-citation.json"} </w:instrText>
      </w:r>
      <w:r w:rsidR="007A484E" w:rsidRPr="00AB2D40">
        <w:fldChar w:fldCharType="separate"/>
      </w:r>
      <w:r w:rsidR="008514B8" w:rsidRPr="00AB2D40">
        <w:rPr>
          <w:rFonts w:ascii="Aptos" w:cs="Times New Roman"/>
          <w:vertAlign w:val="superscript"/>
        </w:rPr>
        <w:t>76–78</w:t>
      </w:r>
      <w:r w:rsidR="007A484E" w:rsidRPr="00AB2D40">
        <w:fldChar w:fldCharType="end"/>
      </w:r>
      <w:r w:rsidRPr="00AB2D40">
        <w:t>: the angular gyrus (posterior IPL) is a core DMN node; the supramarginal gyrus (anterior IPL) is part of the Salience/ventral attention network; the right TPJ is part of the Ventral Attention Network. At 64-channel EEG resolution, a single "IPL" ROI captures contributions from all subregions, making IPL a genuine network interface node bridging DMN, FPN, and VAN.</w:t>
      </w:r>
    </w:p>
    <w:p w14:paraId="6EE6CBBA" w14:textId="77777777" w:rsidR="007F178C" w:rsidRPr="00AB2D40" w:rsidRDefault="001A0BF6">
      <w:pPr>
        <w:pStyle w:val="Heading3"/>
      </w:pPr>
      <w:bookmarkStart w:id="10" w:name="Xde3cf2d700233579445635ed87596243a1038f1"/>
      <w:bookmarkEnd w:id="9"/>
      <w:r w:rsidRPr="00AB2D40">
        <w:t>Edge-selection rationale (extends Section 3.4)</w:t>
      </w:r>
    </w:p>
    <w:p w14:paraId="6EE6CBBB" w14:textId="54511FDB" w:rsidR="007F178C" w:rsidRPr="00AB2D40" w:rsidRDefault="001A0BF6">
      <w:pPr>
        <w:numPr>
          <w:ilvl w:val="0"/>
          <w:numId w:val="8"/>
        </w:numPr>
      </w:pPr>
      <w:r w:rsidRPr="00AB2D40">
        <w:rPr>
          <w:b/>
          <w:bCs/>
        </w:rPr>
        <w:t>PCC(L/R) → sgACC(L/R) [DMN intra-network, H3a - predicted decrease]:</w:t>
      </w:r>
      <w:r w:rsidRPr="00AB2D40">
        <w:t xml:space="preserve"> Bilateral, as PCC–sgACC hyperconnectivity is bilateral in depression </w:t>
      </w:r>
      <w:r w:rsidR="00334E81" w:rsidRPr="00AB2D40">
        <w:fldChar w:fldCharType="begin"/>
      </w:r>
      <w:r w:rsidR="00EA44DB" w:rsidRPr="00AB2D40">
        <w:instrText xml:space="preserve"> ADDIN ZOTERO_ITEM CSL_CITATION {"citationID":"FOKXgTJz","properties":{"unsorted":false,"formattedCitation":"\\super 59,79,80\\nosupersub{}","plainCitation":"59,79,80","noteIndex":0},"citationItems":[{"id":11342,"uris":["http://zotero.org/groups/4639929/items/2X6QHPFS"],"itemData":{"id":11342,"type":"article-journal","container-title":"Neuron","DOI":"10.1016/j.neuron.2005.02.014","ISSN":"08966273","issue":"5","journalAbbreviation":"Neuron","language":"en","license":"https://www.elsevier.com/tdm/userlicense/1.0/","page":"651-660","source":"DOI.org (Crossref)","title":"Deep Brain Stimulation for Treatment-Resistant Depression","volume":"45","author":[{"family":"Mayberg","given":"Helen S."},{"family":"Lozano","given":"Andres M."},{"family":"Voon","given":"Valerie"},{"family":"McNeely","given":"Heather E."},{"family":"Seminowicz","given":"David"},{"family":"Hamani","given":"Clement"},{"family":"Schwalb","given":"Jason M."},{"family":"Kennedy","given":"Sidney H."}],"issued":{"date-parts":[["2005",3]]}}},{"id":11382,"uris":["http://zotero.org/groups/4639929/items/SU6GI5XI"],"itemData":{"id":11382,"type":"article-journal","container-title":"Biological Psychiatry","DOI":"10.1016/j.biopsych.2012.04.028","ISSN":"00063223","issue":"7","journalAbbreviation":"Biological Psychiatry","language":"en","license":"https://www.elsevier.com/tdm/userlicense/1.0/","page":"595-603","source":"DOI.org (Crossref)","title":"Efficacy of Transcranial Magnetic Stimulation Targets for Depression Is Related to Intrinsic Functional Connectivity with the Subgenual Cingulate","volume":"72","author":[{"family":"Fox","given":"Michael D."},{"family":"Buckner","given":"Randy L."},{"family":"White","given":"Matthew P."},{"family":"Greicius","given":"Michael D."},{"family":"Pascual-Leone","given":"Alvaro"}],"issued":{"date-parts":[["2012",10]]}}},{"id":11454,"uris":["http://zotero.org/groups/4639929/items/MXUIMUK9"],"itemData":{"id":11454,"type":"article-journal","container-title":"Biological Psychiatry","DOI":"10.1016/j.biopsych.2011.02.003","ISSN":"00063223","issue":"4","journalAbbreviation":"Biological Psychiatry","language":"en","license":"https://www.elsevier.com/tdm/userlicense/1.0/","page":"327-333","source":"DOI.org (Crossref)","title":"Default-Mode and Task-Positive Network Activity in Major Depressive Disorder: Implications for Adaptive and Maladaptive Rumination","title-short":"Default-Mode and Task-Positive Network Activity in Major Depressive Disorder","volume":"70","author":[{"family":"Hamilton","given":"J. Paul"},{"family":"Furman","given":"Daniella J."},{"family":"Chang","given":"Catie"},{"family":"Thomason","given":"Moriah E."},{"family":"Dennis","given":"Emily"},{"family":"Gotlib","given":"Ian H."}],"issued":{"date-parts":[["2011",8]]}}}],"schema":"https://github.com/citation-style-language/schema/raw/master/csl-citation.json"} </w:instrText>
      </w:r>
      <w:r w:rsidR="00334E81" w:rsidRPr="00AB2D40">
        <w:fldChar w:fldCharType="separate"/>
      </w:r>
      <w:r w:rsidR="00A97F8B" w:rsidRPr="00AB2D40">
        <w:rPr>
          <w:rFonts w:ascii="Aptos" w:cs="Times New Roman"/>
          <w:vertAlign w:val="superscript"/>
        </w:rPr>
        <w:t>59,79,80</w:t>
      </w:r>
      <w:r w:rsidR="00334E81" w:rsidRPr="00AB2D40">
        <w:fldChar w:fldCharType="end"/>
      </w:r>
      <w:r w:rsidRPr="00AB2D40">
        <w:t>. The sgACC ROI includes the vmPFC due to EEG source resolution of approximately 15–</w:t>
      </w:r>
      <w:r w:rsidRPr="00AB2D40">
        <w:lastRenderedPageBreak/>
        <w:t xml:space="preserve">20 mm </w:t>
      </w:r>
      <w:r w:rsidR="006A7339" w:rsidRPr="00AB2D40">
        <w:fldChar w:fldCharType="begin"/>
      </w:r>
      <w:r w:rsidR="006A7339" w:rsidRPr="00AB2D40">
        <w:instrText xml:space="preserve"> ADDIN ZOTERO_ITEM CSL_CITATION {"citationID":"s6sI6F8k","properties":{"unsorted":false,"formattedCitation":"\\super 60,61\\nosupersub{}","plainCitation":"60,61","noteIndex":0},"citationItems":[{"id":11345,"uris":["http://zotero.org/groups/4639929/items/EIURIJLB"],"itemData":{"id":11345,"type":"article-journal","container-title":"Clinical Neurophysiology","DOI":"10.1016/j.clinph.2004.06.001","ISSN":"13882457","issue":"10","journalAbbreviation":"Clinical Neurophysiology","language":"en","page":"2195-2222","source":"DOI.org (Crossref)","title":"EEG source imaging","volume":"115","author":[{"family":"Michel","given":"Christoph M."},{"family":"Murray","given":"Micah M."},{"family":"Lantz","given":"Göran"},{"family":"Gonzalez","given":"Sara"},{"family":"Spinelli","given":"Laurent"},{"family":"Grave De Peralta","given":"Rolando"}],"issued":{"date-parts":[["2004",10]]}}},{"id":11346,"uris":["http://zotero.org/groups/4639929/items/DH7NUQ5Z"],"itemData":{"id":11346,"type":"article-journal","abstract":"Abstract\n            Electrical source imaging is used in presurgical epilepsy evaluation and in cognitive neurosciences to localize neuronal sources of brain potentials recorded on EEG. This study evaluates the spatial accuracy of electrical source imaging for known sources, using electrical stimulation potentials recorded on simultaneous stereo-EEG and 37-electrode scalp EEG, and identifies factors determining the localization error. In 11 patients undergoing simultaneous stereo-EEG and 37-electrode scalp EEG recordings, sequential series of 99–110 biphasic pulses (2</w:instrText>
      </w:r>
      <w:r w:rsidR="006A7339" w:rsidRPr="00AB2D40">
        <w:rPr>
          <w:rFonts w:ascii="Arial" w:hAnsi="Arial" w:cs="Arial"/>
        </w:rPr>
        <w:instrText> </w:instrText>
      </w:r>
      <w:r w:rsidR="006A7339" w:rsidRPr="00AB2D40">
        <w:instrText>ms pulse width) were applied by bipolar electrical stimulation on adjacent contacts of implanted stereo-EEG electrodes. The scalp EEG correlates of stimulation potentials were recorded with a sampling rate of 30</w:instrText>
      </w:r>
      <w:r w:rsidR="006A7339" w:rsidRPr="00AB2D40">
        <w:rPr>
          <w:rFonts w:ascii="Arial" w:hAnsi="Arial" w:cs="Arial"/>
        </w:rPr>
        <w:instrText> </w:instrText>
      </w:r>
      <w:r w:rsidR="006A7339" w:rsidRPr="00AB2D40">
        <w:instrText>kHz. Electrical source imaging of averaged stimulation potentials was calculated utilizing a dipole source model of peak stimulation potentials based on individual four-compartment finite element method head models with various skull conductivities (range from 0.0413 to 0.001</w:instrText>
      </w:r>
      <w:r w:rsidR="006A7339" w:rsidRPr="00AB2D40">
        <w:rPr>
          <w:rFonts w:ascii="Arial" w:hAnsi="Arial" w:cs="Arial"/>
        </w:rPr>
        <w:instrText> </w:instrText>
      </w:r>
      <w:r w:rsidR="006A7339" w:rsidRPr="00AB2D40">
        <w:instrText>S/m). Fitted dipoles with a goodness of fit of ≥80% were included in the analysis. The localization error was calculated using the Euclidean distance between the estimated dipoles and the centre point of adjacent stimulating contacts. A total of 3619 stimulation locations, respectively, dipole localizations, were included in the evaluation. Mean localization errors ranged from 10.3 to 26</w:instrText>
      </w:r>
      <w:r w:rsidR="006A7339" w:rsidRPr="00AB2D40">
        <w:rPr>
          <w:rFonts w:ascii="Arial" w:hAnsi="Arial" w:cs="Arial"/>
        </w:rPr>
        <w:instrText> </w:instrText>
      </w:r>
      <w:r w:rsidR="006A7339" w:rsidRPr="00AB2D40">
        <w:instrText>mm, depending on source depth and selected skull conductivity. The mean localization error increased with an increase in source depth (r(3617) = [0.19], P = 0.000) and decreased with an increase in skull conductivity (r(3617) = [−0.26], P = 0.000). High skull conductivities (0.0413–0.0118</w:instrText>
      </w:r>
      <w:r w:rsidR="006A7339" w:rsidRPr="00AB2D40">
        <w:rPr>
          <w:rFonts w:ascii="Arial" w:hAnsi="Arial" w:cs="Arial"/>
        </w:rPr>
        <w:instrText> </w:instrText>
      </w:r>
      <w:r w:rsidR="006A7339" w:rsidRPr="00AB2D40">
        <w:instrText>S/m) yielded significantly lower localization errors for all source depths. For superficial sources (&amp;lt;20</w:instrText>
      </w:r>
      <w:r w:rsidR="006A7339" w:rsidRPr="00AB2D40">
        <w:rPr>
          <w:rFonts w:ascii="Arial" w:hAnsi="Arial" w:cs="Arial"/>
        </w:rPr>
        <w:instrText> </w:instrText>
      </w:r>
      <w:r w:rsidR="006A7339" w:rsidRPr="00AB2D40">
        <w:instrText>mm from the inner skull), all skull conductivities yielded insignificantly different localization errors. However, for deeper sources, in particular &amp;gt;40</w:instrText>
      </w:r>
      <w:r w:rsidR="006A7339" w:rsidRPr="00AB2D40">
        <w:rPr>
          <w:rFonts w:ascii="Arial" w:hAnsi="Arial" w:cs="Arial"/>
        </w:rPr>
        <w:instrText> </w:instrText>
      </w:r>
      <w:r w:rsidR="006A7339" w:rsidRPr="00AB2D40">
        <w:instrText>mm, high skull conductivities of 0.0413 and 0.0206</w:instrText>
      </w:r>
      <w:r w:rsidR="006A7339" w:rsidRPr="00AB2D40">
        <w:rPr>
          <w:rFonts w:ascii="Arial" w:hAnsi="Arial" w:cs="Arial"/>
        </w:rPr>
        <w:instrText> </w:instrText>
      </w:r>
      <w:r w:rsidR="006A7339" w:rsidRPr="00AB2D40">
        <w:instrText xml:space="preserve">S/m yielded significantly lower localization errors. In relation to stimulation locations, the majority of estimated dipoles moved outward-forward-downward to inward-forward-downward with a decrease in source depth and an increase in skull conductivity. Multivariate analysis revealed that an increase in source depth, number of skull holes and white matter volume, while a decrease in skull conductivity independently led to higher localization error. This evaluation of electrical source imaging accuracy using artificial patterns with a high signal-to-noise ratio supports its application in presurgical epilepsy evaluation and cognitive neurosciences. In our artificial potential model, optimizing the selected skull conductivity minimized the localization error. Future studies should examine if this accounts for true neural signals.","container-title":"Brain Communications","DOI":"10.1093/braincomms/fcad023","ISSN":"2632-1297","issue":"1","language":"en","license":"https://creativecommons.org/licenses/by/4.0/","page":"fcad023","source":"DOI.org (Crossref)","title":"Validating EEG source imaging using intracranial electrical stimulation","volume":"5","author":[{"family":"Unnwongse","given":"Kanjana"},{"family":"Rampp","given":"Stefan"},{"family":"Wehner","given":"Tim"},{"family":"Kowoll","given":"Annika"},{"family":"Parpaley","given":"Yaroslav"},{"family":"Von Lehe","given":"Marec"},{"family":"Lanfer","given":"Benjamin"},{"family":"Rusiniak","given":"Mateusz"},{"family":"Wolters","given":"Carsten"},{"family":"Wellmer","given":"Jörg"}],"issued":{"date-parts":[["2022",12,29]]}}}],"schema":"https://github.com/citation-style-language/schema/raw/master/csl-citation.json"} </w:instrText>
      </w:r>
      <w:r w:rsidR="006A7339" w:rsidRPr="00AB2D40">
        <w:fldChar w:fldCharType="separate"/>
      </w:r>
      <w:r w:rsidR="006A7339" w:rsidRPr="00AB2D40">
        <w:rPr>
          <w:rFonts w:ascii="Aptos" w:cs="Times New Roman"/>
          <w:vertAlign w:val="superscript"/>
        </w:rPr>
        <w:t>60,61</w:t>
      </w:r>
      <w:r w:rsidR="006A7339" w:rsidRPr="00AB2D40">
        <w:fldChar w:fldCharType="end"/>
      </w:r>
      <w:r w:rsidRPr="00AB2D40">
        <w:t>, which does not allow reliable separation of these medial-frontal structures.</w:t>
      </w:r>
    </w:p>
    <w:p w14:paraId="6EE6CBBC" w14:textId="20AF7F5B" w:rsidR="007F178C" w:rsidRPr="00AB2D40" w:rsidRDefault="001A0BF6">
      <w:pPr>
        <w:numPr>
          <w:ilvl w:val="0"/>
          <w:numId w:val="8"/>
        </w:numPr>
      </w:pPr>
      <w:r w:rsidRPr="00AB2D40">
        <w:rPr>
          <w:b/>
          <w:bCs/>
        </w:rPr>
        <w:t>dlPFC(L) → PCC(L) [FPN → DMN, H3b - predicted increase]:</w:t>
      </w:r>
      <w:r w:rsidRPr="00AB2D40">
        <w:t xml:space="preserve"> Left hemisphere only, as direct plasticity induction is lateralized; propagation to PCC occurs ipsilaterally via the cingulum bundle and SLF</w:t>
      </w:r>
      <w:r w:rsidR="006A7339" w:rsidRPr="00AB2D40">
        <w:t xml:space="preserve"> </w:t>
      </w:r>
      <w:r w:rsidR="006A7339" w:rsidRPr="00AB2D40">
        <w:fldChar w:fldCharType="begin"/>
      </w:r>
      <w:r w:rsidR="00262BB0" w:rsidRPr="00AB2D40">
        <w:instrText xml:space="preserve"> ADDIN ZOTERO_ITEM CSL_CITATION {"citationID":"w89Eyh6Q","properties":{"unsorted":false,"formattedCitation":"\\super 81,82\\nosupersub{}","plainCitation":"81,82","noteIndex":0},"citationItems":[{"id":11456,"uris":["http://zotero.org/groups/4639929/items/KLI2UDMH"],"itemData":{"id":11456,"type":"article-journal","container-title":"Neuroimage: Reports","DOI":"10.1016/j.ynirp.2021.100004","ISSN":"26669560","issue":"1","journalAbbreviation":"Neuroimage: Reports","language":"en","page":"100004","source":"DOI.org (Crossref)","title":"Cingulum bundle connectivity considering the double-layered cingulate cortex using diffusion-weighted MRI","volume":"1","author":[{"family":"Choi","given":"Sang-Han"},{"family":"Jeong","given":"Gangwon"},{"family":"Hwang","given":"Young-Eun"},{"family":"Kim","given":"Young-Bo"},{"family":"Cho","given":"Zang-Hee"}],"issued":{"date-parts":[["2021",3]]}}},{"id":11455,"uris":["http://zotero.org/groups/4639929/items/RUMU3K5K"],"itemData":{"id":11455,"type":"article-journal","container-title":"NeuroImage: Clinical","DOI":"10.1016/j.nicl.2025.103862","ISSN":"22131582","journalAbbreviation":"NeuroImage: Clinical","language":"en","page":"103862","source":"DOI.org (Crossref)","title":"Contralateral prefrontal and network engagement during left DLPFC 10 Hz rTMS: an interleaved TMS-fMRI study in healthy adults","title-short":"Contralateral prefrontal and network engagement during left DLPFC 10 Hz rTMS","volume":"48","author":[{"family":"Van Hattem","given":"Timo"},{"family":"Chang","given":"Kai-Yen"},{"family":"Tik","given":"Martin"},{"family":"Taylor","given":"Paul"},{"family":"Björklund","given":"Jonas"},{"family":"Bulubas","given":"Lucia"},{"family":"Padberg","given":"Frank"},{"family":"Keeser","given":"Daniel"},{"family":"Campana","given":"Mattia"}],"issued":{"date-parts":[["2025"]]}}}],"schema":"https://github.com/citation-style-language/schema/raw/master/csl-citation.json"} </w:instrText>
      </w:r>
      <w:r w:rsidR="006A7339" w:rsidRPr="00AB2D40">
        <w:fldChar w:fldCharType="separate"/>
      </w:r>
      <w:r w:rsidR="00262BB0" w:rsidRPr="00AB2D40">
        <w:rPr>
          <w:rFonts w:ascii="Aptos" w:cs="Times New Roman"/>
          <w:vertAlign w:val="superscript"/>
        </w:rPr>
        <w:t>81,82</w:t>
      </w:r>
      <w:r w:rsidR="006A7339" w:rsidRPr="00AB2D40">
        <w:fldChar w:fldCharType="end"/>
      </w:r>
      <w:r w:rsidRPr="00AB2D40">
        <w:t>.</w:t>
      </w:r>
    </w:p>
    <w:p w14:paraId="6EE6CBBD" w14:textId="10E0ECA5" w:rsidR="007F178C" w:rsidRPr="00AB2D40" w:rsidRDefault="001A0BF6">
      <w:pPr>
        <w:numPr>
          <w:ilvl w:val="0"/>
          <w:numId w:val="8"/>
        </w:numPr>
      </w:pPr>
      <w:r w:rsidRPr="00AB2D40">
        <w:rPr>
          <w:b/>
          <w:bCs/>
        </w:rPr>
        <w:t>dACC(L) → sgACC(L/R) [SN → DMN, H3c - predicted change]:</w:t>
      </w:r>
      <w:r w:rsidRPr="00AB2D40">
        <w:t xml:space="preserve"> The source is restricted to the left dACC (ipsilateral cingulate axis); both sgACC hemispheres are included because this is a bilateral midline convergence structure</w:t>
      </w:r>
      <w:r w:rsidR="00262BB0" w:rsidRPr="00AB2D40">
        <w:t xml:space="preserve"> </w:t>
      </w:r>
      <w:r w:rsidR="00262BB0" w:rsidRPr="00AB2D40">
        <w:fldChar w:fldCharType="begin"/>
      </w:r>
      <w:r w:rsidR="00E6039E" w:rsidRPr="00AB2D40">
        <w:instrText xml:space="preserve"> ADDIN ZOTERO_ITEM CSL_CITATION {"citationID":"jvritYNu","properties":{"unsorted":false,"formattedCitation":"\\super 79\\nosupersub{}","plainCitation":"79","noteIndex":0},"citationItems":[{"id":11382,"uris":["http://zotero.org/groups/4639929/items/SU6GI5XI"],"itemData":{"id":11382,"type":"article-journal","container-title":"Biological Psychiatry","DOI":"10.1016/j.biopsych.2012.04.028","ISSN":"00063223","issue":"7","journalAbbreviation":"Biological Psychiatry","language":"en","license":"https://www.elsevier.com/tdm/userlicense/1.0/","page":"595-603","source":"DOI.org (Crossref)","title":"Efficacy of Transcranial Magnetic Stimulation Targets for Depression Is Related to Intrinsic Functional Connectivity with the Subgenual Cingulate","volume":"72","author":[{"family":"Fox","given":"Michael D."},{"family":"Buckner","given":"Randy L."},{"family":"White","given":"Matthew P."},{"family":"Greicius","given":"Michael D."},{"family":"Pascual-Leone","given":"Alvaro"}],"issued":{"date-parts":[["2012",10]]}}}],"schema":"https://github.com/citation-style-language/schema/raw/master/csl-citation.json"} </w:instrText>
      </w:r>
      <w:r w:rsidR="00262BB0" w:rsidRPr="00AB2D40">
        <w:fldChar w:fldCharType="separate"/>
      </w:r>
      <w:r w:rsidR="00E6039E" w:rsidRPr="00AB2D40">
        <w:rPr>
          <w:rFonts w:ascii="Aptos" w:cs="Times New Roman"/>
          <w:vertAlign w:val="superscript"/>
        </w:rPr>
        <w:t>79</w:t>
      </w:r>
      <w:r w:rsidR="00262BB0" w:rsidRPr="00AB2D40">
        <w:fldChar w:fldCharType="end"/>
      </w:r>
      <w:r w:rsidRPr="00AB2D40">
        <w:t>. This is interpreted as SN→DMN regulatory drive, not intra-DMN connectivity, since dACC is a salience network node</w:t>
      </w:r>
      <w:r w:rsidR="00E6039E" w:rsidRPr="00AB2D40">
        <w:t xml:space="preserve"> </w:t>
      </w:r>
      <w:r w:rsidR="00E6039E" w:rsidRPr="00AB2D40">
        <w:fldChar w:fldCharType="begin"/>
      </w:r>
      <w:r w:rsidR="00E6039E" w:rsidRPr="00AB2D40">
        <w:instrText xml:space="preserve"> ADDIN ZOTERO_ITEM CSL_CITATION {"citationID":"rcXMNaTc","properties":{"unsorted":false,"formattedCitation":"\\super 63\\nosupersub{}","plainCitation":"63","noteIndex":0},"citationItems":[{"id":11360,"uris":["http://zotero.org/groups/4639929/items/T65TM25P"],"itemData":{"id":11360,"type":"article-journal","container-title":"Trends in Cognitive Sciences","DOI":"10.1016/j.tics.2011.08.003","ISSN":"13646613","issue":"10","journalAbbreviation":"Trends in Cognitive Sciences","language":"en","license":"https://www.elsevier.com/tdm/userlicense/1.0/","page":"483-506","source":"DOI.org (Crossref)","title":"Large-scale brain networks and psychopathology: a unifying triple network model","title-short":"Large-scale brain networks and psychopathology","volume":"15","author":[{"family":"Menon","given":"Vinod"}],"issued":{"date-parts":[["2011",10]]}}}],"schema":"https://github.com/citation-style-language/schema/raw/master/csl-citation.json"} </w:instrText>
      </w:r>
      <w:r w:rsidR="00E6039E" w:rsidRPr="00AB2D40">
        <w:fldChar w:fldCharType="separate"/>
      </w:r>
      <w:r w:rsidR="00E6039E" w:rsidRPr="00AB2D40">
        <w:rPr>
          <w:rFonts w:ascii="Aptos" w:cs="Times New Roman"/>
          <w:vertAlign w:val="superscript"/>
        </w:rPr>
        <w:t>63</w:t>
      </w:r>
      <w:r w:rsidR="00E6039E" w:rsidRPr="00AB2D40">
        <w:fldChar w:fldCharType="end"/>
      </w:r>
      <w:r w:rsidRPr="00AB2D40">
        <w:t>.</w:t>
      </w:r>
    </w:p>
    <w:p w14:paraId="6EE6CBBE" w14:textId="5E047491" w:rsidR="007F178C" w:rsidRPr="00AB2D40" w:rsidRDefault="001A0BF6">
      <w:pPr>
        <w:numPr>
          <w:ilvl w:val="0"/>
          <w:numId w:val="8"/>
        </w:numPr>
      </w:pPr>
      <w:r w:rsidRPr="00AB2D40">
        <w:rPr>
          <w:b/>
          <w:bCs/>
        </w:rPr>
        <w:t>dlPFC(L) → dACC(L/R) [FPN → SN, H3d - predicted increase]:</w:t>
      </w:r>
      <w:r w:rsidRPr="00AB2D40">
        <w:t xml:space="preserve"> Source left (stimulated); both dACC hemispheres included because this is a bilateral midline structure; transcallosal propagation is documented</w:t>
      </w:r>
      <w:r w:rsidR="00E6039E" w:rsidRPr="00AB2D40">
        <w:t xml:space="preserve"> </w:t>
      </w:r>
      <w:r w:rsidR="00E6039E" w:rsidRPr="00AB2D40">
        <w:fldChar w:fldCharType="begin"/>
      </w:r>
      <w:r w:rsidR="00B22E63" w:rsidRPr="00AB2D40">
        <w:instrText xml:space="preserve"> ADDIN ZOTERO_ITEM CSL_CITATION {"citationID":"7BJIOOob","properties":{"unsorted":false,"formattedCitation":"\\super 82\\uc0\\u8211{}85\\nosupersub{}","plainCitation":"82–85","noteIndex":0},"citationItems":[{"id":11455,"uris":["http://zotero.org/groups/4639929/items/RUMU3K5K"],"itemData":{"id":11455,"type":"article-journal","container-title":"NeuroImage: Clinical","DOI":"10.1016/j.nicl.2025.103862","ISSN":"22131582","journalAbbreviation":"NeuroImage: Clinical","language":"en","page":"103862","source":"DOI.org (Crossref)","title":"Contralateral prefrontal and network engagement during left DLPFC 10 Hz rTMS: an interleaved TMS-fMRI study in healthy adults","title-short":"Contralateral prefrontal and network engagement during left DLPFC 10 Hz rTMS","volume":"48","author":[{"family":"Van Hattem","given":"Timo"},{"family":"Chang","given":"Kai-Yen"},{"family":"Tik","given":"Martin"},{"family":"Taylor","given":"Paul"},{"family":"Björklund","given":"Jonas"},{"family":"Bulubas","given":"Lucia"},{"family":"Padberg","given":"Frank"},{"family":"Keeser","given":"Daniel"},{"family":"Campana","given":"Mattia"}],"issued":{"date-parts":[["2025"]]}}},{"id":11461,"uris":["http://zotero.org/groups/4639929/items/ZAZZFYQW"],"itemData":{"id":11461,"type":"article-journal","container-title":"Cortex","DOI":"10.1016/j.cortex.2018.07.010","ISSN":"00109452","journalAbbreviation":"Cortex","language":"en","page":"160-172","source":"DOI.org (Crossref)","title":"Spread of activity following TMS is related to intrinsic resting connectivity to the salience network: A concurrent TMS-fMRI study","title-short":"Spread of activity following TMS is related to intrinsic resting connectivity to the salience network","volume":"108","author":[{"family":"Hawco","given":"Colin"},{"family":"Voineskos","given":"Aristotle N."},{"family":"Steeves","given":"Jennifer K.E."},{"family":"Dickie","given":"Erin W."},{"family":"Viviano","given":"Joseph D."},{"family":"Downar","given":"Jonathan"},{"family":"Blumberger","given":"Daniel M."},{"family":"Daskalakis","given":"Zafiris J."}],"issued":{"date-parts":[["2018",11]]}}},{"id":11459,"uris":["http://zotero.org/groups/4639929/items/9ESNNMC8"],"itemData":{"id":11459,"type":"article-journal","container-title":"NeuroImage","DOI":"10.1016/j.neuroimage.2017.09.022","ISSN":"10538119","journalAbbreviation":"NeuroImage","language":"en","page":"289-296","source":"DOI.org (Crossref)","title":"Towards understanding rTMS mechanism of action: Stimulation of the DLPFC causes network-specific increase in functional connectivity","title-short":"Towards understanding rTMS mechanism of action","volume":"162","author":[{"family":"Tik","given":"Martin"},{"family":"Hoffmann","given":"André"},{"family":"Sladky","given":"Ronald"},{"family":"Tomova","given":"Livia"},{"family":"Hummer","given":"Allan"},{"family":"Navarro De Lara","given":"Lucia"},{"family":"Bukowski","given":"Henryk"},{"family":"Pripfl","given":"Jürgen"},{"family":"Biswal","given":"Bharat"},{"family":"Lamm","given":"Claus"},{"family":"Windischberger","given":"Christian"}],"issued":{"date-parts":[["2017",11]]}}},{"id":11462,"uris":["http://zotero.org/groups/4639929/items/WGGF8G3K"],"itemData":{"id":11462,"type":"article-journal","abstract":"BACKGROUND: The corpus callosum, the main interhemispheric connection in the brain, may serve to preserve functional asymmetry between homologous cortical regions.\nMETHODS: To test this hypothesis, 30 healthy adult subjects underwent combined transcranial magnetic stimulation (TMS)-electroencephalography procedures. Nineteen of these subjects also completed diffusion tensor imaging and tractography procedures. We examined the relationship between microstructural integrity of subdivisions of the corpus callosum with TMS-induced interhemispheric signal propagation.\nRESULTS: We found a significant inverse relationship between microstructural integrity of callosal motor fibers with TMS-induced interhemispheric signal propagation from left to right motor cortex. We also found a significant inverse relationship between microstructural integrity of genu fibers of the corpus callosum and TMS-induced interhemispheric signal propagation from left to right dorsolateral prefrontal cortex (DLPFC). We then demonstrated neuroanatomic specificity of these relationships.\nCONCLUSIONS: Taken together, our findings suggest that TMS-induced interhemispheric signal propagation is transcallosally mediated and neuroanatomically specific and support a role for the corpus callosum in preservation of functional asymmetry between homologous cortical regions. Delineation of the relationship between corpus callosum microstructure and interhemispheric signal propagation in neuropsychiatric disorders, such as schizophrenia, may reveal novel mechanisms of pathophysiology.","container-title":"Biological Psychiatry","DOI":"10.1016/j.biopsych.2010.06.021","ISSN":"1873-2402","issue":"9","journalAbbreviation":"Biol Psychiatry","language":"eng","page":"825-831","PMID":"20708172","source":"PubMed","title":"The role of the corpus callosum in transcranial magnetic stimulation induced interhemispheric signal propagation","volume":"68","author":[{"family":"Voineskos","given":"Aristotle N."},{"family":"Farzan","given":"Faranak"},{"family":"Barr","given":"Mera S."},{"family":"Lobaugh","given":"Nancy J."},{"family":"Mulsant","given":"Benoit H."},{"family":"Chen","given":"Robert"},{"family":"Fitzgerald","given":"Paul B."},{"family":"Daskalakis","given":"Zafiris J."}],"issued":{"date-parts":[["2010",11,1]]}}}],"schema":"https://github.com/citation-style-language/schema/raw/master/csl-citation.json"} </w:instrText>
      </w:r>
      <w:r w:rsidR="00E6039E" w:rsidRPr="00AB2D40">
        <w:fldChar w:fldCharType="separate"/>
      </w:r>
      <w:r w:rsidR="00B22E63" w:rsidRPr="00AB2D40">
        <w:rPr>
          <w:rFonts w:ascii="Aptos" w:cs="Times New Roman"/>
          <w:vertAlign w:val="superscript"/>
        </w:rPr>
        <w:t>82–85</w:t>
      </w:r>
      <w:r w:rsidR="00E6039E" w:rsidRPr="00AB2D40">
        <w:fldChar w:fldCharType="end"/>
      </w:r>
      <w:r w:rsidRPr="00AB2D40">
        <w:t>.</w:t>
      </w:r>
    </w:p>
    <w:p w14:paraId="6EE6CBBF" w14:textId="6CF544C1" w:rsidR="007F178C" w:rsidRPr="00AB2D40" w:rsidRDefault="001A0BF6">
      <w:pPr>
        <w:numPr>
          <w:ilvl w:val="0"/>
          <w:numId w:val="8"/>
        </w:numPr>
      </w:pPr>
      <w:r w:rsidRPr="00AB2D40">
        <w:rPr>
          <w:b/>
          <w:bCs/>
        </w:rPr>
        <w:t>dlPFC(L) → SPL(L/R) [FPN → DAN, H3e - predicted change]:</w:t>
      </w:r>
      <w:r w:rsidRPr="00AB2D40">
        <w:t xml:space="preserve"> The dlPFC is the primary FPN node, while the SPL (BA7/IPS) is the primary DAN hub. Their anticorrelation with the DMN indicates that shifts in dlPFC→SPL reflect restoration of the DMN–DAN balance disrupted in TRD. Both SPL hemispheres are included because the DAN is bilaterally represented, and rTMS of the left dlPFC modulates right DAN nodes via transcallosal pathways </w:t>
      </w:r>
      <w:r w:rsidR="00381E26" w:rsidRPr="00AB2D40">
        <w:fldChar w:fldCharType="begin"/>
      </w:r>
      <w:r w:rsidR="00BE5C49" w:rsidRPr="00AB2D40">
        <w:instrText xml:space="preserve"> ADDIN ZOTERO_ITEM CSL_CITATION {"citationID":"lkSDXtKg","properties":{"unsorted":false,"formattedCitation":"\\super 86\\nosupersub{}","plainCitation":"86","noteIndex":0},"citationItems":[{"id":11350,"uris":["http://zotero.org/groups/4639929/items/4Y2Q3HAY"],"itemData":{"id":11350,"type":"article-journal","container-title":"NeuroImage: Clinical","DOI":"10.1016/j.nicl.2025.103902","ISSN":"22131582","journalAbbreviation":"NeuroImage: Clinical","language":"en","page":"103902","source":"DOI.org (Crossref)","title":"Effects of individualized rTMS on functional connectivity related to the default mode network and frontal-parietal network in major depressive disorder: exploratory analysis of a randomized controlled trial","title-short":"Effects of individualized rTMS on functional connectivity related to the default mode network and frontal-parietal network in major depressive disorder","volume":"48","author":[{"family":"Jin","given":"Jing"},{"family":"Wang","given":"Yun"},{"family":"Liang","given":"Sixiang"},{"family":"Fan","given":"Qingchen"},{"family":"Li","given":"Meiling"},{"family":"Zhang","given":"Ling"},{"family":"Cao","given":"Yanxiang"},{"family":"Wang","given":"Zhimin"},{"family":"Li","given":"Rena"},{"family":"Liu","given":"Hesheng"},{"family":"Zhou","given":"Yuan"},{"family":"Wang","given":"Gang"}],"issued":{"date-parts":[["2025"]]}}}],"schema":"https://github.com/citation-style-language/schema/raw/master/csl-citation.json"} </w:instrText>
      </w:r>
      <w:r w:rsidR="00381E26" w:rsidRPr="00AB2D40">
        <w:fldChar w:fldCharType="separate"/>
      </w:r>
      <w:r w:rsidR="00BF39D4" w:rsidRPr="00AB2D40">
        <w:rPr>
          <w:rFonts w:ascii="Aptos" w:cs="Times New Roman"/>
          <w:vertAlign w:val="superscript"/>
        </w:rPr>
        <w:t>86</w:t>
      </w:r>
      <w:r w:rsidR="00381E26" w:rsidRPr="00AB2D40">
        <w:fldChar w:fldCharType="end"/>
      </w:r>
      <w:r w:rsidRPr="00AB2D40">
        <w:t>.</w:t>
      </w:r>
    </w:p>
    <w:p w14:paraId="6EE6CBC0" w14:textId="7B5E452E" w:rsidR="007F178C" w:rsidRPr="00AB2D40" w:rsidRDefault="001A0BF6">
      <w:pPr>
        <w:numPr>
          <w:ilvl w:val="0"/>
          <w:numId w:val="8"/>
        </w:numPr>
      </w:pPr>
      <w:r w:rsidRPr="00AB2D40">
        <w:rPr>
          <w:b/>
          <w:bCs/>
        </w:rPr>
        <w:t>IPL → SPL [DMN–DAN interface, H3f - predicted change]:</w:t>
      </w:r>
      <w:r w:rsidRPr="00AB2D40">
        <w:t xml:space="preserve"> The angular gyrus (posterior IPL, DMN core) is structurally connected to the SPL (DAN); directed connectivity from IPL to SPL is a signature of the competing DMN versus DAN balance</w:t>
      </w:r>
      <w:r w:rsidR="008B669A" w:rsidRPr="00AB2D40">
        <w:t xml:space="preserve"> </w:t>
      </w:r>
      <w:r w:rsidR="008B669A" w:rsidRPr="00AB2D40">
        <w:fldChar w:fldCharType="begin"/>
      </w:r>
      <w:r w:rsidR="008B669A" w:rsidRPr="00AB2D40">
        <w:instrText xml:space="preserve"> ADDIN ZOTERO_ITEM CSL_CITATION {"citationID":"rp6h3uWO","properties":{"unsorted":false,"formattedCitation":"\\super 70,71\\nosupersub{}","plainCitation":"70,71","noteIndex":0},"citationItems":[{"id":11367,"uris":["http://zotero.org/groups/4639929/items/AIHSSZCM"],"itemData":{"id":11367,"type":"article-journal","container-title":"Nature Reviews Neuroscience","DOI":"10.1038/nrn755","ISSN":"1471-003X, 1471-0048","issue":"3","journalAbbreviation":"Nat Rev Neurosci","language":"en","license":"https://www.springer.com/tdm","page":"201-215","source":"DOI.org (Crossref)","title":"Control of goal-directed and stimulus-driven attention in the brain","volume":"3","author":[{"family":"Corbetta","given":"Maurizio"},{"family":"Shulman","given":"Gordon L."}],"issued":{"date-parts":[["2002",3,1]]}}},{"id":11369,"uris":["http://zotero.org/groups/4639929/items/ZSFNFJIQ"],"itemData":{"id":11369,"type":"article-journal","container-title":"Trends in Cognitive Sciences","DOI":"10.1016/j.tics.2012.10.008","ISSN":"13646613","issue":"12","journalAbbreviation":"Trends in Cognitive Sciences","language":"en","license":"https://www.elsevier.com/tdm/userlicense/1.0/","page":"584-592","source":"DOI.org (Crossref)","title":"The role of default network deactivation in cognition and disease","volume":"16","author":[{"family":"Anticevic","given":"Alan"},{"family":"Cole","given":"Michael W."},{"family":"Murray","given":"John D."},{"family":"Corlett","given":"Philip R."},{"family":"Wang","given":"Xiao-Jing"},{"family":"Krystal","given":"John H."}],"issued":{"date-parts":[["2012",12]]}}}],"schema":"https://github.com/citation-style-language/schema/raw/master/csl-citation.json"} </w:instrText>
      </w:r>
      <w:r w:rsidR="008B669A" w:rsidRPr="00AB2D40">
        <w:fldChar w:fldCharType="separate"/>
      </w:r>
      <w:r w:rsidR="008B669A" w:rsidRPr="00AB2D40">
        <w:rPr>
          <w:rFonts w:ascii="Aptos" w:cs="Times New Roman"/>
          <w:vertAlign w:val="superscript"/>
        </w:rPr>
        <w:t>70,71</w:t>
      </w:r>
      <w:r w:rsidR="008B669A" w:rsidRPr="00AB2D40">
        <w:fldChar w:fldCharType="end"/>
      </w:r>
      <w:r w:rsidRPr="00AB2D40">
        <w:t>. Reduced DMN-node directed drive toward DAN nodes after rTMS reflects decreased DMN efferent dominance and increased DAN autonomy.</w:t>
      </w:r>
    </w:p>
    <w:p w14:paraId="6906484D" w14:textId="77777777" w:rsidR="00421A5A" w:rsidRPr="00AB2D40" w:rsidRDefault="00421A5A">
      <w:pPr>
        <w:rPr>
          <w:rFonts w:asciiTheme="majorHAnsi" w:eastAsiaTheme="majorEastAsia" w:hAnsiTheme="majorHAnsi" w:cstheme="majorBidi"/>
          <w:color w:val="0F4761" w:themeColor="accent1" w:themeShade="BF"/>
          <w:sz w:val="32"/>
          <w:szCs w:val="32"/>
        </w:rPr>
      </w:pPr>
      <w:bookmarkStart w:id="11" w:name="X6b5adc911638b083379af79d0363527ea1ce9ef"/>
      <w:bookmarkEnd w:id="8"/>
      <w:bookmarkEnd w:id="10"/>
      <w:r w:rsidRPr="00AB2D40">
        <w:br w:type="page"/>
      </w:r>
    </w:p>
    <w:p w14:paraId="6EE6CBC1" w14:textId="4B99DED4" w:rsidR="007F178C" w:rsidRPr="00AB2D40" w:rsidRDefault="001A0BF6">
      <w:pPr>
        <w:pStyle w:val="Heading2"/>
      </w:pPr>
      <w:r w:rsidRPr="00AB2D40">
        <w:lastRenderedPageBreak/>
        <w:t>Supplementary Note 3. Network-resolved miRNA–edge mapping (extends Section 4.2)</w:t>
      </w:r>
    </w:p>
    <w:p w14:paraId="6EE6CBC2" w14:textId="7390DB8A" w:rsidR="007F178C" w:rsidRPr="00AB2D40" w:rsidRDefault="001A0BF6">
      <w:pPr>
        <w:pStyle w:val="FirstParagraph"/>
      </w:pPr>
      <w:r w:rsidRPr="00AB2D40">
        <w:t xml:space="preserve">The multi-network reorganization model enables more specific functional interpretation. The </w:t>
      </w:r>
      <w:r w:rsidRPr="00AB2D40">
        <w:rPr>
          <w:b/>
          <w:bCs/>
        </w:rPr>
        <w:t>let-7 family</w:t>
      </w:r>
      <w:r w:rsidRPr="00AB2D40">
        <w:t xml:space="preserve"> (let-7a-5p, let-7f-5p, let-7g-5p; all upregulated) regulates synaptic maturation and LTP stabilization at glutamatergic synapses; its strongest connectivity correlates in the data are on parietal edges (IPL→SPL, PCC→SPL, dlPFC→SPL)—the nodes where the DMN–DAN balance is most directly expressed</w:t>
      </w:r>
      <w:r w:rsidR="00357278" w:rsidRPr="00AB2D40">
        <w:t xml:space="preserve"> </w:t>
      </w:r>
      <w:r w:rsidR="00357278" w:rsidRPr="00AB2D40">
        <w:fldChar w:fldCharType="begin"/>
      </w:r>
      <w:r w:rsidR="009C688C" w:rsidRPr="00AB2D40">
        <w:instrText xml:space="preserve"> ADDIN ZOTERO_ITEM CSL_CITATION {"citationID":"Adb7BrMo","properties":{"unsorted":false,"formattedCitation":"\\super 70,87\\nosupersub{}","plainCitation":"70,87","noteIndex":0},"citationItems":[{"id":11367,"uris":["http://zotero.org/groups/4639929/items/AIHSSZCM"],"itemData":{"id":11367,"type":"article-journal","container-title":"Nature Reviews Neuroscience","DOI":"10.1038/nrn755","ISSN":"1471-003X, 1471-0048","issue":"3","journalAbbreviation":"Nat Rev Neurosci","language":"en","license":"https://www.springer.com/tdm","page":"201-215","source":"DOI.org (Crossref)","title":"Control of goal-directed and stimulus-driven attention in the brain","volume":"3","author":[{"family":"Corbetta","given":"Maurizio"},{"family":"Shulman","given":"Gordon L."}],"issued":{"date-parts":[["2002",3,1]]}}},{"id":11473,"uris":["http://zotero.org/groups/4639929/items/VN4F4LWC"],"itemData":{"id":11473,"type":"article-journal","container-title":"Translational Psychiatry","DOI":"10.1038/tp.2012.112","ISSN":"2158-3188","issue":"11","journalAbbreviation":"Transl Psychiatry","language":"en","page":"e185-e185","source":"DOI.org (Crossref)","title":"Responder and nonresponder patients exhibit different peripheral transcriptional signatures during major depressive episode","volume":"2","author":[{"family":"Belzeaux","given":"R"},{"family":"Bergon","given":"A"},{"family":"Jeanjean","given":"V"},{"family":"Loriod","given":"B"},{"family":"Formisano-Tréziny","given":"C"},{"family":"Verrier","given":"L"},{"family":"Loundou","given":"A"},{"family":"Baumstarck-Barrau","given":"K"},{"family":"Boyer","given":"L"},{"family":"Gall","given":"V"},{"family":"Gabert","given":"J"},{"family":"Nguyen","given":"C"},{"family":"Azorin","given":"J-M"},{"family":"Naudin","given":"J"},{"family":"Ibrahim","given":"E C"}],"issued":{"date-parts":[["2012",11,13]]}}}],"schema":"https://github.com/citation-style-language/schema/raw/master/csl-citation.json"} </w:instrText>
      </w:r>
      <w:r w:rsidR="00357278" w:rsidRPr="00AB2D40">
        <w:fldChar w:fldCharType="separate"/>
      </w:r>
      <w:r w:rsidR="009C688C" w:rsidRPr="00AB2D40">
        <w:rPr>
          <w:rFonts w:ascii="Aptos" w:cs="Times New Roman"/>
          <w:vertAlign w:val="superscript"/>
        </w:rPr>
        <w:t>70,87</w:t>
      </w:r>
      <w:r w:rsidR="00357278" w:rsidRPr="00AB2D40">
        <w:fldChar w:fldCharType="end"/>
      </w:r>
      <w:r w:rsidRPr="00AB2D40">
        <w:t xml:space="preserve">. The </w:t>
      </w:r>
      <w:r w:rsidRPr="00AB2D40">
        <w:rPr>
          <w:b/>
          <w:bCs/>
        </w:rPr>
        <w:t>miR-30 family</w:t>
      </w:r>
      <w:r w:rsidRPr="00AB2D40">
        <w:t xml:space="preserve"> (miR-30b/c/d/e; all upregulated) maps onto the SN→DMN edge (dACC→sgACC, beta2) at r = 0.86–0.91, suggesting these members specifically index plasticity at the cingulo–subgenual synapse </w:t>
      </w:r>
      <w:r w:rsidR="009C688C" w:rsidRPr="00AB2D40">
        <w:fldChar w:fldCharType="begin"/>
      </w:r>
      <w:r w:rsidR="004A48FC" w:rsidRPr="00AB2D40">
        <w:instrText xml:space="preserve"> ADDIN ZOTERO_ITEM CSL_CITATION {"citationID":"6Mowjp9L","properties":{"unsorted":false,"formattedCitation":"\\super 31\\nosupersub{}","plainCitation":"31","noteIndex":0},"citationItems":[{"id":11383,"uris":["http://zotero.org/groups/4639929/items/5XFGMH8U"],"itemData":{"id":11383,"type":"article-journal","abstract":"Abstract\n            Affective disorders are a group of neuropsychiatric disorders characterized by severe mood dysregulations accompanied by sleep, eating, cognitive, and attention disturbances, as well as recurring thoughts of suicide. Clinical studies consistently show that affective disorders are associated with reduced size of brain regions critical for mood and cognition, neuronal atrophy, and synaptic loss in these regions. However, the molecular mechanisms that mediate these changes and thereby increase the susceptibility to develop affective disorders remain poorly understood. MicroRNAs (miRNAs or miRs) are small regulatory RNAs that repress gene expression by binding to the 3</w:instrText>
      </w:r>
      <w:r w:rsidR="004A48FC" w:rsidRPr="00AB2D40">
        <w:rPr>
          <w:rFonts w:ascii="Arial" w:hAnsi="Arial" w:cs="Arial"/>
        </w:rPr>
        <w:instrText>ʹ</w:instrText>
      </w:r>
      <w:r w:rsidR="004A48FC" w:rsidRPr="00AB2D40">
        <w:instrText xml:space="preserve">UTR of mRNAs. They have the ability to bind to hundreds of target mRNAs and to regulate entire gene networks and cellular pathways implicated in brain function and plasticity, many of them conserved in humans and other animals. In rodents, miRNAs regulate synaptic plasticity by controlling the morphology of dendrites and spines and the expression of neurotransmitter receptors. Furthermore, dysregulated miRNA expression is frequently observed in patients suffering from affective disorders. Together, multiple lines of evidence suggest a link between miRNA dysfunction and affective disorder pathology, providing a rationale to consider miRNAs as therapeutic tools or molecular biomarkers. This review aims to highlight the most recent and functionally relevant studies that contributed to a better understanding of miRNA function in the development and pathogenesis of affective disorders. We focused on in vivo functional studies, which demonstrate that miRNAs control higher brain functions, including mood and cognition, in rodents, and that their dysregulation causes disease-related behaviors.","container-title":"Translational Psychiatry","DOI":"10.1038/s41398-021-01379-7","ISSN":"2158-3188","issue":"1","journalAbbreviation":"Transl Psychiatry","language":"en","page":"263","source":"DOI.org (Crossref)","title":"MicroRNA-dependent control of neuroplasticity in affective disorders","volume":"11","author":[{"family":"Martins","given":"Helena Caria"},{"family":"Schratt","given":"Gerhard"}],"issued":{"date-parts":[["2021",5,3]]}}}],"schema":"https://github.com/citation-style-language/schema/raw/master/csl-citation.json"} </w:instrText>
      </w:r>
      <w:r w:rsidR="009C688C" w:rsidRPr="00AB2D40">
        <w:fldChar w:fldCharType="separate"/>
      </w:r>
      <w:r w:rsidR="004A48FC" w:rsidRPr="00AB2D40">
        <w:rPr>
          <w:rFonts w:ascii="Aptos" w:cs="Times New Roman"/>
          <w:vertAlign w:val="superscript"/>
        </w:rPr>
        <w:t>31</w:t>
      </w:r>
      <w:r w:rsidR="009C688C" w:rsidRPr="00AB2D40">
        <w:fldChar w:fldCharType="end"/>
      </w:r>
      <w:r w:rsidRPr="00AB2D40">
        <w:t xml:space="preserve">. The distinct edge-family assignments of let-7 (parietal/DAN) versus miR-30 (SN→DMN) indicate these are not redundant plasticity markers but reflect separate synaptic remodeling events in different network compartments. </w:t>
      </w:r>
      <w:r w:rsidRPr="00AB2D40">
        <w:rPr>
          <w:b/>
          <w:bCs/>
        </w:rPr>
        <w:t>miR-550a-3p</w:t>
      </w:r>
      <w:r w:rsidRPr="00AB2D40">
        <w:t xml:space="preserve"> (upregulated) could serve as an integrative marker spanning SN→DMN/FPN (theta), DMN/FPN→DAN (alpha), and FPN→DAN (beta2) edges, considering that its neurovascular biology could index rTMS-induced perfusion changes across multiple network boundaries</w:t>
      </w:r>
      <w:r w:rsidR="004A48FC" w:rsidRPr="00AB2D40">
        <w:t xml:space="preserve"> </w:t>
      </w:r>
      <w:r w:rsidR="004A48FC" w:rsidRPr="00AB2D40">
        <w:fldChar w:fldCharType="begin"/>
      </w:r>
      <w:r w:rsidR="004A48FC" w:rsidRPr="00AB2D40">
        <w:instrText xml:space="preserve"> ADDIN ZOTERO_ITEM CSL_CITATION {"citationID":"2LN5dRGx","properties":{"unsorted":false,"formattedCitation":"\\super 48\\nosupersub{}","plainCitation":"48","noteIndex":0},"citationItems":[{"id":11526,"uris":["http://zotero.org/groups/4639929/items/2EHLFB4Q"],"itemData":{"id":11526,"type":"article-journal","container-title":"Journal of Neuropathology &amp; Experimental Neurology","DOI":"10.1093/jnen/nlx036","ISSN":"0022-3069, 1554-6578","issue":"7","language":"en","page":"548-561","source":"DOI.org (Crossref)","title":"The Interplay of MicroRNAs in the Inflammatory Mechanisms Following Ischemic Stroke","volume":"76","author":[{"family":"Khoshnam","given":"Seyed Esmaeil"},{"family":"Winlow","given":"William"},{"family":"Farzaneh","given":"Maryam"}],"issued":{"date-parts":[["2017",7]]}}}],"schema":"https://github.com/citation-style-language/schema/raw/master/csl-citation.json"} </w:instrText>
      </w:r>
      <w:r w:rsidR="004A48FC" w:rsidRPr="00AB2D40">
        <w:fldChar w:fldCharType="separate"/>
      </w:r>
      <w:r w:rsidR="004A48FC" w:rsidRPr="00AB2D40">
        <w:rPr>
          <w:rFonts w:ascii="Aptos" w:cs="Times New Roman"/>
          <w:vertAlign w:val="superscript"/>
        </w:rPr>
        <w:t>48</w:t>
      </w:r>
      <w:r w:rsidR="004A48FC" w:rsidRPr="00AB2D40">
        <w:fldChar w:fldCharType="end"/>
      </w:r>
      <w:r w:rsidRPr="00AB2D40">
        <w:t>.</w:t>
      </w:r>
    </w:p>
    <w:p w14:paraId="63A252CB" w14:textId="77777777" w:rsidR="00421A5A" w:rsidRPr="00AB2D40" w:rsidRDefault="00421A5A">
      <w:pPr>
        <w:rPr>
          <w:rFonts w:asciiTheme="majorHAnsi" w:eastAsiaTheme="majorEastAsia" w:hAnsiTheme="majorHAnsi" w:cstheme="majorBidi"/>
          <w:color w:val="0F4761" w:themeColor="accent1" w:themeShade="BF"/>
          <w:sz w:val="32"/>
          <w:szCs w:val="32"/>
        </w:rPr>
      </w:pPr>
      <w:bookmarkStart w:id="12" w:name="Xf426d002fe7e4e8694e2c4360d402ca32c106d2"/>
      <w:bookmarkEnd w:id="11"/>
      <w:r w:rsidRPr="00AB2D40">
        <w:br w:type="page"/>
      </w:r>
    </w:p>
    <w:p w14:paraId="6EE6CBC3" w14:textId="31109148" w:rsidR="007F178C" w:rsidRPr="00AB2D40" w:rsidRDefault="001A0BF6">
      <w:pPr>
        <w:pStyle w:val="Heading2"/>
      </w:pPr>
      <w:r w:rsidRPr="00AB2D40">
        <w:lastRenderedPageBreak/>
        <w:t>Supplementary Note 4. Extended discussion of inter-individual coupling</w:t>
      </w:r>
    </w:p>
    <w:p w14:paraId="6EE6CBC4" w14:textId="51E43EB7" w:rsidR="007F178C" w:rsidRPr="00AB2D40" w:rsidRDefault="001A0BF6">
      <w:pPr>
        <w:pStyle w:val="FirstParagraph"/>
      </w:pPr>
      <w:r w:rsidRPr="00AB2D40">
        <w:t>The PCC→sgACC(vmPFC) decreases across delta, beta1, and beta3 (</w:t>
      </w:r>
      <w:r w:rsidRPr="00AB2D40">
        <w:rPr>
          <w:b/>
          <w:bCs/>
        </w:rPr>
        <w:t>H3a</w:t>
      </w:r>
      <w:r w:rsidRPr="00AB2D40">
        <w:t>), and dlPFC(L)→PCC(L) increases in beta1 (</w:t>
      </w:r>
      <w:r w:rsidRPr="00AB2D40">
        <w:rPr>
          <w:b/>
          <w:bCs/>
        </w:rPr>
        <w:t>H3b</w:t>
      </w:r>
      <w:r w:rsidRPr="00AB2D40">
        <w:t xml:space="preserve">), establish that rTMS normalizes within-DMN hyperconnectivity and partially restores FPN top-down drive, replicating directions documented in fMRI antidepressant response studies </w:t>
      </w:r>
      <w:r w:rsidR="00E3646B" w:rsidRPr="00AB2D40">
        <w:fldChar w:fldCharType="begin"/>
      </w:r>
      <w:r w:rsidR="00E3646B" w:rsidRPr="00AB2D40">
        <w:instrText xml:space="preserve"> ADDIN ZOTERO_ITEM CSL_CITATION {"citationID":"zta08Wdb","properties":{"unsorted":false,"formattedCitation":"\\super 73,88\\nosupersub{}","plainCitation":"73,88","noteIndex":0},"citationItems":[{"id":11370,"uris":["http://zotero.org/groups/4639929/items/2XGWET9Z"],"itemData":{"id":11370,"type":"article-journal","container-title":"Frontiers in Human Neuroscience","DOI":"10.3389/fnhum.2015.00582","ISSN":"1662-5161","journalAbbreviation":"Front. Hum. Neurosci.","source":"DOI.org (Crossref)","title":"Changes in brain connectivity related to the treatment of depression measured through fMRI: a systematic review","title-short":"Changes in brain connectivity related to the treatment of depression measured through fMRI","URL":"http://journal.frontiersin.org/Article/10.3389/fnhum.2015.00582/abstract","volume":"9","author":[{"family":"Gudayol-Ferré","given":"Esteve"},{"family":"Peró-Cebollero","given":"Maribel"},{"family":"González-Garrido","given":"Andrés A."},{"family":"Guàrdia-Olmos","given":"Joan"}],"accessed":{"date-parts":[["2026",6,17]]},"issued":{"date-parts":[["2015",11,3]]}}},{"id":11457,"uris":["http://zotero.org/groups/4639929/items/NKPMX2NF"],"itemData":{"id":11457,"type":"article-journal","container-title":"Biological Psychiatry","DOI":"10.1016/j.biopsych.2014.01.023","ISSN":"00063223","issue":"7","journalAbbreviation":"Biological Psychiatry","language":"en","license":"https://www.elsevier.com/tdm/userlicense/1.0/","page":"517-526","source":"DOI.org (Crossref)","title":"Default Mode Network Mechanisms of Transcranial Magnetic Stimulation in Depression","volume":"76","author":[{"family":"Liston","given":"Conor"},{"family":"Chen","given":"Ashley C."},{"family":"Zebley","given":"Benjamin D."},{"family":"Drysdale","given":"Andrew T."},{"family":"Gordon","given":"Rebecca"},{"family":"Leuchter","given":"Bruce"},{"family":"Voss","given":"Henning U."},{"family":"Casey","given":"B.J."},{"family":"Etkin","given":"Amit"},{"family":"Dubin","given":"Marc J."}],"issued":{"date-parts":[["2014",10]]}}}],"schema":"https://github.com/citation-style-language/schema/raw/master/csl-citation.json"} </w:instrText>
      </w:r>
      <w:r w:rsidR="00E3646B" w:rsidRPr="00AB2D40">
        <w:fldChar w:fldCharType="separate"/>
      </w:r>
      <w:r w:rsidR="00E3646B" w:rsidRPr="00AB2D40">
        <w:rPr>
          <w:rFonts w:ascii="Aptos" w:cs="Times New Roman"/>
          <w:vertAlign w:val="superscript"/>
        </w:rPr>
        <w:t>73,88</w:t>
      </w:r>
      <w:r w:rsidR="00E3646B" w:rsidRPr="00AB2D40">
        <w:fldChar w:fldCharType="end"/>
      </w:r>
      <w:r w:rsidRPr="00AB2D40">
        <w:t>. The dACC(L)→sgACC(R) edge in beta2 (</w:t>
      </w:r>
      <w:r w:rsidRPr="00AB2D40">
        <w:rPr>
          <w:b/>
          <w:bCs/>
        </w:rPr>
        <w:t>H3c</w:t>
      </w:r>
      <w:r w:rsidRPr="00AB2D40">
        <w:t>) yielded the strongest pre-specified miRNA correlations (ΔmiR-30b-5p r = 0.91; Δlet-7g-5p r = 0.90), indicating that rTMS-induced upregulation of synaptic plasticity miRNAs is most tightly coupled to individual variation in SN top-down re-engagement of the sgACC. This is consistent with dACC-mediated inhibitory control over the subgenual node being the primary mechanism of rTMS affective efficacy.</w:t>
      </w:r>
    </w:p>
    <w:p w14:paraId="6EE6CBC5" w14:textId="7DA2B99C" w:rsidR="007F178C" w:rsidRPr="00AB2D40" w:rsidRDefault="001A0BF6">
      <w:pPr>
        <w:pStyle w:val="BodyText"/>
      </w:pPr>
      <w:r w:rsidRPr="00AB2D40">
        <w:t>Despite robust H3a confirmation, no miRNA–PSI correlations were found for PCC→sgACC. This dissociation may suggest that the dACC→sgACC edge reflects active, miRNA-associated synaptic remodeling</w:t>
      </w:r>
      <w:r w:rsidR="00F42271" w:rsidRPr="00AB2D40">
        <w:t xml:space="preserve"> </w:t>
      </w:r>
      <w:r w:rsidR="00F42271" w:rsidRPr="00AB2D40">
        <w:fldChar w:fldCharType="begin"/>
      </w:r>
      <w:r w:rsidR="007C52B1" w:rsidRPr="00AB2D40">
        <w:instrText xml:space="preserve"> ADDIN ZOTERO_ITEM CSL_CITATION {"citationID":"2N34NOg2","properties":{"unsorted":false,"formattedCitation":"\\super 19,89\\uc0\\u8211{}91\\nosupersub{}","plainCitation":"19,89–91","noteIndex":0},"citationItems":[{"id":11468,"uris":["http://zotero.org/groups/4639929/items/EPW2XB4D"],"itemData":{"id":11468,"type":"article-journal","abstract":"Although synaptic plasticity in neural circuits is orchestrated by an ocean of genes, molecules, and proteins, the underlying mechanisms remain poorly understood. Recently, it is well acknowledged that miRNA exerts widespread regulation over the translation and degradation of target gene in nervous system. Increasing evidence suggests that quite a few specific miRNAs play important roles in various respects of synaptic plasticity including synaptogenesis, synaptic morphology alteration, and synaptic function modification. More importantly, the miRNA-mediated regulation of synaptic plasticity is not only responsible for synapse development and function but also involved in the pathophysiology of plasticity-related diseases. A review is made here on the function of miRNAs in governing synaptic plasticity, emphasizing the emerging regulatory role of individual miRNAs in synaptic morphological and functional plasticity, as well as their implications in neurological disorders. Understanding of the way in which miRNAs contribute to synaptic plasticity provides rational clues in establishing the novel therapeutic strategy for plasticity-related diseases.","container-title":"Neural Plasticity","DOI":"10.1155/2016/4959523","ISSN":"2090-5904, 1687-5443","journalAbbreviation":"Neural Plasticity","language":"en","license":"http://creativecommons.org/licenses/by/4.0/","page":"1-13","source":"DOI.org (Crossref)","title":"Role of MicroRNA in Governing Synaptic Plasticity","volume":"2016","author":[{"family":"Ye","given":"Yuqin"},{"family":"Xu","given":"Hongyu"},{"family":"Su","given":"Xinhong"},{"family":"He","given":"Xiaosheng"}],"issued":{"date-parts":[["2016"]]}}},{"id":11580,"uris":["http://zotero.org/groups/4639929/items/33A88SET"],"itemData":{"id":11580,"type":"article-journal","abstract":"MicroRNAs (miRNAs) are rapidly emerging as central regulators of gene expression in the postnatal mammalian brain. Initial studies mostly focused on the function of specific miRNAs during the development of neuronal connectivity in culture, using classical gain- and loss-of-function approaches. More recently, first examples have documented important roles of miRNAs in plastic processes in intact neural circuits in the rodent brain related to higher cognitive abilities and neuropsychiatric disease. At the same time, evidence is accumulating that miRNA function itself is subjected to sophisticated control mechanisms engaged by the activity of neural circuits. In this review, we attempt to pay tribute to this mutual relationship between miRNAs and synaptic plasticity. In particular, in the first part, we summarize how neuronal activity influences each step in the lifetime of miRNAs, including the regulation of transcription, maturation, gene regulatory function and turnover in mammals. In the second part, we discuss recent examples of miRNA function in synaptic plasticity in rodent models and their implications for higher cognitive function and neurological disorders, with a special emphasis on epilepsy as a disorder of abnormal nerve cell activity.","container-title":"Philosophical Transactions of the Royal Society B: Biological Sciences","DOI":"10.1098/rstb.2013.0515","ISSN":"0962-8436, 1471-2970","issue":"1652","journalAbbreviation":"Phil. Trans. R. Soc. B","language":"en","page":"20130515","source":"DOI.org (Crossref)","title":"MicroRNAs and synaptic plasticity—a mutual relationship","volume":"369","author":[{"family":"Aksoy-Aksel","given":"Ayla"},{"family":"Zampa","given":"Federico"},{"family":"Schratt","given":"Gerhard"}],"issued":{"date-parts":[["2014",9,26]]}}},{"id":11576,"uris":["http://zotero.org/groups/4639929/items/QZ2WCZFP"],"itemData":{"id":11576,"type":"article-journal","abstract":"The diagnosis of epilepsy is complex and challenging and would benefit from the availability of molecular biomarkers, ideally measurable in a biofluid such as blood. Experimental and human epilepsy are associated with altered brain and blood levels of various microRNAs (miRNAs). Evidence is lacking, however, as to whether any of the circulating pool of miRNAs originates from the brain. To explore the link between circulating miRNAs and the pathophysiology of epilepsy, we first sequenced argonaute 2 (Ago2)-bound miRNAs in plasma samples collected from mice subject to status epilepticus induced by intraamygdala microinjection of kainic acid. This identified time-dependent changes in plasma levels of miRNAs with known neuronal and microglial-cell origins. To explore whether the circulating miRNAs had originated from the brain, we generated mice expressing FLAG-Ago2 in neurons or microglia using tamoxifen-inducible\n              Thy1\n              or\n              Cx3cr1\n              promoters, respectively. FLAG immunoprecipitates from the plasma of these mice after seizures contained miRNAs, including let-7i-5p and miR-19b-3p. Taken together, these studies confirm that a portion of the circulating pool of miRNAs in experimental epilepsy originates from the brain, increasing support for miRNAs as mechanistic biomarkers of epilepsy.","container-title":"Frontiers in Molecular Neuroscience","DOI":"10.3389/fnmol.2023.1230942","ISSN":"1662-5099","journalAbbreviation":"Front. Mol. Neurosci.","page":"1230942","source":"DOI.org (Crossref)","title":"Brain cell-specific origin of circulating microRNA biomarkers in experimental temporal lobe epilepsy","volume":"16","author":[{"family":"Brindley","given":"Elizabeth"},{"family":"Heiland","given":"Mona"},{"family":"Mooney","given":"Catherine"},{"family":"Diviney","given":"Mairead"},{"family":"Mamad","given":"Omar"},{"family":"Hill","given":"Thomas D. M."},{"family":"Yan","given":"Yan"},{"family":"Venø","given":"Morten T."},{"family":"Reschke","given":"Cristina R."},{"family":"Batool","given":"Aasia"},{"family":"Langa","given":"Elena"},{"family":"Sanz-Rodriguez","given":"Amaya"},{"family":"Heller","given":"Janosch P."},{"family":"Morris","given":"Gareth"},{"family":"Conboy","given":"Karen"},{"family":"Kjems","given":"Jørgen"},{"family":"Brennan","given":"Gary P."},{"family":"Henshall","given":"David C."}],"issued":{"date-parts":[["2023",9,22]]}}},{"id":11578,"uris":["http://zotero.org/groups/4639929/items/2LPBWVXM"],"itemData":{"id":11578,"type":"article-journal","container-title":"Frontiers in Molecular Neuroscience","DOI":"10.3389/fnmol.2013.00039","ISSN":"1662-5099","journalAbbreviation":"Front. Mol. Neurosci.","source":"DOI.org (Crossref)","title":"MicroRNAs as biomarkers for CNS disease","URL":"http://journal.frontiersin.org/article/10.3389/fnmol.2013.00039/abstract","volume":"6","author":[{"family":"Rao","given":"Pooja"},{"family":"Benito","given":"Eva"},{"family":"Fischer","given":"André"}],"accessed":{"date-parts":[["2026",6,17]]},"issued":{"date-parts":[["2013"]]}}}],"schema":"https://github.com/citation-style-language/schema/raw/master/csl-citation.json"} </w:instrText>
      </w:r>
      <w:r w:rsidR="00F42271" w:rsidRPr="00AB2D40">
        <w:fldChar w:fldCharType="separate"/>
      </w:r>
      <w:r w:rsidR="007569DE" w:rsidRPr="00AB2D40">
        <w:rPr>
          <w:rFonts w:ascii="Aptos" w:cs="Times New Roman"/>
          <w:vertAlign w:val="superscript"/>
        </w:rPr>
        <w:t>19,89–91</w:t>
      </w:r>
      <w:r w:rsidR="00F42271" w:rsidRPr="00AB2D40">
        <w:fldChar w:fldCharType="end"/>
      </w:r>
      <w:r w:rsidRPr="00AB2D40">
        <w:t xml:space="preserve">, whereas the </w:t>
      </w:r>
      <w:proofErr w:type="spellStart"/>
      <w:r w:rsidRPr="00AB2D40">
        <w:t>PCC→sgACC</w:t>
      </w:r>
      <w:proofErr w:type="spellEnd"/>
      <w:r w:rsidRPr="00AB2D40">
        <w:t xml:space="preserve"> decrease represents a downstream network effect not captured by the peripheral miRNA signal </w:t>
      </w:r>
      <w:r w:rsidR="00401B99" w:rsidRPr="00AB2D40">
        <w:fldChar w:fldCharType="begin"/>
      </w:r>
      <w:r w:rsidR="00BE4733" w:rsidRPr="00AB2D40">
        <w:instrText xml:space="preserve"> ADDIN ZOTERO_ITEM CSL_CITATION {"citationID":"0Hgbu3bv","properties":{"unsorted":false,"formattedCitation":"\\super 92\\uc0\\u8211{}94\\nosupersub{}","plainCitation":"92–94","noteIndex":0},"citationItems":[{"id":11572,"uris":["http://zotero.org/groups/4639929/items/FAV3GQEX"],"itemData":{"id":11572,"type":"article-journal","abstract":"Abstract\n            \n              Aims\n              In the search for effective therapeutic strategies for depression, repetitive transcranial magnetic stimulation (rTMS) emerged as a non-invasive, promising treatment. This is because the antidepressant effect of rTMS might be related to neuronal plasticity mechanisms possibly reverting connectivity alterations often observed in depression. Therefore, in this review, we aimed at providing an overview of the findings reported by studies investigating functional and structural connectivity changes after rTMS in depression.\n            \n            \n              Methods\n              A bibliographic search was conducted on PubMed, including studies that used unilateral, excitatory (</w:instrText>
      </w:r>
      <w:r w:rsidR="00BE4733" w:rsidRPr="00AB2D40">
        <w:rPr>
          <w:rFonts w:ascii="Cambria Math" w:hAnsi="Cambria Math" w:cs="Cambria Math"/>
        </w:rPr>
        <w:instrText>⩾</w:instrText>
      </w:r>
      <w:r w:rsidR="00BE4733" w:rsidRPr="00AB2D40">
        <w:instrText xml:space="preserve">10 Hz) rTMS treatment targeted on the left dorsolateral prefrontal cortex (DLPFC) in unipolar depressed patients.\n            \n            \n              Results\n              The majority of the results showed significant TMS-induced changes in functional connectivity (FC) between areas important for emotion regulation, including the DLPFC and the subgenual anterior cingulate cortex, and among regions that are part of the major resting-state networks, such as the Default Mode Network, the Salience Networks and the Central Executive Network. Finally, in diffusion tensor imaging studies, it has been reported that rTMS appeared to increase fractional anisotropy in the frontal lobe.\n            \n            \n              Limitations\n              The small sample size, the heterogeneity of the rTMS stimulation parameters, the concomitant use of psychotropic drugs might have limited the generalisability of the results.\n            \n            \n              Conclusions\n              Overall, rTMS treatment induces structural and FC changes in brain regions and networks implicated in the pathogenesis of unipolar depression. However, whether these changes underlie the antidepressant effect of rTMS still needs to be clarified.","container-title":"Epidemiology and Psychiatric Sciences","DOI":"10.1017/S2045796021000482","ISSN":"2045-7960, 2045-7979","journalAbbreviation":"Epidemiol Psychiatr Sci","language":"en","license":"http://creativecommons.org/licenses/by/4.0/","page":"e59","source":"DOI.org (Crossref)","title":"Connectivity changes in major depressive disorder after rTMS: a review of functional and structural connectivity data","title-short":"Connectivity changes in major depressive disorder after rTMS","volume":"30","author":[{"family":"Schiena","given":"G."},{"family":"Franco","given":"G."},{"family":"Boscutti","given":"A."},{"family":"Delvecchio","given":"G."},{"family":"Maggioni","given":"E."},{"family":"Brambilla","given":"P."}],"issued":{"date-parts":[["2021"]]}}},{"id":11574,"uris":["http://zotero.org/groups/4639929/items/L4VC9SS5"],"itemData":{"id":11574,"type":"article","abstract":"Abstract\n          Transcranial magnetic stimulation combined with intracranial local field potential recordings in humans (TMS-iEEG) represents a new method for investigating electrophysiologic effects of TMS with spatiotemporal precision. We applied TMS-iEEG to the dorsolateral prefrontal cortex (dlPFC) in two subjects and demonstrate evoked activity in the subgenual anterior cingulate cortex (sgACC). This study provides direct electrophysiologic evidence that dlPFC TMS, as targeted for depression treatment, can modulate brain activity in the sgACC.","DOI":"10.1101/2024.12.20.629857","language":"en","license":"http://creativecommons.org/licenses/by-nc-nd/4.0/","publisher":"Neuroscience","source":"DOI.org (Crossref)","title":"Dorsolateral prefrontal cortex TMS evokes responses in the subgenual anterior cingulate cortex: Evidence from human intracranial EEG","title-short":"Dorsolateral prefrontal cortex TMS evokes responses in the subgenual anterior cingulate cortex","URL":"http://biorxiv.org/lookup/doi/10.1101/2024.12.20.629857","author":[{"family":"Trapp","given":"Nicholas T."},{"family":"Liu","given":"Xianqing"},{"family":"Li","given":"Zhuoran"},{"family":"Bruss","given":"Joel"},{"family":"Keller","given":"Corey J."},{"family":"Boes","given":"Aaron D."},{"family":"Jiang","given":"Jing"}],"accessed":{"date-parts":[["2026",6,17]]},"issued":{"date-parts":[["2024",12,26]]}}},{"id":11570,"uris":["http://zotero.org/groups/4639929/items/M9TLYJ9C"],"itemData":{"id":11570,"type":"article-journal","container-title":"Brain Stimulation","DOI":"10.1016/j.brs.2023.09.016","ISSN":"1935861X","issue":"5","journalAbbreviation":"Brain Stimulation","language":"en","page":"1448-1449","source":"DOI.org (Crossref)","title":"The DLPFC-SGC functional connection predicts the plasticity response of SGC to rTMS","volume":"16","author":[{"family":"Wei","given":"Lijiang"},{"family":"Chen","given":"Yuanyuan"},{"family":"Kong","given":"Gai"},{"family":"Jiang","given":"Yihan"},{"family":"Wang","given":"Jijun"},{"family":"Tang","given":"Yingying"},{"family":"Zhu","given":"Chaozhe"}],"issued":{"date-parts":[["2023",9]]}}}],"schema":"https://github.com/citation-style-language/schema/raw/master/csl-citation.json"} </w:instrText>
      </w:r>
      <w:r w:rsidR="00401B99" w:rsidRPr="00AB2D40">
        <w:fldChar w:fldCharType="separate"/>
      </w:r>
      <w:r w:rsidR="00B73632" w:rsidRPr="00AB2D40">
        <w:rPr>
          <w:rFonts w:ascii="Aptos" w:cs="Times New Roman"/>
          <w:vertAlign w:val="superscript"/>
        </w:rPr>
        <w:t>92–94</w:t>
      </w:r>
      <w:r w:rsidR="00401B99" w:rsidRPr="00AB2D40">
        <w:fldChar w:fldCharType="end"/>
      </w:r>
      <w:r w:rsidRPr="00AB2D40">
        <w:t>. This interpretation is speculative and requires longitudinal, temporally resolved confirmation.</w:t>
      </w:r>
    </w:p>
    <w:p w14:paraId="261E3C8F" w14:textId="77777777" w:rsidR="00824EA9" w:rsidRPr="00AB2D40" w:rsidRDefault="00824EA9">
      <w:pPr>
        <w:rPr>
          <w:rFonts w:asciiTheme="majorHAnsi" w:eastAsiaTheme="majorEastAsia" w:hAnsiTheme="majorHAnsi" w:cstheme="majorBidi"/>
          <w:color w:val="0F4761" w:themeColor="accent1" w:themeShade="BF"/>
          <w:sz w:val="32"/>
          <w:szCs w:val="32"/>
        </w:rPr>
      </w:pPr>
      <w:bookmarkStart w:id="13" w:name="supplementary-tables-and-figures"/>
      <w:bookmarkEnd w:id="12"/>
      <w:r w:rsidRPr="00AB2D40">
        <w:br w:type="page"/>
      </w:r>
    </w:p>
    <w:p w14:paraId="6EE6CBC6" w14:textId="24AD4434" w:rsidR="007F178C" w:rsidRPr="00AB2D40" w:rsidRDefault="001A0BF6">
      <w:pPr>
        <w:pStyle w:val="Heading2"/>
      </w:pPr>
      <w:r w:rsidRPr="00AB2D40">
        <w:lastRenderedPageBreak/>
        <w:t>Supplementary Tables and Figures</w:t>
      </w:r>
    </w:p>
    <w:p w14:paraId="6EE6CBC7" w14:textId="77777777" w:rsidR="007F178C" w:rsidRPr="00AB2D40" w:rsidRDefault="001A0BF6">
      <w:pPr>
        <w:pStyle w:val="FirstParagraph"/>
      </w:pPr>
      <w:r w:rsidRPr="00AB2D40">
        <w:rPr>
          <w:b/>
          <w:bCs/>
        </w:rPr>
        <w:t>Supplementary Table S1</w:t>
      </w:r>
    </w:p>
    <w:p w14:paraId="6EE6CBC8" w14:textId="77777777" w:rsidR="007F178C" w:rsidRPr="00AB2D40" w:rsidRDefault="001A0BF6">
      <w:pPr>
        <w:pStyle w:val="BodyText"/>
      </w:pPr>
      <w:r w:rsidRPr="00AB2D40">
        <w:rPr>
          <w:b/>
          <w:bCs/>
        </w:rPr>
        <w:t>Top up- and down-regulated miRNAs between patients with depression after and before TMS treatment ranked by their combined logFC and log10(p) values. P-values denoted in bold represent nominally significant results (p&lt;0.05, without correction for multiple-testing).</w:t>
      </w:r>
    </w:p>
    <w:tbl>
      <w:tblPr>
        <w:tblStyle w:val="Table"/>
        <w:tblW w:w="48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1"/>
        <w:gridCol w:w="1336"/>
        <w:gridCol w:w="1336"/>
        <w:gridCol w:w="1336"/>
        <w:gridCol w:w="1336"/>
        <w:gridCol w:w="2121"/>
      </w:tblGrid>
      <w:tr w:rsidR="007F178C" w:rsidRPr="00AB2D40" w14:paraId="6EE6CBCF" w14:textId="77777777" w:rsidTr="00D46023">
        <w:tc>
          <w:tcPr>
            <w:tcW w:w="1331" w:type="dxa"/>
          </w:tcPr>
          <w:p w14:paraId="6EE6CBC9" w14:textId="77777777" w:rsidR="007F178C" w:rsidRPr="00AB2D40" w:rsidRDefault="001A0BF6">
            <w:pPr>
              <w:pStyle w:val="Compact"/>
              <w:rPr>
                <w:sz w:val="22"/>
                <w:szCs w:val="22"/>
              </w:rPr>
            </w:pPr>
            <w:r w:rsidRPr="00AB2D40">
              <w:rPr>
                <w:b/>
                <w:bCs/>
                <w:sz w:val="22"/>
                <w:szCs w:val="22"/>
              </w:rPr>
              <w:t>miRNA</w:t>
            </w:r>
          </w:p>
        </w:tc>
        <w:tc>
          <w:tcPr>
            <w:tcW w:w="1131" w:type="dxa"/>
          </w:tcPr>
          <w:p w14:paraId="6EE6CBCA" w14:textId="77777777" w:rsidR="007F178C" w:rsidRPr="00AB2D40" w:rsidRDefault="001A0BF6">
            <w:pPr>
              <w:pStyle w:val="Compact"/>
              <w:rPr>
                <w:sz w:val="22"/>
                <w:szCs w:val="22"/>
              </w:rPr>
            </w:pPr>
            <w:r w:rsidRPr="00AB2D40">
              <w:rPr>
                <w:b/>
                <w:bCs/>
                <w:sz w:val="22"/>
                <w:szCs w:val="22"/>
              </w:rPr>
              <w:t>logFC</w:t>
            </w:r>
          </w:p>
        </w:tc>
        <w:tc>
          <w:tcPr>
            <w:tcW w:w="1131" w:type="dxa"/>
          </w:tcPr>
          <w:p w14:paraId="6EE6CBCB" w14:textId="77777777" w:rsidR="007F178C" w:rsidRPr="00AB2D40" w:rsidRDefault="001A0BF6">
            <w:pPr>
              <w:pStyle w:val="Compact"/>
              <w:rPr>
                <w:sz w:val="22"/>
                <w:szCs w:val="22"/>
              </w:rPr>
            </w:pPr>
            <w:r w:rsidRPr="00AB2D40">
              <w:rPr>
                <w:b/>
                <w:bCs/>
                <w:sz w:val="22"/>
                <w:szCs w:val="22"/>
              </w:rPr>
              <w:t>F</w:t>
            </w:r>
          </w:p>
        </w:tc>
        <w:tc>
          <w:tcPr>
            <w:tcW w:w="1131" w:type="dxa"/>
          </w:tcPr>
          <w:p w14:paraId="6EE6CBCC" w14:textId="77777777" w:rsidR="007F178C" w:rsidRPr="00AB2D40" w:rsidRDefault="001A0BF6">
            <w:pPr>
              <w:pStyle w:val="Compact"/>
              <w:rPr>
                <w:sz w:val="22"/>
                <w:szCs w:val="22"/>
              </w:rPr>
            </w:pPr>
            <w:r w:rsidRPr="00AB2D40">
              <w:rPr>
                <w:b/>
                <w:bCs/>
                <w:sz w:val="22"/>
                <w:szCs w:val="22"/>
              </w:rPr>
              <w:t>p-value</w:t>
            </w:r>
          </w:p>
        </w:tc>
        <w:tc>
          <w:tcPr>
            <w:tcW w:w="1131" w:type="dxa"/>
          </w:tcPr>
          <w:p w14:paraId="6EE6CBCD" w14:textId="77777777" w:rsidR="007F178C" w:rsidRPr="00AB2D40" w:rsidRDefault="001A0BF6">
            <w:pPr>
              <w:pStyle w:val="Compact"/>
              <w:rPr>
                <w:sz w:val="22"/>
                <w:szCs w:val="22"/>
              </w:rPr>
            </w:pPr>
            <w:r w:rsidRPr="00AB2D40">
              <w:rPr>
                <w:b/>
                <w:bCs/>
                <w:sz w:val="22"/>
                <w:szCs w:val="22"/>
              </w:rPr>
              <w:t>FDR</w:t>
            </w:r>
          </w:p>
        </w:tc>
        <w:tc>
          <w:tcPr>
            <w:tcW w:w="1796" w:type="dxa"/>
          </w:tcPr>
          <w:p w14:paraId="6EE6CBCE" w14:textId="77777777" w:rsidR="007F178C" w:rsidRPr="00AB2D40" w:rsidRDefault="001A0BF6">
            <w:pPr>
              <w:pStyle w:val="Compact"/>
              <w:rPr>
                <w:sz w:val="22"/>
                <w:szCs w:val="22"/>
              </w:rPr>
            </w:pPr>
            <w:r w:rsidRPr="00AB2D40">
              <w:rPr>
                <w:b/>
                <w:bCs/>
                <w:sz w:val="22"/>
                <w:szCs w:val="22"/>
              </w:rPr>
              <w:t>-log10(p-</w:t>
            </w:r>
            <w:proofErr w:type="gramStart"/>
            <w:r w:rsidRPr="00AB2D40">
              <w:rPr>
                <w:b/>
                <w:bCs/>
                <w:sz w:val="22"/>
                <w:szCs w:val="22"/>
              </w:rPr>
              <w:t>val)*</w:t>
            </w:r>
            <w:proofErr w:type="gramEnd"/>
            <w:r w:rsidRPr="00AB2D40">
              <w:rPr>
                <w:b/>
                <w:bCs/>
                <w:sz w:val="22"/>
                <w:szCs w:val="22"/>
              </w:rPr>
              <w:t>logFC</w:t>
            </w:r>
          </w:p>
        </w:tc>
      </w:tr>
      <w:tr w:rsidR="007F178C" w:rsidRPr="00AB2D40" w14:paraId="6EE6CBD1" w14:textId="77777777" w:rsidTr="00D46023">
        <w:tc>
          <w:tcPr>
            <w:tcW w:w="7651" w:type="dxa"/>
            <w:gridSpan w:val="6"/>
          </w:tcPr>
          <w:p w14:paraId="6EE6CBD0" w14:textId="77777777" w:rsidR="007F178C" w:rsidRPr="00AB2D40" w:rsidRDefault="001A0BF6">
            <w:pPr>
              <w:pStyle w:val="Compact"/>
              <w:rPr>
                <w:sz w:val="22"/>
                <w:szCs w:val="22"/>
              </w:rPr>
            </w:pPr>
            <w:r w:rsidRPr="00AB2D40">
              <w:rPr>
                <w:b/>
                <w:bCs/>
                <w:i/>
                <w:iCs/>
                <w:sz w:val="22"/>
                <w:szCs w:val="22"/>
              </w:rPr>
              <w:t>Top up-regulated miRNAs</w:t>
            </w:r>
          </w:p>
        </w:tc>
      </w:tr>
      <w:tr w:rsidR="007F178C" w:rsidRPr="00AB2D40" w14:paraId="6EE6CBD8" w14:textId="77777777" w:rsidTr="00D46023">
        <w:tc>
          <w:tcPr>
            <w:tcW w:w="1331" w:type="dxa"/>
          </w:tcPr>
          <w:p w14:paraId="6EE6CBD2" w14:textId="77777777" w:rsidR="007F178C" w:rsidRPr="00AB2D40" w:rsidRDefault="001A0BF6">
            <w:pPr>
              <w:pStyle w:val="Compact"/>
              <w:rPr>
                <w:sz w:val="22"/>
                <w:szCs w:val="22"/>
              </w:rPr>
            </w:pPr>
            <w:r w:rsidRPr="00AB2D40">
              <w:rPr>
                <w:sz w:val="22"/>
                <w:szCs w:val="22"/>
              </w:rPr>
              <w:t>hsa-miR-610</w:t>
            </w:r>
          </w:p>
        </w:tc>
        <w:tc>
          <w:tcPr>
            <w:tcW w:w="1131" w:type="dxa"/>
          </w:tcPr>
          <w:p w14:paraId="6EE6CBD3" w14:textId="77777777" w:rsidR="007F178C" w:rsidRPr="00AB2D40" w:rsidRDefault="001A0BF6">
            <w:pPr>
              <w:pStyle w:val="Compact"/>
              <w:rPr>
                <w:sz w:val="22"/>
                <w:szCs w:val="22"/>
              </w:rPr>
            </w:pPr>
            <w:r w:rsidRPr="00AB2D40">
              <w:rPr>
                <w:sz w:val="22"/>
                <w:szCs w:val="22"/>
              </w:rPr>
              <w:t>1.119</w:t>
            </w:r>
          </w:p>
        </w:tc>
        <w:tc>
          <w:tcPr>
            <w:tcW w:w="1131" w:type="dxa"/>
          </w:tcPr>
          <w:p w14:paraId="6EE6CBD4" w14:textId="77777777" w:rsidR="007F178C" w:rsidRPr="00AB2D40" w:rsidRDefault="001A0BF6">
            <w:pPr>
              <w:pStyle w:val="Compact"/>
              <w:rPr>
                <w:sz w:val="22"/>
                <w:szCs w:val="22"/>
              </w:rPr>
            </w:pPr>
            <w:r w:rsidRPr="00AB2D40">
              <w:rPr>
                <w:sz w:val="22"/>
                <w:szCs w:val="22"/>
              </w:rPr>
              <w:t>10.436</w:t>
            </w:r>
          </w:p>
        </w:tc>
        <w:tc>
          <w:tcPr>
            <w:tcW w:w="1131" w:type="dxa"/>
          </w:tcPr>
          <w:p w14:paraId="6EE6CBD5" w14:textId="77777777" w:rsidR="007F178C" w:rsidRPr="00AB2D40" w:rsidRDefault="001A0BF6">
            <w:pPr>
              <w:pStyle w:val="Compact"/>
              <w:rPr>
                <w:sz w:val="22"/>
                <w:szCs w:val="22"/>
              </w:rPr>
            </w:pPr>
            <w:r w:rsidRPr="00AB2D40">
              <w:rPr>
                <w:b/>
                <w:bCs/>
                <w:sz w:val="22"/>
                <w:szCs w:val="22"/>
              </w:rPr>
              <w:t>0.004</w:t>
            </w:r>
          </w:p>
        </w:tc>
        <w:tc>
          <w:tcPr>
            <w:tcW w:w="1131" w:type="dxa"/>
          </w:tcPr>
          <w:p w14:paraId="6EE6CBD6" w14:textId="77777777" w:rsidR="007F178C" w:rsidRPr="00AB2D40" w:rsidRDefault="001A0BF6">
            <w:pPr>
              <w:pStyle w:val="Compact"/>
              <w:rPr>
                <w:sz w:val="22"/>
                <w:szCs w:val="22"/>
              </w:rPr>
            </w:pPr>
            <w:r w:rsidRPr="00AB2D40">
              <w:rPr>
                <w:sz w:val="22"/>
                <w:szCs w:val="22"/>
              </w:rPr>
              <w:t>0.999</w:t>
            </w:r>
          </w:p>
        </w:tc>
        <w:tc>
          <w:tcPr>
            <w:tcW w:w="1796" w:type="dxa"/>
          </w:tcPr>
          <w:p w14:paraId="6EE6CBD7" w14:textId="77777777" w:rsidR="007F178C" w:rsidRPr="00AB2D40" w:rsidRDefault="001A0BF6">
            <w:pPr>
              <w:pStyle w:val="Compact"/>
              <w:rPr>
                <w:sz w:val="22"/>
                <w:szCs w:val="22"/>
              </w:rPr>
            </w:pPr>
            <w:r w:rsidRPr="00AB2D40">
              <w:rPr>
                <w:sz w:val="22"/>
                <w:szCs w:val="22"/>
              </w:rPr>
              <w:t>2.730</w:t>
            </w:r>
          </w:p>
        </w:tc>
      </w:tr>
      <w:tr w:rsidR="007F178C" w:rsidRPr="00AB2D40" w14:paraId="6EE6CBDF" w14:textId="77777777" w:rsidTr="00D46023">
        <w:tc>
          <w:tcPr>
            <w:tcW w:w="1331" w:type="dxa"/>
          </w:tcPr>
          <w:p w14:paraId="6EE6CBD9" w14:textId="77777777" w:rsidR="007F178C" w:rsidRPr="00AB2D40" w:rsidRDefault="001A0BF6">
            <w:pPr>
              <w:pStyle w:val="Compact"/>
              <w:rPr>
                <w:sz w:val="22"/>
                <w:szCs w:val="22"/>
              </w:rPr>
            </w:pPr>
            <w:r w:rsidRPr="00AB2D40">
              <w:rPr>
                <w:sz w:val="22"/>
                <w:szCs w:val="22"/>
              </w:rPr>
              <w:t>hsa-miR-550a-3p</w:t>
            </w:r>
          </w:p>
        </w:tc>
        <w:tc>
          <w:tcPr>
            <w:tcW w:w="1131" w:type="dxa"/>
          </w:tcPr>
          <w:p w14:paraId="6EE6CBDA" w14:textId="77777777" w:rsidR="007F178C" w:rsidRPr="00AB2D40" w:rsidRDefault="001A0BF6">
            <w:pPr>
              <w:pStyle w:val="Compact"/>
              <w:rPr>
                <w:sz w:val="22"/>
                <w:szCs w:val="22"/>
              </w:rPr>
            </w:pPr>
            <w:r w:rsidRPr="00AB2D40">
              <w:rPr>
                <w:sz w:val="22"/>
                <w:szCs w:val="22"/>
              </w:rPr>
              <w:t>0.785</w:t>
            </w:r>
          </w:p>
        </w:tc>
        <w:tc>
          <w:tcPr>
            <w:tcW w:w="1131" w:type="dxa"/>
          </w:tcPr>
          <w:p w14:paraId="6EE6CBDB" w14:textId="77777777" w:rsidR="007F178C" w:rsidRPr="00AB2D40" w:rsidRDefault="001A0BF6">
            <w:pPr>
              <w:pStyle w:val="Compact"/>
              <w:rPr>
                <w:sz w:val="22"/>
                <w:szCs w:val="22"/>
              </w:rPr>
            </w:pPr>
            <w:r w:rsidRPr="00AB2D40">
              <w:rPr>
                <w:sz w:val="22"/>
                <w:szCs w:val="22"/>
              </w:rPr>
              <w:t>6.334</w:t>
            </w:r>
          </w:p>
        </w:tc>
        <w:tc>
          <w:tcPr>
            <w:tcW w:w="1131" w:type="dxa"/>
          </w:tcPr>
          <w:p w14:paraId="6EE6CBDC" w14:textId="77777777" w:rsidR="007F178C" w:rsidRPr="00AB2D40" w:rsidRDefault="001A0BF6">
            <w:pPr>
              <w:pStyle w:val="Compact"/>
              <w:rPr>
                <w:sz w:val="22"/>
                <w:szCs w:val="22"/>
              </w:rPr>
            </w:pPr>
            <w:r w:rsidRPr="00AB2D40">
              <w:rPr>
                <w:b/>
                <w:bCs/>
                <w:sz w:val="22"/>
                <w:szCs w:val="22"/>
              </w:rPr>
              <w:t>0.019</w:t>
            </w:r>
          </w:p>
        </w:tc>
        <w:tc>
          <w:tcPr>
            <w:tcW w:w="1131" w:type="dxa"/>
          </w:tcPr>
          <w:p w14:paraId="6EE6CBDD" w14:textId="77777777" w:rsidR="007F178C" w:rsidRPr="00AB2D40" w:rsidRDefault="001A0BF6">
            <w:pPr>
              <w:pStyle w:val="Compact"/>
              <w:rPr>
                <w:sz w:val="22"/>
                <w:szCs w:val="22"/>
              </w:rPr>
            </w:pPr>
            <w:r w:rsidRPr="00AB2D40">
              <w:rPr>
                <w:sz w:val="22"/>
                <w:szCs w:val="22"/>
              </w:rPr>
              <w:t>0.999</w:t>
            </w:r>
          </w:p>
        </w:tc>
        <w:tc>
          <w:tcPr>
            <w:tcW w:w="1796" w:type="dxa"/>
          </w:tcPr>
          <w:p w14:paraId="6EE6CBDE" w14:textId="77777777" w:rsidR="007F178C" w:rsidRPr="00AB2D40" w:rsidRDefault="001A0BF6">
            <w:pPr>
              <w:pStyle w:val="Compact"/>
              <w:rPr>
                <w:sz w:val="22"/>
                <w:szCs w:val="22"/>
              </w:rPr>
            </w:pPr>
            <w:r w:rsidRPr="00AB2D40">
              <w:rPr>
                <w:sz w:val="22"/>
                <w:szCs w:val="22"/>
              </w:rPr>
              <w:t>1.349</w:t>
            </w:r>
          </w:p>
        </w:tc>
      </w:tr>
      <w:tr w:rsidR="007F178C" w:rsidRPr="00AB2D40" w14:paraId="6EE6CBE6" w14:textId="77777777" w:rsidTr="00D46023">
        <w:tc>
          <w:tcPr>
            <w:tcW w:w="1331" w:type="dxa"/>
          </w:tcPr>
          <w:p w14:paraId="6EE6CBE0" w14:textId="77777777" w:rsidR="007F178C" w:rsidRPr="00AB2D40" w:rsidRDefault="001A0BF6">
            <w:pPr>
              <w:pStyle w:val="Compact"/>
              <w:rPr>
                <w:sz w:val="22"/>
                <w:szCs w:val="22"/>
              </w:rPr>
            </w:pPr>
            <w:r w:rsidRPr="00AB2D40">
              <w:rPr>
                <w:sz w:val="22"/>
                <w:szCs w:val="22"/>
              </w:rPr>
              <w:t>hsa-miR-122-5p</w:t>
            </w:r>
          </w:p>
        </w:tc>
        <w:tc>
          <w:tcPr>
            <w:tcW w:w="1131" w:type="dxa"/>
          </w:tcPr>
          <w:p w14:paraId="6EE6CBE1" w14:textId="77777777" w:rsidR="007F178C" w:rsidRPr="00AB2D40" w:rsidRDefault="001A0BF6">
            <w:pPr>
              <w:pStyle w:val="Compact"/>
              <w:rPr>
                <w:sz w:val="22"/>
                <w:szCs w:val="22"/>
              </w:rPr>
            </w:pPr>
            <w:r w:rsidRPr="00AB2D40">
              <w:rPr>
                <w:sz w:val="22"/>
                <w:szCs w:val="22"/>
              </w:rPr>
              <w:t>0.996</w:t>
            </w:r>
          </w:p>
        </w:tc>
        <w:tc>
          <w:tcPr>
            <w:tcW w:w="1131" w:type="dxa"/>
          </w:tcPr>
          <w:p w14:paraId="6EE6CBE2" w14:textId="77777777" w:rsidR="007F178C" w:rsidRPr="00AB2D40" w:rsidRDefault="001A0BF6">
            <w:pPr>
              <w:pStyle w:val="Compact"/>
              <w:rPr>
                <w:sz w:val="22"/>
                <w:szCs w:val="22"/>
              </w:rPr>
            </w:pPr>
            <w:r w:rsidRPr="00AB2D40">
              <w:rPr>
                <w:sz w:val="22"/>
                <w:szCs w:val="22"/>
              </w:rPr>
              <w:t>4.248</w:t>
            </w:r>
          </w:p>
        </w:tc>
        <w:tc>
          <w:tcPr>
            <w:tcW w:w="1131" w:type="dxa"/>
          </w:tcPr>
          <w:p w14:paraId="6EE6CBE3" w14:textId="77777777" w:rsidR="007F178C" w:rsidRPr="00AB2D40" w:rsidRDefault="001A0BF6">
            <w:pPr>
              <w:pStyle w:val="Compact"/>
              <w:rPr>
                <w:sz w:val="22"/>
                <w:szCs w:val="22"/>
              </w:rPr>
            </w:pPr>
            <w:r w:rsidRPr="00AB2D40">
              <w:rPr>
                <w:sz w:val="22"/>
                <w:szCs w:val="22"/>
              </w:rPr>
              <w:t>0.051</w:t>
            </w:r>
          </w:p>
        </w:tc>
        <w:tc>
          <w:tcPr>
            <w:tcW w:w="1131" w:type="dxa"/>
          </w:tcPr>
          <w:p w14:paraId="6EE6CBE4" w14:textId="77777777" w:rsidR="007F178C" w:rsidRPr="00AB2D40" w:rsidRDefault="001A0BF6">
            <w:pPr>
              <w:pStyle w:val="Compact"/>
              <w:rPr>
                <w:sz w:val="22"/>
                <w:szCs w:val="22"/>
              </w:rPr>
            </w:pPr>
            <w:r w:rsidRPr="00AB2D40">
              <w:rPr>
                <w:sz w:val="22"/>
                <w:szCs w:val="22"/>
              </w:rPr>
              <w:t>0.999</w:t>
            </w:r>
          </w:p>
        </w:tc>
        <w:tc>
          <w:tcPr>
            <w:tcW w:w="1796" w:type="dxa"/>
          </w:tcPr>
          <w:p w14:paraId="6EE6CBE5" w14:textId="77777777" w:rsidR="007F178C" w:rsidRPr="00AB2D40" w:rsidRDefault="001A0BF6">
            <w:pPr>
              <w:pStyle w:val="Compact"/>
              <w:rPr>
                <w:sz w:val="22"/>
                <w:szCs w:val="22"/>
              </w:rPr>
            </w:pPr>
            <w:r w:rsidRPr="00AB2D40">
              <w:rPr>
                <w:sz w:val="22"/>
                <w:szCs w:val="22"/>
              </w:rPr>
              <w:t>1.291</w:t>
            </w:r>
          </w:p>
        </w:tc>
      </w:tr>
      <w:tr w:rsidR="007F178C" w:rsidRPr="00AB2D40" w14:paraId="6EE6CBED" w14:textId="77777777" w:rsidTr="00D46023">
        <w:tc>
          <w:tcPr>
            <w:tcW w:w="1331" w:type="dxa"/>
          </w:tcPr>
          <w:p w14:paraId="6EE6CBE7" w14:textId="77777777" w:rsidR="007F178C" w:rsidRPr="00AB2D40" w:rsidRDefault="001A0BF6">
            <w:pPr>
              <w:pStyle w:val="Compact"/>
              <w:rPr>
                <w:sz w:val="22"/>
                <w:szCs w:val="22"/>
              </w:rPr>
            </w:pPr>
            <w:r w:rsidRPr="00AB2D40">
              <w:rPr>
                <w:sz w:val="22"/>
                <w:szCs w:val="22"/>
              </w:rPr>
              <w:t>hsa-let-7g-5p</w:t>
            </w:r>
          </w:p>
        </w:tc>
        <w:tc>
          <w:tcPr>
            <w:tcW w:w="1131" w:type="dxa"/>
          </w:tcPr>
          <w:p w14:paraId="6EE6CBE8" w14:textId="77777777" w:rsidR="007F178C" w:rsidRPr="00AB2D40" w:rsidRDefault="001A0BF6">
            <w:pPr>
              <w:pStyle w:val="Compact"/>
              <w:rPr>
                <w:sz w:val="22"/>
                <w:szCs w:val="22"/>
              </w:rPr>
            </w:pPr>
            <w:r w:rsidRPr="00AB2D40">
              <w:rPr>
                <w:sz w:val="22"/>
                <w:szCs w:val="22"/>
              </w:rPr>
              <w:t>0.722</w:t>
            </w:r>
          </w:p>
        </w:tc>
        <w:tc>
          <w:tcPr>
            <w:tcW w:w="1131" w:type="dxa"/>
          </w:tcPr>
          <w:p w14:paraId="6EE6CBE9" w14:textId="77777777" w:rsidR="007F178C" w:rsidRPr="00AB2D40" w:rsidRDefault="001A0BF6">
            <w:pPr>
              <w:pStyle w:val="Compact"/>
              <w:rPr>
                <w:sz w:val="22"/>
                <w:szCs w:val="22"/>
              </w:rPr>
            </w:pPr>
            <w:r w:rsidRPr="00AB2D40">
              <w:rPr>
                <w:sz w:val="22"/>
                <w:szCs w:val="22"/>
              </w:rPr>
              <w:t>6.646</w:t>
            </w:r>
          </w:p>
        </w:tc>
        <w:tc>
          <w:tcPr>
            <w:tcW w:w="1131" w:type="dxa"/>
          </w:tcPr>
          <w:p w14:paraId="6EE6CBEA" w14:textId="77777777" w:rsidR="007F178C" w:rsidRPr="00AB2D40" w:rsidRDefault="001A0BF6">
            <w:pPr>
              <w:pStyle w:val="Compact"/>
              <w:rPr>
                <w:sz w:val="22"/>
                <w:szCs w:val="22"/>
              </w:rPr>
            </w:pPr>
            <w:r w:rsidRPr="00AB2D40">
              <w:rPr>
                <w:b/>
                <w:bCs/>
                <w:sz w:val="22"/>
                <w:szCs w:val="22"/>
              </w:rPr>
              <w:t>0.017</w:t>
            </w:r>
          </w:p>
        </w:tc>
        <w:tc>
          <w:tcPr>
            <w:tcW w:w="1131" w:type="dxa"/>
          </w:tcPr>
          <w:p w14:paraId="6EE6CBEB" w14:textId="77777777" w:rsidR="007F178C" w:rsidRPr="00AB2D40" w:rsidRDefault="001A0BF6">
            <w:pPr>
              <w:pStyle w:val="Compact"/>
              <w:rPr>
                <w:sz w:val="22"/>
                <w:szCs w:val="22"/>
              </w:rPr>
            </w:pPr>
            <w:r w:rsidRPr="00AB2D40">
              <w:rPr>
                <w:sz w:val="22"/>
                <w:szCs w:val="22"/>
              </w:rPr>
              <w:t>0.999</w:t>
            </w:r>
          </w:p>
        </w:tc>
        <w:tc>
          <w:tcPr>
            <w:tcW w:w="1796" w:type="dxa"/>
          </w:tcPr>
          <w:p w14:paraId="6EE6CBEC" w14:textId="77777777" w:rsidR="007F178C" w:rsidRPr="00AB2D40" w:rsidRDefault="001A0BF6">
            <w:pPr>
              <w:pStyle w:val="Compact"/>
              <w:rPr>
                <w:sz w:val="22"/>
                <w:szCs w:val="22"/>
              </w:rPr>
            </w:pPr>
            <w:r w:rsidRPr="00AB2D40">
              <w:rPr>
                <w:sz w:val="22"/>
                <w:szCs w:val="22"/>
              </w:rPr>
              <w:t>1.284</w:t>
            </w:r>
          </w:p>
        </w:tc>
      </w:tr>
      <w:tr w:rsidR="007F178C" w:rsidRPr="00AB2D40" w14:paraId="6EE6CBF4" w14:textId="77777777" w:rsidTr="00D46023">
        <w:tc>
          <w:tcPr>
            <w:tcW w:w="1331" w:type="dxa"/>
          </w:tcPr>
          <w:p w14:paraId="6EE6CBEE" w14:textId="77777777" w:rsidR="007F178C" w:rsidRPr="00AB2D40" w:rsidRDefault="001A0BF6">
            <w:pPr>
              <w:pStyle w:val="Compact"/>
              <w:rPr>
                <w:sz w:val="22"/>
                <w:szCs w:val="22"/>
              </w:rPr>
            </w:pPr>
            <w:r w:rsidRPr="00AB2D40">
              <w:rPr>
                <w:sz w:val="22"/>
                <w:szCs w:val="22"/>
              </w:rPr>
              <w:t>hsa-miR-885-5p</w:t>
            </w:r>
          </w:p>
        </w:tc>
        <w:tc>
          <w:tcPr>
            <w:tcW w:w="1131" w:type="dxa"/>
          </w:tcPr>
          <w:p w14:paraId="6EE6CBEF" w14:textId="77777777" w:rsidR="007F178C" w:rsidRPr="00AB2D40" w:rsidRDefault="001A0BF6">
            <w:pPr>
              <w:pStyle w:val="Compact"/>
              <w:rPr>
                <w:sz w:val="22"/>
                <w:szCs w:val="22"/>
              </w:rPr>
            </w:pPr>
            <w:r w:rsidRPr="00AB2D40">
              <w:rPr>
                <w:sz w:val="22"/>
                <w:szCs w:val="22"/>
              </w:rPr>
              <w:t>0.913</w:t>
            </w:r>
          </w:p>
        </w:tc>
        <w:tc>
          <w:tcPr>
            <w:tcW w:w="1131" w:type="dxa"/>
          </w:tcPr>
          <w:p w14:paraId="6EE6CBF0" w14:textId="77777777" w:rsidR="007F178C" w:rsidRPr="00AB2D40" w:rsidRDefault="001A0BF6">
            <w:pPr>
              <w:pStyle w:val="Compact"/>
              <w:rPr>
                <w:sz w:val="22"/>
                <w:szCs w:val="22"/>
              </w:rPr>
            </w:pPr>
            <w:r w:rsidRPr="00AB2D40">
              <w:rPr>
                <w:sz w:val="22"/>
                <w:szCs w:val="22"/>
              </w:rPr>
              <w:t>3.872</w:t>
            </w:r>
          </w:p>
        </w:tc>
        <w:tc>
          <w:tcPr>
            <w:tcW w:w="1131" w:type="dxa"/>
          </w:tcPr>
          <w:p w14:paraId="6EE6CBF1" w14:textId="77777777" w:rsidR="007F178C" w:rsidRPr="00AB2D40" w:rsidRDefault="001A0BF6">
            <w:pPr>
              <w:pStyle w:val="Compact"/>
              <w:rPr>
                <w:sz w:val="22"/>
                <w:szCs w:val="22"/>
              </w:rPr>
            </w:pPr>
            <w:r w:rsidRPr="00AB2D40">
              <w:rPr>
                <w:sz w:val="22"/>
                <w:szCs w:val="22"/>
              </w:rPr>
              <w:t>0.061</w:t>
            </w:r>
          </w:p>
        </w:tc>
        <w:tc>
          <w:tcPr>
            <w:tcW w:w="1131" w:type="dxa"/>
          </w:tcPr>
          <w:p w14:paraId="6EE6CBF2" w14:textId="77777777" w:rsidR="007F178C" w:rsidRPr="00AB2D40" w:rsidRDefault="001A0BF6">
            <w:pPr>
              <w:pStyle w:val="Compact"/>
              <w:rPr>
                <w:sz w:val="22"/>
                <w:szCs w:val="22"/>
              </w:rPr>
            </w:pPr>
            <w:r w:rsidRPr="00AB2D40">
              <w:rPr>
                <w:sz w:val="22"/>
                <w:szCs w:val="22"/>
              </w:rPr>
              <w:t>0.999</w:t>
            </w:r>
          </w:p>
        </w:tc>
        <w:tc>
          <w:tcPr>
            <w:tcW w:w="1796" w:type="dxa"/>
          </w:tcPr>
          <w:p w14:paraId="6EE6CBF3" w14:textId="77777777" w:rsidR="007F178C" w:rsidRPr="00AB2D40" w:rsidRDefault="001A0BF6">
            <w:pPr>
              <w:pStyle w:val="Compact"/>
              <w:rPr>
                <w:sz w:val="22"/>
                <w:szCs w:val="22"/>
              </w:rPr>
            </w:pPr>
            <w:r w:rsidRPr="00AB2D40">
              <w:rPr>
                <w:sz w:val="22"/>
                <w:szCs w:val="22"/>
              </w:rPr>
              <w:t>1.109</w:t>
            </w:r>
          </w:p>
        </w:tc>
      </w:tr>
      <w:tr w:rsidR="007F178C" w:rsidRPr="00AB2D40" w14:paraId="6EE6CBFB" w14:textId="77777777" w:rsidTr="00D46023">
        <w:tc>
          <w:tcPr>
            <w:tcW w:w="1331" w:type="dxa"/>
          </w:tcPr>
          <w:p w14:paraId="6EE6CBF5" w14:textId="77777777" w:rsidR="007F178C" w:rsidRPr="00AB2D40" w:rsidRDefault="001A0BF6">
            <w:pPr>
              <w:pStyle w:val="Compact"/>
              <w:rPr>
                <w:sz w:val="22"/>
                <w:szCs w:val="22"/>
              </w:rPr>
            </w:pPr>
            <w:r w:rsidRPr="00AB2D40">
              <w:rPr>
                <w:sz w:val="22"/>
                <w:szCs w:val="22"/>
              </w:rPr>
              <w:t>hsa-miR-1270</w:t>
            </w:r>
          </w:p>
        </w:tc>
        <w:tc>
          <w:tcPr>
            <w:tcW w:w="1131" w:type="dxa"/>
          </w:tcPr>
          <w:p w14:paraId="6EE6CBF6" w14:textId="77777777" w:rsidR="007F178C" w:rsidRPr="00AB2D40" w:rsidRDefault="001A0BF6">
            <w:pPr>
              <w:pStyle w:val="Compact"/>
              <w:rPr>
                <w:sz w:val="22"/>
                <w:szCs w:val="22"/>
              </w:rPr>
            </w:pPr>
            <w:r w:rsidRPr="00AB2D40">
              <w:rPr>
                <w:sz w:val="22"/>
                <w:szCs w:val="22"/>
              </w:rPr>
              <w:t>0.833</w:t>
            </w:r>
          </w:p>
        </w:tc>
        <w:tc>
          <w:tcPr>
            <w:tcW w:w="1131" w:type="dxa"/>
          </w:tcPr>
          <w:p w14:paraId="6EE6CBF7" w14:textId="77777777" w:rsidR="007F178C" w:rsidRPr="00AB2D40" w:rsidRDefault="001A0BF6">
            <w:pPr>
              <w:pStyle w:val="Compact"/>
              <w:rPr>
                <w:sz w:val="22"/>
                <w:szCs w:val="22"/>
              </w:rPr>
            </w:pPr>
            <w:r w:rsidRPr="00AB2D40">
              <w:rPr>
                <w:sz w:val="22"/>
                <w:szCs w:val="22"/>
              </w:rPr>
              <w:t>4.242</w:t>
            </w:r>
          </w:p>
        </w:tc>
        <w:tc>
          <w:tcPr>
            <w:tcW w:w="1131" w:type="dxa"/>
          </w:tcPr>
          <w:p w14:paraId="6EE6CBF8" w14:textId="77777777" w:rsidR="007F178C" w:rsidRPr="00AB2D40" w:rsidRDefault="001A0BF6">
            <w:pPr>
              <w:pStyle w:val="Compact"/>
              <w:rPr>
                <w:sz w:val="22"/>
                <w:szCs w:val="22"/>
              </w:rPr>
            </w:pPr>
            <w:r w:rsidRPr="00AB2D40">
              <w:rPr>
                <w:sz w:val="22"/>
                <w:szCs w:val="22"/>
              </w:rPr>
              <w:t>0.051</w:t>
            </w:r>
          </w:p>
        </w:tc>
        <w:tc>
          <w:tcPr>
            <w:tcW w:w="1131" w:type="dxa"/>
          </w:tcPr>
          <w:p w14:paraId="6EE6CBF9" w14:textId="77777777" w:rsidR="007F178C" w:rsidRPr="00AB2D40" w:rsidRDefault="001A0BF6">
            <w:pPr>
              <w:pStyle w:val="Compact"/>
              <w:rPr>
                <w:sz w:val="22"/>
                <w:szCs w:val="22"/>
              </w:rPr>
            </w:pPr>
            <w:r w:rsidRPr="00AB2D40">
              <w:rPr>
                <w:sz w:val="22"/>
                <w:szCs w:val="22"/>
              </w:rPr>
              <w:t>0.999</w:t>
            </w:r>
          </w:p>
        </w:tc>
        <w:tc>
          <w:tcPr>
            <w:tcW w:w="1796" w:type="dxa"/>
          </w:tcPr>
          <w:p w14:paraId="6EE6CBFA" w14:textId="77777777" w:rsidR="007F178C" w:rsidRPr="00AB2D40" w:rsidRDefault="001A0BF6">
            <w:pPr>
              <w:pStyle w:val="Compact"/>
              <w:rPr>
                <w:sz w:val="22"/>
                <w:szCs w:val="22"/>
              </w:rPr>
            </w:pPr>
            <w:r w:rsidRPr="00AB2D40">
              <w:rPr>
                <w:sz w:val="22"/>
                <w:szCs w:val="22"/>
              </w:rPr>
              <w:t>1.079</w:t>
            </w:r>
          </w:p>
        </w:tc>
      </w:tr>
      <w:tr w:rsidR="007F178C" w:rsidRPr="00AB2D40" w14:paraId="6EE6CC02" w14:textId="77777777" w:rsidTr="00D46023">
        <w:tc>
          <w:tcPr>
            <w:tcW w:w="1331" w:type="dxa"/>
          </w:tcPr>
          <w:p w14:paraId="6EE6CBFC" w14:textId="77777777" w:rsidR="007F178C" w:rsidRPr="00AB2D40" w:rsidRDefault="001A0BF6">
            <w:pPr>
              <w:pStyle w:val="Compact"/>
              <w:rPr>
                <w:sz w:val="22"/>
                <w:szCs w:val="22"/>
              </w:rPr>
            </w:pPr>
            <w:r w:rsidRPr="00AB2D40">
              <w:rPr>
                <w:sz w:val="22"/>
                <w:szCs w:val="22"/>
              </w:rPr>
              <w:t>hsa-miR-106b-5p</w:t>
            </w:r>
          </w:p>
        </w:tc>
        <w:tc>
          <w:tcPr>
            <w:tcW w:w="1131" w:type="dxa"/>
          </w:tcPr>
          <w:p w14:paraId="6EE6CBFD" w14:textId="77777777" w:rsidR="007F178C" w:rsidRPr="00AB2D40" w:rsidRDefault="001A0BF6">
            <w:pPr>
              <w:pStyle w:val="Compact"/>
              <w:rPr>
                <w:sz w:val="22"/>
                <w:szCs w:val="22"/>
              </w:rPr>
            </w:pPr>
            <w:r w:rsidRPr="00AB2D40">
              <w:rPr>
                <w:sz w:val="22"/>
                <w:szCs w:val="22"/>
              </w:rPr>
              <w:t>0.569</w:t>
            </w:r>
          </w:p>
        </w:tc>
        <w:tc>
          <w:tcPr>
            <w:tcW w:w="1131" w:type="dxa"/>
          </w:tcPr>
          <w:p w14:paraId="6EE6CBFE" w14:textId="77777777" w:rsidR="007F178C" w:rsidRPr="00AB2D40" w:rsidRDefault="001A0BF6">
            <w:pPr>
              <w:pStyle w:val="Compact"/>
              <w:rPr>
                <w:sz w:val="22"/>
                <w:szCs w:val="22"/>
              </w:rPr>
            </w:pPr>
            <w:r w:rsidRPr="00AB2D40">
              <w:rPr>
                <w:sz w:val="22"/>
                <w:szCs w:val="22"/>
              </w:rPr>
              <w:t>5.569</w:t>
            </w:r>
          </w:p>
        </w:tc>
        <w:tc>
          <w:tcPr>
            <w:tcW w:w="1131" w:type="dxa"/>
          </w:tcPr>
          <w:p w14:paraId="6EE6CBFF" w14:textId="77777777" w:rsidR="007F178C" w:rsidRPr="00AB2D40" w:rsidRDefault="001A0BF6">
            <w:pPr>
              <w:pStyle w:val="Compact"/>
              <w:rPr>
                <w:sz w:val="22"/>
                <w:szCs w:val="22"/>
              </w:rPr>
            </w:pPr>
            <w:r w:rsidRPr="00AB2D40">
              <w:rPr>
                <w:b/>
                <w:bCs/>
                <w:sz w:val="22"/>
                <w:szCs w:val="22"/>
              </w:rPr>
              <w:t>0.027</w:t>
            </w:r>
          </w:p>
        </w:tc>
        <w:tc>
          <w:tcPr>
            <w:tcW w:w="1131" w:type="dxa"/>
          </w:tcPr>
          <w:p w14:paraId="6EE6CC00" w14:textId="77777777" w:rsidR="007F178C" w:rsidRPr="00AB2D40" w:rsidRDefault="001A0BF6">
            <w:pPr>
              <w:pStyle w:val="Compact"/>
              <w:rPr>
                <w:sz w:val="22"/>
                <w:szCs w:val="22"/>
              </w:rPr>
            </w:pPr>
            <w:r w:rsidRPr="00AB2D40">
              <w:rPr>
                <w:sz w:val="22"/>
                <w:szCs w:val="22"/>
              </w:rPr>
              <w:t>0.999</w:t>
            </w:r>
          </w:p>
        </w:tc>
        <w:tc>
          <w:tcPr>
            <w:tcW w:w="1796" w:type="dxa"/>
          </w:tcPr>
          <w:p w14:paraId="6EE6CC01" w14:textId="77777777" w:rsidR="007F178C" w:rsidRPr="00AB2D40" w:rsidRDefault="001A0BF6">
            <w:pPr>
              <w:pStyle w:val="Compact"/>
              <w:rPr>
                <w:sz w:val="22"/>
                <w:szCs w:val="22"/>
              </w:rPr>
            </w:pPr>
            <w:r w:rsidRPr="00AB2D40">
              <w:rPr>
                <w:sz w:val="22"/>
                <w:szCs w:val="22"/>
              </w:rPr>
              <w:t>0.893</w:t>
            </w:r>
          </w:p>
        </w:tc>
      </w:tr>
      <w:tr w:rsidR="007F178C" w:rsidRPr="00AB2D40" w14:paraId="6EE6CC09" w14:textId="77777777" w:rsidTr="00D46023">
        <w:tc>
          <w:tcPr>
            <w:tcW w:w="1331" w:type="dxa"/>
          </w:tcPr>
          <w:p w14:paraId="6EE6CC03" w14:textId="77777777" w:rsidR="007F178C" w:rsidRPr="00AB2D40" w:rsidRDefault="001A0BF6">
            <w:pPr>
              <w:pStyle w:val="Compact"/>
              <w:rPr>
                <w:sz w:val="22"/>
                <w:szCs w:val="22"/>
              </w:rPr>
            </w:pPr>
            <w:r w:rsidRPr="00AB2D40">
              <w:rPr>
                <w:sz w:val="22"/>
                <w:szCs w:val="22"/>
              </w:rPr>
              <w:t>hsa-miR-30c-5p</w:t>
            </w:r>
          </w:p>
        </w:tc>
        <w:tc>
          <w:tcPr>
            <w:tcW w:w="1131" w:type="dxa"/>
          </w:tcPr>
          <w:p w14:paraId="6EE6CC04" w14:textId="77777777" w:rsidR="007F178C" w:rsidRPr="00AB2D40" w:rsidRDefault="001A0BF6">
            <w:pPr>
              <w:pStyle w:val="Compact"/>
              <w:rPr>
                <w:sz w:val="22"/>
                <w:szCs w:val="22"/>
              </w:rPr>
            </w:pPr>
            <w:r w:rsidRPr="00AB2D40">
              <w:rPr>
                <w:sz w:val="22"/>
                <w:szCs w:val="22"/>
              </w:rPr>
              <w:t>0.506</w:t>
            </w:r>
          </w:p>
        </w:tc>
        <w:tc>
          <w:tcPr>
            <w:tcW w:w="1131" w:type="dxa"/>
          </w:tcPr>
          <w:p w14:paraId="6EE6CC05" w14:textId="77777777" w:rsidR="007F178C" w:rsidRPr="00AB2D40" w:rsidRDefault="001A0BF6">
            <w:pPr>
              <w:pStyle w:val="Compact"/>
              <w:rPr>
                <w:sz w:val="22"/>
                <w:szCs w:val="22"/>
              </w:rPr>
            </w:pPr>
            <w:r w:rsidRPr="00AB2D40">
              <w:rPr>
                <w:sz w:val="22"/>
                <w:szCs w:val="22"/>
              </w:rPr>
              <w:t>6.198</w:t>
            </w:r>
          </w:p>
        </w:tc>
        <w:tc>
          <w:tcPr>
            <w:tcW w:w="1131" w:type="dxa"/>
          </w:tcPr>
          <w:p w14:paraId="6EE6CC06" w14:textId="77777777" w:rsidR="007F178C" w:rsidRPr="00AB2D40" w:rsidRDefault="001A0BF6">
            <w:pPr>
              <w:pStyle w:val="Compact"/>
              <w:rPr>
                <w:sz w:val="22"/>
                <w:szCs w:val="22"/>
              </w:rPr>
            </w:pPr>
            <w:r w:rsidRPr="00AB2D40">
              <w:rPr>
                <w:b/>
                <w:bCs/>
                <w:sz w:val="22"/>
                <w:szCs w:val="22"/>
              </w:rPr>
              <w:t>0.020</w:t>
            </w:r>
          </w:p>
        </w:tc>
        <w:tc>
          <w:tcPr>
            <w:tcW w:w="1131" w:type="dxa"/>
          </w:tcPr>
          <w:p w14:paraId="6EE6CC07" w14:textId="77777777" w:rsidR="007F178C" w:rsidRPr="00AB2D40" w:rsidRDefault="001A0BF6">
            <w:pPr>
              <w:pStyle w:val="Compact"/>
              <w:rPr>
                <w:sz w:val="22"/>
                <w:szCs w:val="22"/>
              </w:rPr>
            </w:pPr>
            <w:r w:rsidRPr="00AB2D40">
              <w:rPr>
                <w:sz w:val="22"/>
                <w:szCs w:val="22"/>
              </w:rPr>
              <w:t>0.999</w:t>
            </w:r>
          </w:p>
        </w:tc>
        <w:tc>
          <w:tcPr>
            <w:tcW w:w="1796" w:type="dxa"/>
          </w:tcPr>
          <w:p w14:paraId="6EE6CC08" w14:textId="77777777" w:rsidR="007F178C" w:rsidRPr="00AB2D40" w:rsidRDefault="001A0BF6">
            <w:pPr>
              <w:pStyle w:val="Compact"/>
              <w:rPr>
                <w:sz w:val="22"/>
                <w:szCs w:val="22"/>
              </w:rPr>
            </w:pPr>
            <w:r w:rsidRPr="00AB2D40">
              <w:rPr>
                <w:sz w:val="22"/>
                <w:szCs w:val="22"/>
              </w:rPr>
              <w:t>0.857</w:t>
            </w:r>
          </w:p>
        </w:tc>
      </w:tr>
      <w:tr w:rsidR="007F178C" w:rsidRPr="00AB2D40" w14:paraId="6EE6CC10" w14:textId="77777777" w:rsidTr="00D46023">
        <w:tc>
          <w:tcPr>
            <w:tcW w:w="1331" w:type="dxa"/>
          </w:tcPr>
          <w:p w14:paraId="6EE6CC0A" w14:textId="77777777" w:rsidR="007F178C" w:rsidRPr="00AB2D40" w:rsidRDefault="001A0BF6">
            <w:pPr>
              <w:pStyle w:val="Compact"/>
              <w:rPr>
                <w:sz w:val="22"/>
                <w:szCs w:val="22"/>
              </w:rPr>
            </w:pPr>
            <w:r w:rsidRPr="00AB2D40">
              <w:rPr>
                <w:sz w:val="22"/>
                <w:szCs w:val="22"/>
              </w:rPr>
              <w:t>hsa-miR-182-5p</w:t>
            </w:r>
          </w:p>
        </w:tc>
        <w:tc>
          <w:tcPr>
            <w:tcW w:w="1131" w:type="dxa"/>
          </w:tcPr>
          <w:p w14:paraId="6EE6CC0B" w14:textId="77777777" w:rsidR="007F178C" w:rsidRPr="00AB2D40" w:rsidRDefault="001A0BF6">
            <w:pPr>
              <w:pStyle w:val="Compact"/>
              <w:rPr>
                <w:sz w:val="22"/>
                <w:szCs w:val="22"/>
              </w:rPr>
            </w:pPr>
            <w:r w:rsidRPr="00AB2D40">
              <w:rPr>
                <w:sz w:val="22"/>
                <w:szCs w:val="22"/>
              </w:rPr>
              <w:t>0.575</w:t>
            </w:r>
          </w:p>
        </w:tc>
        <w:tc>
          <w:tcPr>
            <w:tcW w:w="1131" w:type="dxa"/>
          </w:tcPr>
          <w:p w14:paraId="6EE6CC0C" w14:textId="77777777" w:rsidR="007F178C" w:rsidRPr="00AB2D40" w:rsidRDefault="001A0BF6">
            <w:pPr>
              <w:pStyle w:val="Compact"/>
              <w:rPr>
                <w:sz w:val="22"/>
                <w:szCs w:val="22"/>
              </w:rPr>
            </w:pPr>
            <w:r w:rsidRPr="00AB2D40">
              <w:rPr>
                <w:sz w:val="22"/>
                <w:szCs w:val="22"/>
              </w:rPr>
              <w:t>5.132</w:t>
            </w:r>
          </w:p>
        </w:tc>
        <w:tc>
          <w:tcPr>
            <w:tcW w:w="1131" w:type="dxa"/>
          </w:tcPr>
          <w:p w14:paraId="6EE6CC0D" w14:textId="77777777" w:rsidR="007F178C" w:rsidRPr="00AB2D40" w:rsidRDefault="001A0BF6">
            <w:pPr>
              <w:pStyle w:val="Compact"/>
              <w:rPr>
                <w:sz w:val="22"/>
                <w:szCs w:val="22"/>
              </w:rPr>
            </w:pPr>
            <w:r w:rsidRPr="00AB2D40">
              <w:rPr>
                <w:b/>
                <w:bCs/>
                <w:sz w:val="22"/>
                <w:szCs w:val="22"/>
              </w:rPr>
              <w:t>0.033</w:t>
            </w:r>
          </w:p>
        </w:tc>
        <w:tc>
          <w:tcPr>
            <w:tcW w:w="1131" w:type="dxa"/>
          </w:tcPr>
          <w:p w14:paraId="6EE6CC0E" w14:textId="77777777" w:rsidR="007F178C" w:rsidRPr="00AB2D40" w:rsidRDefault="001A0BF6">
            <w:pPr>
              <w:pStyle w:val="Compact"/>
              <w:rPr>
                <w:sz w:val="22"/>
                <w:szCs w:val="22"/>
              </w:rPr>
            </w:pPr>
            <w:r w:rsidRPr="00AB2D40">
              <w:rPr>
                <w:sz w:val="22"/>
                <w:szCs w:val="22"/>
              </w:rPr>
              <w:t>0.999</w:t>
            </w:r>
          </w:p>
        </w:tc>
        <w:tc>
          <w:tcPr>
            <w:tcW w:w="1796" w:type="dxa"/>
          </w:tcPr>
          <w:p w14:paraId="6EE6CC0F" w14:textId="77777777" w:rsidR="007F178C" w:rsidRPr="00AB2D40" w:rsidRDefault="001A0BF6">
            <w:pPr>
              <w:pStyle w:val="Compact"/>
              <w:rPr>
                <w:sz w:val="22"/>
                <w:szCs w:val="22"/>
              </w:rPr>
            </w:pPr>
            <w:r w:rsidRPr="00AB2D40">
              <w:rPr>
                <w:sz w:val="22"/>
                <w:szCs w:val="22"/>
              </w:rPr>
              <w:t>0.852</w:t>
            </w:r>
          </w:p>
        </w:tc>
      </w:tr>
      <w:tr w:rsidR="007F178C" w:rsidRPr="00AB2D40" w14:paraId="6EE6CC17" w14:textId="77777777" w:rsidTr="00D46023">
        <w:tc>
          <w:tcPr>
            <w:tcW w:w="1331" w:type="dxa"/>
          </w:tcPr>
          <w:p w14:paraId="6EE6CC11" w14:textId="77777777" w:rsidR="007F178C" w:rsidRPr="00AB2D40" w:rsidRDefault="001A0BF6">
            <w:pPr>
              <w:pStyle w:val="Compact"/>
              <w:rPr>
                <w:sz w:val="22"/>
                <w:szCs w:val="22"/>
              </w:rPr>
            </w:pPr>
            <w:r w:rsidRPr="00AB2D40">
              <w:rPr>
                <w:sz w:val="22"/>
                <w:szCs w:val="22"/>
              </w:rPr>
              <w:t>hsa-miR-30b-5p</w:t>
            </w:r>
          </w:p>
        </w:tc>
        <w:tc>
          <w:tcPr>
            <w:tcW w:w="1131" w:type="dxa"/>
          </w:tcPr>
          <w:p w14:paraId="6EE6CC12" w14:textId="77777777" w:rsidR="007F178C" w:rsidRPr="00AB2D40" w:rsidRDefault="001A0BF6">
            <w:pPr>
              <w:pStyle w:val="Compact"/>
              <w:rPr>
                <w:sz w:val="22"/>
                <w:szCs w:val="22"/>
              </w:rPr>
            </w:pPr>
            <w:r w:rsidRPr="00AB2D40">
              <w:rPr>
                <w:sz w:val="22"/>
                <w:szCs w:val="22"/>
              </w:rPr>
              <w:t>0.594</w:t>
            </w:r>
          </w:p>
        </w:tc>
        <w:tc>
          <w:tcPr>
            <w:tcW w:w="1131" w:type="dxa"/>
          </w:tcPr>
          <w:p w14:paraId="6EE6CC13" w14:textId="77777777" w:rsidR="007F178C" w:rsidRPr="00AB2D40" w:rsidRDefault="001A0BF6">
            <w:pPr>
              <w:pStyle w:val="Compact"/>
              <w:rPr>
                <w:sz w:val="22"/>
                <w:szCs w:val="22"/>
              </w:rPr>
            </w:pPr>
            <w:r w:rsidRPr="00AB2D40">
              <w:rPr>
                <w:sz w:val="22"/>
                <w:szCs w:val="22"/>
              </w:rPr>
              <w:t>4.883</w:t>
            </w:r>
          </w:p>
        </w:tc>
        <w:tc>
          <w:tcPr>
            <w:tcW w:w="1131" w:type="dxa"/>
          </w:tcPr>
          <w:p w14:paraId="6EE6CC14" w14:textId="77777777" w:rsidR="007F178C" w:rsidRPr="00AB2D40" w:rsidRDefault="001A0BF6">
            <w:pPr>
              <w:pStyle w:val="Compact"/>
              <w:rPr>
                <w:sz w:val="22"/>
                <w:szCs w:val="22"/>
              </w:rPr>
            </w:pPr>
            <w:r w:rsidRPr="00AB2D40">
              <w:rPr>
                <w:b/>
                <w:bCs/>
                <w:sz w:val="22"/>
                <w:szCs w:val="22"/>
              </w:rPr>
              <w:t>0.037</w:t>
            </w:r>
          </w:p>
        </w:tc>
        <w:tc>
          <w:tcPr>
            <w:tcW w:w="1131" w:type="dxa"/>
          </w:tcPr>
          <w:p w14:paraId="6EE6CC15" w14:textId="77777777" w:rsidR="007F178C" w:rsidRPr="00AB2D40" w:rsidRDefault="001A0BF6">
            <w:pPr>
              <w:pStyle w:val="Compact"/>
              <w:rPr>
                <w:sz w:val="22"/>
                <w:szCs w:val="22"/>
              </w:rPr>
            </w:pPr>
            <w:r w:rsidRPr="00AB2D40">
              <w:rPr>
                <w:sz w:val="22"/>
                <w:szCs w:val="22"/>
              </w:rPr>
              <w:t>0.999</w:t>
            </w:r>
          </w:p>
        </w:tc>
        <w:tc>
          <w:tcPr>
            <w:tcW w:w="1796" w:type="dxa"/>
          </w:tcPr>
          <w:p w14:paraId="6EE6CC16" w14:textId="77777777" w:rsidR="007F178C" w:rsidRPr="00AB2D40" w:rsidRDefault="001A0BF6">
            <w:pPr>
              <w:pStyle w:val="Compact"/>
              <w:rPr>
                <w:sz w:val="22"/>
                <w:szCs w:val="22"/>
              </w:rPr>
            </w:pPr>
            <w:r w:rsidRPr="00AB2D40">
              <w:rPr>
                <w:sz w:val="22"/>
                <w:szCs w:val="22"/>
              </w:rPr>
              <w:t>0.850</w:t>
            </w:r>
          </w:p>
        </w:tc>
      </w:tr>
      <w:tr w:rsidR="007F178C" w:rsidRPr="00AB2D40" w14:paraId="6EE6CC1E" w14:textId="77777777" w:rsidTr="00D46023">
        <w:tc>
          <w:tcPr>
            <w:tcW w:w="1331" w:type="dxa"/>
          </w:tcPr>
          <w:p w14:paraId="6EE6CC18" w14:textId="77777777" w:rsidR="007F178C" w:rsidRPr="00AB2D40" w:rsidRDefault="001A0BF6">
            <w:pPr>
              <w:pStyle w:val="Compact"/>
              <w:rPr>
                <w:sz w:val="22"/>
                <w:szCs w:val="22"/>
              </w:rPr>
            </w:pPr>
            <w:r w:rsidRPr="00AB2D40">
              <w:rPr>
                <w:sz w:val="22"/>
                <w:szCs w:val="22"/>
              </w:rPr>
              <w:t>hsa-miR-10396b-5p</w:t>
            </w:r>
          </w:p>
        </w:tc>
        <w:tc>
          <w:tcPr>
            <w:tcW w:w="1131" w:type="dxa"/>
          </w:tcPr>
          <w:p w14:paraId="6EE6CC19" w14:textId="77777777" w:rsidR="007F178C" w:rsidRPr="00AB2D40" w:rsidRDefault="001A0BF6">
            <w:pPr>
              <w:pStyle w:val="Compact"/>
              <w:rPr>
                <w:sz w:val="22"/>
                <w:szCs w:val="22"/>
              </w:rPr>
            </w:pPr>
            <w:r w:rsidRPr="00AB2D40">
              <w:rPr>
                <w:sz w:val="22"/>
                <w:szCs w:val="22"/>
              </w:rPr>
              <w:t>0.916</w:t>
            </w:r>
          </w:p>
        </w:tc>
        <w:tc>
          <w:tcPr>
            <w:tcW w:w="1131" w:type="dxa"/>
          </w:tcPr>
          <w:p w14:paraId="6EE6CC1A" w14:textId="77777777" w:rsidR="007F178C" w:rsidRPr="00AB2D40" w:rsidRDefault="001A0BF6">
            <w:pPr>
              <w:pStyle w:val="Compact"/>
              <w:rPr>
                <w:sz w:val="22"/>
                <w:szCs w:val="22"/>
              </w:rPr>
            </w:pPr>
            <w:r w:rsidRPr="00AB2D40">
              <w:rPr>
                <w:sz w:val="22"/>
                <w:szCs w:val="22"/>
              </w:rPr>
              <w:t>2.633</w:t>
            </w:r>
          </w:p>
        </w:tc>
        <w:tc>
          <w:tcPr>
            <w:tcW w:w="1131" w:type="dxa"/>
          </w:tcPr>
          <w:p w14:paraId="6EE6CC1B" w14:textId="77777777" w:rsidR="007F178C" w:rsidRPr="00AB2D40" w:rsidRDefault="001A0BF6">
            <w:pPr>
              <w:pStyle w:val="Compact"/>
              <w:rPr>
                <w:sz w:val="22"/>
                <w:szCs w:val="22"/>
              </w:rPr>
            </w:pPr>
            <w:r w:rsidRPr="00AB2D40">
              <w:rPr>
                <w:sz w:val="22"/>
                <w:szCs w:val="22"/>
              </w:rPr>
              <w:t>0.118</w:t>
            </w:r>
          </w:p>
        </w:tc>
        <w:tc>
          <w:tcPr>
            <w:tcW w:w="1131" w:type="dxa"/>
          </w:tcPr>
          <w:p w14:paraId="6EE6CC1C" w14:textId="77777777" w:rsidR="007F178C" w:rsidRPr="00AB2D40" w:rsidRDefault="001A0BF6">
            <w:pPr>
              <w:pStyle w:val="Compact"/>
              <w:rPr>
                <w:sz w:val="22"/>
                <w:szCs w:val="22"/>
              </w:rPr>
            </w:pPr>
            <w:r w:rsidRPr="00AB2D40">
              <w:rPr>
                <w:sz w:val="22"/>
                <w:szCs w:val="22"/>
              </w:rPr>
              <w:t>0.999</w:t>
            </w:r>
          </w:p>
        </w:tc>
        <w:tc>
          <w:tcPr>
            <w:tcW w:w="1796" w:type="dxa"/>
          </w:tcPr>
          <w:p w14:paraId="6EE6CC1D" w14:textId="77777777" w:rsidR="007F178C" w:rsidRPr="00AB2D40" w:rsidRDefault="001A0BF6">
            <w:pPr>
              <w:pStyle w:val="Compact"/>
              <w:rPr>
                <w:sz w:val="22"/>
                <w:szCs w:val="22"/>
              </w:rPr>
            </w:pPr>
            <w:r w:rsidRPr="00AB2D40">
              <w:rPr>
                <w:sz w:val="22"/>
                <w:szCs w:val="22"/>
              </w:rPr>
              <w:t>0.849</w:t>
            </w:r>
          </w:p>
        </w:tc>
      </w:tr>
      <w:tr w:rsidR="007F178C" w:rsidRPr="00AB2D40" w14:paraId="6EE6CC25" w14:textId="77777777" w:rsidTr="00D46023">
        <w:tc>
          <w:tcPr>
            <w:tcW w:w="1331" w:type="dxa"/>
          </w:tcPr>
          <w:p w14:paraId="6EE6CC1F" w14:textId="77777777" w:rsidR="007F178C" w:rsidRPr="00AB2D40" w:rsidRDefault="001A0BF6">
            <w:pPr>
              <w:pStyle w:val="Compact"/>
              <w:rPr>
                <w:sz w:val="22"/>
                <w:szCs w:val="22"/>
              </w:rPr>
            </w:pPr>
            <w:r w:rsidRPr="00AB2D40">
              <w:rPr>
                <w:sz w:val="22"/>
                <w:szCs w:val="22"/>
              </w:rPr>
              <w:t>hsa-miR-10396a-5p</w:t>
            </w:r>
          </w:p>
        </w:tc>
        <w:tc>
          <w:tcPr>
            <w:tcW w:w="1131" w:type="dxa"/>
          </w:tcPr>
          <w:p w14:paraId="6EE6CC20" w14:textId="77777777" w:rsidR="007F178C" w:rsidRPr="00AB2D40" w:rsidRDefault="001A0BF6">
            <w:pPr>
              <w:pStyle w:val="Compact"/>
              <w:rPr>
                <w:sz w:val="22"/>
                <w:szCs w:val="22"/>
              </w:rPr>
            </w:pPr>
            <w:r w:rsidRPr="00AB2D40">
              <w:rPr>
                <w:sz w:val="22"/>
                <w:szCs w:val="22"/>
              </w:rPr>
              <w:t>0.912</w:t>
            </w:r>
          </w:p>
        </w:tc>
        <w:tc>
          <w:tcPr>
            <w:tcW w:w="1131" w:type="dxa"/>
          </w:tcPr>
          <w:p w14:paraId="6EE6CC21" w14:textId="77777777" w:rsidR="007F178C" w:rsidRPr="00AB2D40" w:rsidRDefault="001A0BF6">
            <w:pPr>
              <w:pStyle w:val="Compact"/>
              <w:rPr>
                <w:sz w:val="22"/>
                <w:szCs w:val="22"/>
              </w:rPr>
            </w:pPr>
            <w:r w:rsidRPr="00AB2D40">
              <w:rPr>
                <w:sz w:val="22"/>
                <w:szCs w:val="22"/>
              </w:rPr>
              <w:t>2.609</w:t>
            </w:r>
          </w:p>
        </w:tc>
        <w:tc>
          <w:tcPr>
            <w:tcW w:w="1131" w:type="dxa"/>
          </w:tcPr>
          <w:p w14:paraId="6EE6CC22" w14:textId="77777777" w:rsidR="007F178C" w:rsidRPr="00AB2D40" w:rsidRDefault="001A0BF6">
            <w:pPr>
              <w:pStyle w:val="Compact"/>
              <w:rPr>
                <w:sz w:val="22"/>
                <w:szCs w:val="22"/>
              </w:rPr>
            </w:pPr>
            <w:r w:rsidRPr="00AB2D40">
              <w:rPr>
                <w:sz w:val="22"/>
                <w:szCs w:val="22"/>
              </w:rPr>
              <w:t>0.120</w:t>
            </w:r>
          </w:p>
        </w:tc>
        <w:tc>
          <w:tcPr>
            <w:tcW w:w="1131" w:type="dxa"/>
          </w:tcPr>
          <w:p w14:paraId="6EE6CC23" w14:textId="77777777" w:rsidR="007F178C" w:rsidRPr="00AB2D40" w:rsidRDefault="001A0BF6">
            <w:pPr>
              <w:pStyle w:val="Compact"/>
              <w:rPr>
                <w:sz w:val="22"/>
                <w:szCs w:val="22"/>
              </w:rPr>
            </w:pPr>
            <w:r w:rsidRPr="00AB2D40">
              <w:rPr>
                <w:sz w:val="22"/>
                <w:szCs w:val="22"/>
              </w:rPr>
              <w:t>0.999</w:t>
            </w:r>
          </w:p>
        </w:tc>
        <w:tc>
          <w:tcPr>
            <w:tcW w:w="1796" w:type="dxa"/>
          </w:tcPr>
          <w:p w14:paraId="6EE6CC24" w14:textId="77777777" w:rsidR="007F178C" w:rsidRPr="00AB2D40" w:rsidRDefault="001A0BF6">
            <w:pPr>
              <w:pStyle w:val="Compact"/>
              <w:rPr>
                <w:sz w:val="22"/>
                <w:szCs w:val="22"/>
              </w:rPr>
            </w:pPr>
            <w:r w:rsidRPr="00AB2D40">
              <w:rPr>
                <w:sz w:val="22"/>
                <w:szCs w:val="22"/>
              </w:rPr>
              <w:t>0.841</w:t>
            </w:r>
          </w:p>
        </w:tc>
      </w:tr>
      <w:tr w:rsidR="007F178C" w:rsidRPr="00AB2D40" w14:paraId="6EE6CC2C" w14:textId="77777777" w:rsidTr="00D46023">
        <w:tc>
          <w:tcPr>
            <w:tcW w:w="1331" w:type="dxa"/>
          </w:tcPr>
          <w:p w14:paraId="6EE6CC26" w14:textId="77777777" w:rsidR="007F178C" w:rsidRPr="00AB2D40" w:rsidRDefault="001A0BF6">
            <w:pPr>
              <w:pStyle w:val="Compact"/>
              <w:rPr>
                <w:sz w:val="22"/>
                <w:szCs w:val="22"/>
              </w:rPr>
            </w:pPr>
            <w:r w:rsidRPr="00AB2D40">
              <w:rPr>
                <w:sz w:val="22"/>
                <w:szCs w:val="22"/>
              </w:rPr>
              <w:t>hsa-miR-122-3p</w:t>
            </w:r>
          </w:p>
        </w:tc>
        <w:tc>
          <w:tcPr>
            <w:tcW w:w="1131" w:type="dxa"/>
          </w:tcPr>
          <w:p w14:paraId="6EE6CC27" w14:textId="77777777" w:rsidR="007F178C" w:rsidRPr="00AB2D40" w:rsidRDefault="001A0BF6">
            <w:pPr>
              <w:pStyle w:val="Compact"/>
              <w:rPr>
                <w:sz w:val="22"/>
                <w:szCs w:val="22"/>
              </w:rPr>
            </w:pPr>
            <w:r w:rsidRPr="00AB2D40">
              <w:rPr>
                <w:sz w:val="22"/>
                <w:szCs w:val="22"/>
              </w:rPr>
              <w:t>0.799</w:t>
            </w:r>
          </w:p>
        </w:tc>
        <w:tc>
          <w:tcPr>
            <w:tcW w:w="1131" w:type="dxa"/>
          </w:tcPr>
          <w:p w14:paraId="6EE6CC28" w14:textId="77777777" w:rsidR="007F178C" w:rsidRPr="00AB2D40" w:rsidRDefault="001A0BF6">
            <w:pPr>
              <w:pStyle w:val="Compact"/>
              <w:rPr>
                <w:sz w:val="22"/>
                <w:szCs w:val="22"/>
              </w:rPr>
            </w:pPr>
            <w:r w:rsidRPr="00AB2D40">
              <w:rPr>
                <w:sz w:val="22"/>
                <w:szCs w:val="22"/>
              </w:rPr>
              <w:t>3.038</w:t>
            </w:r>
          </w:p>
        </w:tc>
        <w:tc>
          <w:tcPr>
            <w:tcW w:w="1131" w:type="dxa"/>
          </w:tcPr>
          <w:p w14:paraId="6EE6CC29" w14:textId="77777777" w:rsidR="007F178C" w:rsidRPr="00AB2D40" w:rsidRDefault="001A0BF6">
            <w:pPr>
              <w:pStyle w:val="Compact"/>
              <w:rPr>
                <w:sz w:val="22"/>
                <w:szCs w:val="22"/>
              </w:rPr>
            </w:pPr>
            <w:r w:rsidRPr="00AB2D40">
              <w:rPr>
                <w:sz w:val="22"/>
                <w:szCs w:val="22"/>
              </w:rPr>
              <w:t>0.094</w:t>
            </w:r>
          </w:p>
        </w:tc>
        <w:tc>
          <w:tcPr>
            <w:tcW w:w="1131" w:type="dxa"/>
          </w:tcPr>
          <w:p w14:paraId="6EE6CC2A" w14:textId="77777777" w:rsidR="007F178C" w:rsidRPr="00AB2D40" w:rsidRDefault="001A0BF6">
            <w:pPr>
              <w:pStyle w:val="Compact"/>
              <w:rPr>
                <w:sz w:val="22"/>
                <w:szCs w:val="22"/>
              </w:rPr>
            </w:pPr>
            <w:r w:rsidRPr="00AB2D40">
              <w:rPr>
                <w:sz w:val="22"/>
                <w:szCs w:val="22"/>
              </w:rPr>
              <w:t>0.999</w:t>
            </w:r>
          </w:p>
        </w:tc>
        <w:tc>
          <w:tcPr>
            <w:tcW w:w="1796" w:type="dxa"/>
          </w:tcPr>
          <w:p w14:paraId="6EE6CC2B" w14:textId="77777777" w:rsidR="007F178C" w:rsidRPr="00AB2D40" w:rsidRDefault="001A0BF6">
            <w:pPr>
              <w:pStyle w:val="Compact"/>
              <w:rPr>
                <w:sz w:val="22"/>
                <w:szCs w:val="22"/>
              </w:rPr>
            </w:pPr>
            <w:r w:rsidRPr="00AB2D40">
              <w:rPr>
                <w:sz w:val="22"/>
                <w:szCs w:val="22"/>
              </w:rPr>
              <w:t>0.819</w:t>
            </w:r>
          </w:p>
        </w:tc>
      </w:tr>
      <w:tr w:rsidR="007F178C" w:rsidRPr="00AB2D40" w14:paraId="6EE6CC33" w14:textId="77777777" w:rsidTr="00D46023">
        <w:tc>
          <w:tcPr>
            <w:tcW w:w="1331" w:type="dxa"/>
          </w:tcPr>
          <w:p w14:paraId="6EE6CC2D" w14:textId="77777777" w:rsidR="007F178C" w:rsidRPr="00AB2D40" w:rsidRDefault="001A0BF6">
            <w:pPr>
              <w:pStyle w:val="Compact"/>
              <w:rPr>
                <w:sz w:val="22"/>
                <w:szCs w:val="22"/>
              </w:rPr>
            </w:pPr>
            <w:r w:rsidRPr="00AB2D40">
              <w:rPr>
                <w:sz w:val="22"/>
                <w:szCs w:val="22"/>
              </w:rPr>
              <w:t>hsa-let-7a-5p</w:t>
            </w:r>
          </w:p>
        </w:tc>
        <w:tc>
          <w:tcPr>
            <w:tcW w:w="1131" w:type="dxa"/>
          </w:tcPr>
          <w:p w14:paraId="6EE6CC2E" w14:textId="77777777" w:rsidR="007F178C" w:rsidRPr="00AB2D40" w:rsidRDefault="001A0BF6">
            <w:pPr>
              <w:pStyle w:val="Compact"/>
              <w:rPr>
                <w:sz w:val="22"/>
                <w:szCs w:val="22"/>
              </w:rPr>
            </w:pPr>
            <w:r w:rsidRPr="00AB2D40">
              <w:rPr>
                <w:sz w:val="22"/>
                <w:szCs w:val="22"/>
              </w:rPr>
              <w:t>0.549</w:t>
            </w:r>
          </w:p>
        </w:tc>
        <w:tc>
          <w:tcPr>
            <w:tcW w:w="1131" w:type="dxa"/>
          </w:tcPr>
          <w:p w14:paraId="6EE6CC2F" w14:textId="77777777" w:rsidR="007F178C" w:rsidRPr="00AB2D40" w:rsidRDefault="001A0BF6">
            <w:pPr>
              <w:pStyle w:val="Compact"/>
              <w:rPr>
                <w:sz w:val="22"/>
                <w:szCs w:val="22"/>
              </w:rPr>
            </w:pPr>
            <w:r w:rsidRPr="00AB2D40">
              <w:rPr>
                <w:sz w:val="22"/>
                <w:szCs w:val="22"/>
              </w:rPr>
              <w:t>4.878</w:t>
            </w:r>
          </w:p>
        </w:tc>
        <w:tc>
          <w:tcPr>
            <w:tcW w:w="1131" w:type="dxa"/>
          </w:tcPr>
          <w:p w14:paraId="6EE6CC30" w14:textId="77777777" w:rsidR="007F178C" w:rsidRPr="00AB2D40" w:rsidRDefault="001A0BF6">
            <w:pPr>
              <w:pStyle w:val="Compact"/>
              <w:rPr>
                <w:sz w:val="22"/>
                <w:szCs w:val="22"/>
              </w:rPr>
            </w:pPr>
            <w:r w:rsidRPr="00AB2D40">
              <w:rPr>
                <w:b/>
                <w:bCs/>
                <w:sz w:val="22"/>
                <w:szCs w:val="22"/>
              </w:rPr>
              <w:t>0.037</w:t>
            </w:r>
          </w:p>
        </w:tc>
        <w:tc>
          <w:tcPr>
            <w:tcW w:w="1131" w:type="dxa"/>
          </w:tcPr>
          <w:p w14:paraId="6EE6CC31" w14:textId="77777777" w:rsidR="007F178C" w:rsidRPr="00AB2D40" w:rsidRDefault="001A0BF6">
            <w:pPr>
              <w:pStyle w:val="Compact"/>
              <w:rPr>
                <w:sz w:val="22"/>
                <w:szCs w:val="22"/>
              </w:rPr>
            </w:pPr>
            <w:r w:rsidRPr="00AB2D40">
              <w:rPr>
                <w:sz w:val="22"/>
                <w:szCs w:val="22"/>
              </w:rPr>
              <w:t>0.999</w:t>
            </w:r>
          </w:p>
        </w:tc>
        <w:tc>
          <w:tcPr>
            <w:tcW w:w="1796" w:type="dxa"/>
          </w:tcPr>
          <w:p w14:paraId="6EE6CC32" w14:textId="77777777" w:rsidR="007F178C" w:rsidRPr="00AB2D40" w:rsidRDefault="001A0BF6">
            <w:pPr>
              <w:pStyle w:val="Compact"/>
              <w:rPr>
                <w:sz w:val="22"/>
                <w:szCs w:val="22"/>
              </w:rPr>
            </w:pPr>
            <w:r w:rsidRPr="00AB2D40">
              <w:rPr>
                <w:sz w:val="22"/>
                <w:szCs w:val="22"/>
              </w:rPr>
              <w:t>0.785</w:t>
            </w:r>
          </w:p>
        </w:tc>
      </w:tr>
      <w:tr w:rsidR="007F178C" w:rsidRPr="00AB2D40" w14:paraId="6EE6CC3A" w14:textId="77777777" w:rsidTr="00D46023">
        <w:tc>
          <w:tcPr>
            <w:tcW w:w="1331" w:type="dxa"/>
          </w:tcPr>
          <w:p w14:paraId="6EE6CC34" w14:textId="77777777" w:rsidR="007F178C" w:rsidRPr="00AB2D40" w:rsidRDefault="001A0BF6">
            <w:pPr>
              <w:pStyle w:val="Compact"/>
              <w:rPr>
                <w:sz w:val="22"/>
                <w:szCs w:val="22"/>
              </w:rPr>
            </w:pPr>
            <w:r w:rsidRPr="00AB2D40">
              <w:rPr>
                <w:sz w:val="22"/>
                <w:szCs w:val="22"/>
              </w:rPr>
              <w:t>hsa-miR-30e-5p</w:t>
            </w:r>
          </w:p>
        </w:tc>
        <w:tc>
          <w:tcPr>
            <w:tcW w:w="1131" w:type="dxa"/>
          </w:tcPr>
          <w:p w14:paraId="6EE6CC35" w14:textId="77777777" w:rsidR="007F178C" w:rsidRPr="00AB2D40" w:rsidRDefault="001A0BF6">
            <w:pPr>
              <w:pStyle w:val="Compact"/>
              <w:rPr>
                <w:sz w:val="22"/>
                <w:szCs w:val="22"/>
              </w:rPr>
            </w:pPr>
            <w:r w:rsidRPr="00AB2D40">
              <w:rPr>
                <w:sz w:val="22"/>
                <w:szCs w:val="22"/>
              </w:rPr>
              <w:t>0.525</w:t>
            </w:r>
          </w:p>
        </w:tc>
        <w:tc>
          <w:tcPr>
            <w:tcW w:w="1131" w:type="dxa"/>
          </w:tcPr>
          <w:p w14:paraId="6EE6CC36" w14:textId="77777777" w:rsidR="007F178C" w:rsidRPr="00AB2D40" w:rsidRDefault="001A0BF6">
            <w:pPr>
              <w:pStyle w:val="Compact"/>
              <w:rPr>
                <w:sz w:val="22"/>
                <w:szCs w:val="22"/>
              </w:rPr>
            </w:pPr>
            <w:r w:rsidRPr="00AB2D40">
              <w:rPr>
                <w:sz w:val="22"/>
                <w:szCs w:val="22"/>
              </w:rPr>
              <w:t>5.038</w:t>
            </w:r>
          </w:p>
        </w:tc>
        <w:tc>
          <w:tcPr>
            <w:tcW w:w="1131" w:type="dxa"/>
          </w:tcPr>
          <w:p w14:paraId="6EE6CC37" w14:textId="77777777" w:rsidR="007F178C" w:rsidRPr="00AB2D40" w:rsidRDefault="001A0BF6">
            <w:pPr>
              <w:pStyle w:val="Compact"/>
              <w:rPr>
                <w:sz w:val="22"/>
                <w:szCs w:val="22"/>
              </w:rPr>
            </w:pPr>
            <w:r w:rsidRPr="00AB2D40">
              <w:rPr>
                <w:b/>
                <w:bCs/>
                <w:sz w:val="22"/>
                <w:szCs w:val="22"/>
              </w:rPr>
              <w:t>0.035</w:t>
            </w:r>
          </w:p>
        </w:tc>
        <w:tc>
          <w:tcPr>
            <w:tcW w:w="1131" w:type="dxa"/>
          </w:tcPr>
          <w:p w14:paraId="6EE6CC38" w14:textId="77777777" w:rsidR="007F178C" w:rsidRPr="00AB2D40" w:rsidRDefault="001A0BF6">
            <w:pPr>
              <w:pStyle w:val="Compact"/>
              <w:rPr>
                <w:sz w:val="22"/>
                <w:szCs w:val="22"/>
              </w:rPr>
            </w:pPr>
            <w:r w:rsidRPr="00AB2D40">
              <w:rPr>
                <w:sz w:val="22"/>
                <w:szCs w:val="22"/>
              </w:rPr>
              <w:t>0.999</w:t>
            </w:r>
          </w:p>
        </w:tc>
        <w:tc>
          <w:tcPr>
            <w:tcW w:w="1796" w:type="dxa"/>
          </w:tcPr>
          <w:p w14:paraId="6EE6CC39" w14:textId="77777777" w:rsidR="007F178C" w:rsidRPr="00AB2D40" w:rsidRDefault="001A0BF6">
            <w:pPr>
              <w:pStyle w:val="Compact"/>
              <w:rPr>
                <w:sz w:val="22"/>
                <w:szCs w:val="22"/>
              </w:rPr>
            </w:pPr>
            <w:r w:rsidRPr="00AB2D40">
              <w:rPr>
                <w:sz w:val="22"/>
                <w:szCs w:val="22"/>
              </w:rPr>
              <w:t>0.767</w:t>
            </w:r>
          </w:p>
        </w:tc>
      </w:tr>
      <w:tr w:rsidR="007F178C" w:rsidRPr="00AB2D40" w14:paraId="6EE6CC41" w14:textId="77777777" w:rsidTr="00D46023">
        <w:tc>
          <w:tcPr>
            <w:tcW w:w="1331" w:type="dxa"/>
          </w:tcPr>
          <w:p w14:paraId="6EE6CC3B" w14:textId="77777777" w:rsidR="007F178C" w:rsidRPr="00AB2D40" w:rsidRDefault="001A0BF6">
            <w:pPr>
              <w:pStyle w:val="Compact"/>
              <w:rPr>
                <w:sz w:val="22"/>
                <w:szCs w:val="22"/>
              </w:rPr>
            </w:pPr>
            <w:r w:rsidRPr="00AB2D40">
              <w:rPr>
                <w:sz w:val="22"/>
                <w:szCs w:val="22"/>
              </w:rPr>
              <w:t>hsa-let-7f-5p</w:t>
            </w:r>
          </w:p>
        </w:tc>
        <w:tc>
          <w:tcPr>
            <w:tcW w:w="1131" w:type="dxa"/>
          </w:tcPr>
          <w:p w14:paraId="6EE6CC3C" w14:textId="77777777" w:rsidR="007F178C" w:rsidRPr="00AB2D40" w:rsidRDefault="001A0BF6">
            <w:pPr>
              <w:pStyle w:val="Compact"/>
              <w:rPr>
                <w:sz w:val="22"/>
                <w:szCs w:val="22"/>
              </w:rPr>
            </w:pPr>
            <w:r w:rsidRPr="00AB2D40">
              <w:rPr>
                <w:sz w:val="22"/>
                <w:szCs w:val="22"/>
              </w:rPr>
              <w:t>0.468</w:t>
            </w:r>
          </w:p>
        </w:tc>
        <w:tc>
          <w:tcPr>
            <w:tcW w:w="1131" w:type="dxa"/>
          </w:tcPr>
          <w:p w14:paraId="6EE6CC3D" w14:textId="77777777" w:rsidR="007F178C" w:rsidRPr="00AB2D40" w:rsidRDefault="001A0BF6">
            <w:pPr>
              <w:pStyle w:val="Compact"/>
              <w:rPr>
                <w:sz w:val="22"/>
                <w:szCs w:val="22"/>
              </w:rPr>
            </w:pPr>
            <w:r w:rsidRPr="00AB2D40">
              <w:rPr>
                <w:sz w:val="22"/>
                <w:szCs w:val="22"/>
              </w:rPr>
              <w:t>5.603</w:t>
            </w:r>
          </w:p>
        </w:tc>
        <w:tc>
          <w:tcPr>
            <w:tcW w:w="1131" w:type="dxa"/>
          </w:tcPr>
          <w:p w14:paraId="6EE6CC3E" w14:textId="77777777" w:rsidR="007F178C" w:rsidRPr="00AB2D40" w:rsidRDefault="001A0BF6">
            <w:pPr>
              <w:pStyle w:val="Compact"/>
              <w:rPr>
                <w:sz w:val="22"/>
                <w:szCs w:val="22"/>
              </w:rPr>
            </w:pPr>
            <w:r w:rsidRPr="00AB2D40">
              <w:rPr>
                <w:b/>
                <w:bCs/>
                <w:sz w:val="22"/>
                <w:szCs w:val="22"/>
              </w:rPr>
              <w:t>0.027</w:t>
            </w:r>
          </w:p>
        </w:tc>
        <w:tc>
          <w:tcPr>
            <w:tcW w:w="1131" w:type="dxa"/>
          </w:tcPr>
          <w:p w14:paraId="6EE6CC3F" w14:textId="77777777" w:rsidR="007F178C" w:rsidRPr="00AB2D40" w:rsidRDefault="001A0BF6">
            <w:pPr>
              <w:pStyle w:val="Compact"/>
              <w:rPr>
                <w:sz w:val="22"/>
                <w:szCs w:val="22"/>
              </w:rPr>
            </w:pPr>
            <w:r w:rsidRPr="00AB2D40">
              <w:rPr>
                <w:sz w:val="22"/>
                <w:szCs w:val="22"/>
              </w:rPr>
              <w:t>0.999</w:t>
            </w:r>
          </w:p>
        </w:tc>
        <w:tc>
          <w:tcPr>
            <w:tcW w:w="1796" w:type="dxa"/>
          </w:tcPr>
          <w:p w14:paraId="6EE6CC40" w14:textId="77777777" w:rsidR="007F178C" w:rsidRPr="00AB2D40" w:rsidRDefault="001A0BF6">
            <w:pPr>
              <w:pStyle w:val="Compact"/>
              <w:rPr>
                <w:sz w:val="22"/>
                <w:szCs w:val="22"/>
              </w:rPr>
            </w:pPr>
            <w:r w:rsidRPr="00AB2D40">
              <w:rPr>
                <w:sz w:val="22"/>
                <w:szCs w:val="22"/>
              </w:rPr>
              <w:t>0.738</w:t>
            </w:r>
          </w:p>
        </w:tc>
      </w:tr>
      <w:tr w:rsidR="007F178C" w:rsidRPr="00AB2D40" w14:paraId="6EE6CC48" w14:textId="77777777" w:rsidTr="00D46023">
        <w:tc>
          <w:tcPr>
            <w:tcW w:w="1331" w:type="dxa"/>
          </w:tcPr>
          <w:p w14:paraId="6EE6CC42" w14:textId="77777777" w:rsidR="007F178C" w:rsidRPr="00AB2D40" w:rsidRDefault="001A0BF6">
            <w:pPr>
              <w:pStyle w:val="Compact"/>
              <w:rPr>
                <w:sz w:val="22"/>
                <w:szCs w:val="22"/>
              </w:rPr>
            </w:pPr>
            <w:r w:rsidRPr="00AB2D40">
              <w:rPr>
                <w:sz w:val="22"/>
                <w:szCs w:val="22"/>
              </w:rPr>
              <w:t>hsa-miR-3200-5p</w:t>
            </w:r>
          </w:p>
        </w:tc>
        <w:tc>
          <w:tcPr>
            <w:tcW w:w="1131" w:type="dxa"/>
          </w:tcPr>
          <w:p w14:paraId="6EE6CC43" w14:textId="77777777" w:rsidR="007F178C" w:rsidRPr="00AB2D40" w:rsidRDefault="001A0BF6">
            <w:pPr>
              <w:pStyle w:val="Compact"/>
              <w:rPr>
                <w:sz w:val="22"/>
                <w:szCs w:val="22"/>
              </w:rPr>
            </w:pPr>
            <w:r w:rsidRPr="00AB2D40">
              <w:rPr>
                <w:sz w:val="22"/>
                <w:szCs w:val="22"/>
              </w:rPr>
              <w:t>0.657</w:t>
            </w:r>
          </w:p>
        </w:tc>
        <w:tc>
          <w:tcPr>
            <w:tcW w:w="1131" w:type="dxa"/>
          </w:tcPr>
          <w:p w14:paraId="6EE6CC44" w14:textId="77777777" w:rsidR="007F178C" w:rsidRPr="00AB2D40" w:rsidRDefault="001A0BF6">
            <w:pPr>
              <w:pStyle w:val="Compact"/>
              <w:rPr>
                <w:sz w:val="22"/>
                <w:szCs w:val="22"/>
              </w:rPr>
            </w:pPr>
            <w:r w:rsidRPr="00AB2D40">
              <w:rPr>
                <w:sz w:val="22"/>
                <w:szCs w:val="22"/>
              </w:rPr>
              <w:t>2.924</w:t>
            </w:r>
          </w:p>
        </w:tc>
        <w:tc>
          <w:tcPr>
            <w:tcW w:w="1131" w:type="dxa"/>
          </w:tcPr>
          <w:p w14:paraId="6EE6CC45" w14:textId="77777777" w:rsidR="007F178C" w:rsidRPr="00AB2D40" w:rsidRDefault="001A0BF6">
            <w:pPr>
              <w:pStyle w:val="Compact"/>
              <w:rPr>
                <w:sz w:val="22"/>
                <w:szCs w:val="22"/>
              </w:rPr>
            </w:pPr>
            <w:r w:rsidRPr="00AB2D40">
              <w:rPr>
                <w:sz w:val="22"/>
                <w:szCs w:val="22"/>
              </w:rPr>
              <w:t>0.100</w:t>
            </w:r>
          </w:p>
        </w:tc>
        <w:tc>
          <w:tcPr>
            <w:tcW w:w="1131" w:type="dxa"/>
          </w:tcPr>
          <w:p w14:paraId="6EE6CC46" w14:textId="77777777" w:rsidR="007F178C" w:rsidRPr="00AB2D40" w:rsidRDefault="001A0BF6">
            <w:pPr>
              <w:pStyle w:val="Compact"/>
              <w:rPr>
                <w:sz w:val="22"/>
                <w:szCs w:val="22"/>
              </w:rPr>
            </w:pPr>
            <w:r w:rsidRPr="00AB2D40">
              <w:rPr>
                <w:sz w:val="22"/>
                <w:szCs w:val="22"/>
              </w:rPr>
              <w:t>0.999</w:t>
            </w:r>
          </w:p>
        </w:tc>
        <w:tc>
          <w:tcPr>
            <w:tcW w:w="1796" w:type="dxa"/>
          </w:tcPr>
          <w:p w14:paraId="6EE6CC47" w14:textId="77777777" w:rsidR="007F178C" w:rsidRPr="00AB2D40" w:rsidRDefault="001A0BF6">
            <w:pPr>
              <w:pStyle w:val="Compact"/>
              <w:rPr>
                <w:sz w:val="22"/>
                <w:szCs w:val="22"/>
              </w:rPr>
            </w:pPr>
            <w:r w:rsidRPr="00AB2D40">
              <w:rPr>
                <w:sz w:val="22"/>
                <w:szCs w:val="22"/>
              </w:rPr>
              <w:t>0.655</w:t>
            </w:r>
          </w:p>
        </w:tc>
      </w:tr>
      <w:tr w:rsidR="007F178C" w:rsidRPr="00AB2D40" w14:paraId="6EE6CC4F" w14:textId="77777777" w:rsidTr="00D46023">
        <w:tc>
          <w:tcPr>
            <w:tcW w:w="1331" w:type="dxa"/>
          </w:tcPr>
          <w:p w14:paraId="6EE6CC49" w14:textId="77777777" w:rsidR="007F178C" w:rsidRPr="00AB2D40" w:rsidRDefault="001A0BF6">
            <w:pPr>
              <w:pStyle w:val="Compact"/>
              <w:rPr>
                <w:sz w:val="22"/>
                <w:szCs w:val="22"/>
              </w:rPr>
            </w:pPr>
            <w:r w:rsidRPr="00AB2D40">
              <w:rPr>
                <w:sz w:val="22"/>
                <w:szCs w:val="22"/>
              </w:rPr>
              <w:lastRenderedPageBreak/>
              <w:t>hsa-miR-30d-5p</w:t>
            </w:r>
          </w:p>
        </w:tc>
        <w:tc>
          <w:tcPr>
            <w:tcW w:w="1131" w:type="dxa"/>
          </w:tcPr>
          <w:p w14:paraId="6EE6CC4A" w14:textId="77777777" w:rsidR="007F178C" w:rsidRPr="00AB2D40" w:rsidRDefault="001A0BF6">
            <w:pPr>
              <w:pStyle w:val="Compact"/>
              <w:rPr>
                <w:sz w:val="22"/>
                <w:szCs w:val="22"/>
              </w:rPr>
            </w:pPr>
            <w:r w:rsidRPr="00AB2D40">
              <w:rPr>
                <w:sz w:val="22"/>
                <w:szCs w:val="22"/>
              </w:rPr>
              <w:t>0.407</w:t>
            </w:r>
          </w:p>
        </w:tc>
        <w:tc>
          <w:tcPr>
            <w:tcW w:w="1131" w:type="dxa"/>
          </w:tcPr>
          <w:p w14:paraId="6EE6CC4B" w14:textId="77777777" w:rsidR="007F178C" w:rsidRPr="00AB2D40" w:rsidRDefault="001A0BF6">
            <w:pPr>
              <w:pStyle w:val="Compact"/>
              <w:rPr>
                <w:sz w:val="22"/>
                <w:szCs w:val="22"/>
              </w:rPr>
            </w:pPr>
            <w:r w:rsidRPr="00AB2D40">
              <w:rPr>
                <w:sz w:val="22"/>
                <w:szCs w:val="22"/>
              </w:rPr>
              <w:t>4.860</w:t>
            </w:r>
          </w:p>
        </w:tc>
        <w:tc>
          <w:tcPr>
            <w:tcW w:w="1131" w:type="dxa"/>
          </w:tcPr>
          <w:p w14:paraId="6EE6CC4C" w14:textId="77777777" w:rsidR="007F178C" w:rsidRPr="00AB2D40" w:rsidRDefault="001A0BF6">
            <w:pPr>
              <w:pStyle w:val="Compact"/>
              <w:rPr>
                <w:sz w:val="22"/>
                <w:szCs w:val="22"/>
              </w:rPr>
            </w:pPr>
            <w:r w:rsidRPr="00AB2D40">
              <w:rPr>
                <w:b/>
                <w:bCs/>
                <w:sz w:val="22"/>
                <w:szCs w:val="22"/>
              </w:rPr>
              <w:t>0.038</w:t>
            </w:r>
          </w:p>
        </w:tc>
        <w:tc>
          <w:tcPr>
            <w:tcW w:w="1131" w:type="dxa"/>
          </w:tcPr>
          <w:p w14:paraId="6EE6CC4D" w14:textId="77777777" w:rsidR="007F178C" w:rsidRPr="00AB2D40" w:rsidRDefault="001A0BF6">
            <w:pPr>
              <w:pStyle w:val="Compact"/>
              <w:rPr>
                <w:sz w:val="22"/>
                <w:szCs w:val="22"/>
              </w:rPr>
            </w:pPr>
            <w:r w:rsidRPr="00AB2D40">
              <w:rPr>
                <w:sz w:val="22"/>
                <w:szCs w:val="22"/>
              </w:rPr>
              <w:t>0.999</w:t>
            </w:r>
          </w:p>
        </w:tc>
        <w:tc>
          <w:tcPr>
            <w:tcW w:w="1796" w:type="dxa"/>
          </w:tcPr>
          <w:p w14:paraId="6EE6CC4E" w14:textId="77777777" w:rsidR="007F178C" w:rsidRPr="00AB2D40" w:rsidRDefault="001A0BF6">
            <w:pPr>
              <w:pStyle w:val="Compact"/>
              <w:rPr>
                <w:sz w:val="22"/>
                <w:szCs w:val="22"/>
              </w:rPr>
            </w:pPr>
            <w:r w:rsidRPr="00AB2D40">
              <w:rPr>
                <w:sz w:val="22"/>
                <w:szCs w:val="22"/>
              </w:rPr>
              <w:t>0.581</w:t>
            </w:r>
          </w:p>
        </w:tc>
      </w:tr>
      <w:tr w:rsidR="007F178C" w:rsidRPr="00AB2D40" w14:paraId="6EE6CC56" w14:textId="77777777" w:rsidTr="00D46023">
        <w:tc>
          <w:tcPr>
            <w:tcW w:w="1331" w:type="dxa"/>
          </w:tcPr>
          <w:p w14:paraId="6EE6CC50" w14:textId="77777777" w:rsidR="007F178C" w:rsidRPr="00AB2D40" w:rsidRDefault="001A0BF6">
            <w:pPr>
              <w:pStyle w:val="Compact"/>
              <w:rPr>
                <w:sz w:val="22"/>
                <w:szCs w:val="22"/>
              </w:rPr>
            </w:pPr>
            <w:r w:rsidRPr="00AB2D40">
              <w:rPr>
                <w:sz w:val="22"/>
                <w:szCs w:val="22"/>
              </w:rPr>
              <w:t>hsa-miR-203a-3p</w:t>
            </w:r>
          </w:p>
        </w:tc>
        <w:tc>
          <w:tcPr>
            <w:tcW w:w="1131" w:type="dxa"/>
          </w:tcPr>
          <w:p w14:paraId="6EE6CC51" w14:textId="77777777" w:rsidR="007F178C" w:rsidRPr="00AB2D40" w:rsidRDefault="001A0BF6">
            <w:pPr>
              <w:pStyle w:val="Compact"/>
              <w:rPr>
                <w:sz w:val="22"/>
                <w:szCs w:val="22"/>
              </w:rPr>
            </w:pPr>
            <w:r w:rsidRPr="00AB2D40">
              <w:rPr>
                <w:sz w:val="22"/>
                <w:szCs w:val="22"/>
              </w:rPr>
              <w:t>0.743</w:t>
            </w:r>
          </w:p>
        </w:tc>
        <w:tc>
          <w:tcPr>
            <w:tcW w:w="1131" w:type="dxa"/>
          </w:tcPr>
          <w:p w14:paraId="6EE6CC52" w14:textId="77777777" w:rsidR="007F178C" w:rsidRPr="00AB2D40" w:rsidRDefault="001A0BF6">
            <w:pPr>
              <w:pStyle w:val="Compact"/>
              <w:rPr>
                <w:sz w:val="22"/>
                <w:szCs w:val="22"/>
              </w:rPr>
            </w:pPr>
            <w:r w:rsidRPr="00AB2D40">
              <w:rPr>
                <w:sz w:val="22"/>
                <w:szCs w:val="22"/>
              </w:rPr>
              <w:t>1.377</w:t>
            </w:r>
          </w:p>
        </w:tc>
        <w:tc>
          <w:tcPr>
            <w:tcW w:w="1131" w:type="dxa"/>
          </w:tcPr>
          <w:p w14:paraId="6EE6CC53" w14:textId="77777777" w:rsidR="007F178C" w:rsidRPr="00AB2D40" w:rsidRDefault="001A0BF6">
            <w:pPr>
              <w:pStyle w:val="Compact"/>
              <w:rPr>
                <w:sz w:val="22"/>
                <w:szCs w:val="22"/>
              </w:rPr>
            </w:pPr>
            <w:r w:rsidRPr="00AB2D40">
              <w:rPr>
                <w:sz w:val="22"/>
                <w:szCs w:val="22"/>
              </w:rPr>
              <w:t>0.252</w:t>
            </w:r>
          </w:p>
        </w:tc>
        <w:tc>
          <w:tcPr>
            <w:tcW w:w="1131" w:type="dxa"/>
          </w:tcPr>
          <w:p w14:paraId="6EE6CC54" w14:textId="77777777" w:rsidR="007F178C" w:rsidRPr="00AB2D40" w:rsidRDefault="001A0BF6">
            <w:pPr>
              <w:pStyle w:val="Compact"/>
              <w:rPr>
                <w:sz w:val="22"/>
                <w:szCs w:val="22"/>
              </w:rPr>
            </w:pPr>
            <w:r w:rsidRPr="00AB2D40">
              <w:rPr>
                <w:sz w:val="22"/>
                <w:szCs w:val="22"/>
              </w:rPr>
              <w:t>0.999</w:t>
            </w:r>
          </w:p>
        </w:tc>
        <w:tc>
          <w:tcPr>
            <w:tcW w:w="1796" w:type="dxa"/>
          </w:tcPr>
          <w:p w14:paraId="6EE6CC55" w14:textId="77777777" w:rsidR="007F178C" w:rsidRPr="00AB2D40" w:rsidRDefault="001A0BF6">
            <w:pPr>
              <w:pStyle w:val="Compact"/>
              <w:rPr>
                <w:sz w:val="22"/>
                <w:szCs w:val="22"/>
              </w:rPr>
            </w:pPr>
            <w:r w:rsidRPr="00AB2D40">
              <w:rPr>
                <w:sz w:val="22"/>
                <w:szCs w:val="22"/>
              </w:rPr>
              <w:t>0.444</w:t>
            </w:r>
          </w:p>
        </w:tc>
      </w:tr>
      <w:tr w:rsidR="007F178C" w:rsidRPr="00AB2D40" w14:paraId="6EE6CC5D" w14:textId="77777777" w:rsidTr="00D46023">
        <w:tc>
          <w:tcPr>
            <w:tcW w:w="1331" w:type="dxa"/>
          </w:tcPr>
          <w:p w14:paraId="6EE6CC57" w14:textId="77777777" w:rsidR="007F178C" w:rsidRPr="00AB2D40" w:rsidRDefault="001A0BF6">
            <w:pPr>
              <w:pStyle w:val="Compact"/>
              <w:rPr>
                <w:sz w:val="22"/>
                <w:szCs w:val="22"/>
              </w:rPr>
            </w:pPr>
            <w:r w:rsidRPr="00AB2D40">
              <w:rPr>
                <w:sz w:val="22"/>
                <w:szCs w:val="22"/>
              </w:rPr>
              <w:t>hsa-miR-4433b-3p</w:t>
            </w:r>
          </w:p>
        </w:tc>
        <w:tc>
          <w:tcPr>
            <w:tcW w:w="1131" w:type="dxa"/>
          </w:tcPr>
          <w:p w14:paraId="6EE6CC58" w14:textId="77777777" w:rsidR="007F178C" w:rsidRPr="00AB2D40" w:rsidRDefault="001A0BF6">
            <w:pPr>
              <w:pStyle w:val="Compact"/>
              <w:rPr>
                <w:sz w:val="22"/>
                <w:szCs w:val="22"/>
              </w:rPr>
            </w:pPr>
            <w:r w:rsidRPr="00AB2D40">
              <w:rPr>
                <w:sz w:val="22"/>
                <w:szCs w:val="22"/>
              </w:rPr>
              <w:t>0.640</w:t>
            </w:r>
          </w:p>
        </w:tc>
        <w:tc>
          <w:tcPr>
            <w:tcW w:w="1131" w:type="dxa"/>
          </w:tcPr>
          <w:p w14:paraId="6EE6CC59" w14:textId="77777777" w:rsidR="007F178C" w:rsidRPr="00AB2D40" w:rsidRDefault="001A0BF6">
            <w:pPr>
              <w:pStyle w:val="Compact"/>
              <w:rPr>
                <w:sz w:val="22"/>
                <w:szCs w:val="22"/>
              </w:rPr>
            </w:pPr>
            <w:r w:rsidRPr="00AB2D40">
              <w:rPr>
                <w:sz w:val="22"/>
                <w:szCs w:val="22"/>
              </w:rPr>
              <w:t>0.171</w:t>
            </w:r>
          </w:p>
        </w:tc>
        <w:tc>
          <w:tcPr>
            <w:tcW w:w="1131" w:type="dxa"/>
          </w:tcPr>
          <w:p w14:paraId="6EE6CC5A" w14:textId="77777777" w:rsidR="007F178C" w:rsidRPr="00AB2D40" w:rsidRDefault="001A0BF6">
            <w:pPr>
              <w:pStyle w:val="Compact"/>
              <w:rPr>
                <w:sz w:val="22"/>
                <w:szCs w:val="22"/>
              </w:rPr>
            </w:pPr>
            <w:r w:rsidRPr="00AB2D40">
              <w:rPr>
                <w:sz w:val="22"/>
                <w:szCs w:val="22"/>
              </w:rPr>
              <w:t>0.685</w:t>
            </w:r>
          </w:p>
        </w:tc>
        <w:tc>
          <w:tcPr>
            <w:tcW w:w="1131" w:type="dxa"/>
          </w:tcPr>
          <w:p w14:paraId="6EE6CC5B" w14:textId="77777777" w:rsidR="007F178C" w:rsidRPr="00AB2D40" w:rsidRDefault="001A0BF6">
            <w:pPr>
              <w:pStyle w:val="Compact"/>
              <w:rPr>
                <w:sz w:val="22"/>
                <w:szCs w:val="22"/>
              </w:rPr>
            </w:pPr>
            <w:r w:rsidRPr="00AB2D40">
              <w:rPr>
                <w:sz w:val="22"/>
                <w:szCs w:val="22"/>
              </w:rPr>
              <w:t>0.999</w:t>
            </w:r>
          </w:p>
        </w:tc>
        <w:tc>
          <w:tcPr>
            <w:tcW w:w="1796" w:type="dxa"/>
          </w:tcPr>
          <w:p w14:paraId="6EE6CC5C" w14:textId="77777777" w:rsidR="007F178C" w:rsidRPr="00AB2D40" w:rsidRDefault="001A0BF6">
            <w:pPr>
              <w:pStyle w:val="Compact"/>
              <w:rPr>
                <w:sz w:val="22"/>
                <w:szCs w:val="22"/>
              </w:rPr>
            </w:pPr>
            <w:r w:rsidRPr="00AB2D40">
              <w:rPr>
                <w:sz w:val="22"/>
                <w:szCs w:val="22"/>
              </w:rPr>
              <w:t>0.105</w:t>
            </w:r>
          </w:p>
        </w:tc>
      </w:tr>
      <w:tr w:rsidR="007F178C" w:rsidRPr="00AB2D40" w14:paraId="6EE6CC5F" w14:textId="77777777" w:rsidTr="00D46023">
        <w:tc>
          <w:tcPr>
            <w:tcW w:w="7651" w:type="dxa"/>
            <w:gridSpan w:val="6"/>
          </w:tcPr>
          <w:p w14:paraId="6EE6CC5E" w14:textId="77777777" w:rsidR="007F178C" w:rsidRPr="00AB2D40" w:rsidRDefault="001A0BF6">
            <w:pPr>
              <w:pStyle w:val="Compact"/>
              <w:rPr>
                <w:sz w:val="22"/>
                <w:szCs w:val="22"/>
              </w:rPr>
            </w:pPr>
            <w:r w:rsidRPr="00AB2D40">
              <w:rPr>
                <w:b/>
                <w:bCs/>
                <w:i/>
                <w:iCs/>
                <w:sz w:val="22"/>
                <w:szCs w:val="22"/>
              </w:rPr>
              <w:t>Top down-regulated miRNAs</w:t>
            </w:r>
          </w:p>
        </w:tc>
      </w:tr>
      <w:tr w:rsidR="007F178C" w:rsidRPr="00AB2D40" w14:paraId="6EE6CC66" w14:textId="77777777" w:rsidTr="00D46023">
        <w:tc>
          <w:tcPr>
            <w:tcW w:w="1331" w:type="dxa"/>
          </w:tcPr>
          <w:p w14:paraId="6EE6CC60" w14:textId="77777777" w:rsidR="007F178C" w:rsidRPr="00AB2D40" w:rsidRDefault="001A0BF6">
            <w:pPr>
              <w:pStyle w:val="Compact"/>
              <w:rPr>
                <w:sz w:val="22"/>
                <w:szCs w:val="22"/>
              </w:rPr>
            </w:pPr>
            <w:r w:rsidRPr="00AB2D40">
              <w:rPr>
                <w:sz w:val="22"/>
                <w:szCs w:val="22"/>
              </w:rPr>
              <w:t>hsa-miR-548aw</w:t>
            </w:r>
          </w:p>
        </w:tc>
        <w:tc>
          <w:tcPr>
            <w:tcW w:w="1131" w:type="dxa"/>
          </w:tcPr>
          <w:p w14:paraId="6EE6CC61" w14:textId="77777777" w:rsidR="007F178C" w:rsidRPr="00AB2D40" w:rsidRDefault="001A0BF6">
            <w:pPr>
              <w:pStyle w:val="Compact"/>
              <w:rPr>
                <w:sz w:val="22"/>
                <w:szCs w:val="22"/>
              </w:rPr>
            </w:pPr>
            <w:r w:rsidRPr="00AB2D40">
              <w:rPr>
                <w:sz w:val="22"/>
                <w:szCs w:val="22"/>
              </w:rPr>
              <w:t>-0.602</w:t>
            </w:r>
          </w:p>
        </w:tc>
        <w:tc>
          <w:tcPr>
            <w:tcW w:w="1131" w:type="dxa"/>
          </w:tcPr>
          <w:p w14:paraId="6EE6CC62" w14:textId="77777777" w:rsidR="007F178C" w:rsidRPr="00AB2D40" w:rsidRDefault="001A0BF6">
            <w:pPr>
              <w:pStyle w:val="Compact"/>
              <w:rPr>
                <w:sz w:val="22"/>
                <w:szCs w:val="22"/>
              </w:rPr>
            </w:pPr>
            <w:r w:rsidRPr="00AB2D40">
              <w:rPr>
                <w:sz w:val="22"/>
                <w:szCs w:val="22"/>
              </w:rPr>
              <w:t>6.137</w:t>
            </w:r>
          </w:p>
        </w:tc>
        <w:tc>
          <w:tcPr>
            <w:tcW w:w="1131" w:type="dxa"/>
          </w:tcPr>
          <w:p w14:paraId="6EE6CC63" w14:textId="77777777" w:rsidR="007F178C" w:rsidRPr="00AB2D40" w:rsidRDefault="001A0BF6">
            <w:pPr>
              <w:pStyle w:val="Compact"/>
              <w:rPr>
                <w:sz w:val="22"/>
                <w:szCs w:val="22"/>
              </w:rPr>
            </w:pPr>
            <w:r w:rsidRPr="00AB2D40">
              <w:rPr>
                <w:b/>
                <w:bCs/>
                <w:sz w:val="22"/>
                <w:szCs w:val="22"/>
              </w:rPr>
              <w:t>0.021</w:t>
            </w:r>
          </w:p>
        </w:tc>
        <w:tc>
          <w:tcPr>
            <w:tcW w:w="1131" w:type="dxa"/>
          </w:tcPr>
          <w:p w14:paraId="6EE6CC64" w14:textId="77777777" w:rsidR="007F178C" w:rsidRPr="00AB2D40" w:rsidRDefault="001A0BF6">
            <w:pPr>
              <w:pStyle w:val="Compact"/>
              <w:rPr>
                <w:sz w:val="22"/>
                <w:szCs w:val="22"/>
              </w:rPr>
            </w:pPr>
            <w:r w:rsidRPr="00AB2D40">
              <w:rPr>
                <w:sz w:val="22"/>
                <w:szCs w:val="22"/>
              </w:rPr>
              <w:t>0.999</w:t>
            </w:r>
          </w:p>
        </w:tc>
        <w:tc>
          <w:tcPr>
            <w:tcW w:w="1796" w:type="dxa"/>
          </w:tcPr>
          <w:p w14:paraId="6EE6CC65" w14:textId="77777777" w:rsidR="007F178C" w:rsidRPr="00AB2D40" w:rsidRDefault="001A0BF6">
            <w:pPr>
              <w:pStyle w:val="Compact"/>
              <w:rPr>
                <w:sz w:val="22"/>
                <w:szCs w:val="22"/>
              </w:rPr>
            </w:pPr>
            <w:r w:rsidRPr="00AB2D40">
              <w:rPr>
                <w:sz w:val="22"/>
                <w:szCs w:val="22"/>
              </w:rPr>
              <w:t>-1.011</w:t>
            </w:r>
          </w:p>
        </w:tc>
      </w:tr>
      <w:tr w:rsidR="007F178C" w:rsidRPr="00AB2D40" w14:paraId="6EE6CC6D" w14:textId="77777777" w:rsidTr="00D46023">
        <w:tc>
          <w:tcPr>
            <w:tcW w:w="1331" w:type="dxa"/>
          </w:tcPr>
          <w:p w14:paraId="6EE6CC67" w14:textId="77777777" w:rsidR="007F178C" w:rsidRPr="00AB2D40" w:rsidRDefault="001A0BF6">
            <w:pPr>
              <w:pStyle w:val="Compact"/>
              <w:rPr>
                <w:sz w:val="22"/>
                <w:szCs w:val="22"/>
              </w:rPr>
            </w:pPr>
            <w:r w:rsidRPr="00AB2D40">
              <w:rPr>
                <w:sz w:val="22"/>
                <w:szCs w:val="22"/>
              </w:rPr>
              <w:t>hsa-miR-548j-5p</w:t>
            </w:r>
          </w:p>
        </w:tc>
        <w:tc>
          <w:tcPr>
            <w:tcW w:w="1131" w:type="dxa"/>
          </w:tcPr>
          <w:p w14:paraId="6EE6CC68" w14:textId="77777777" w:rsidR="007F178C" w:rsidRPr="00AB2D40" w:rsidRDefault="001A0BF6">
            <w:pPr>
              <w:pStyle w:val="Compact"/>
              <w:rPr>
                <w:sz w:val="22"/>
                <w:szCs w:val="22"/>
              </w:rPr>
            </w:pPr>
            <w:r w:rsidRPr="00AB2D40">
              <w:rPr>
                <w:sz w:val="22"/>
                <w:szCs w:val="22"/>
              </w:rPr>
              <w:t>-0.619</w:t>
            </w:r>
          </w:p>
        </w:tc>
        <w:tc>
          <w:tcPr>
            <w:tcW w:w="1131" w:type="dxa"/>
          </w:tcPr>
          <w:p w14:paraId="6EE6CC69" w14:textId="77777777" w:rsidR="007F178C" w:rsidRPr="00AB2D40" w:rsidRDefault="001A0BF6">
            <w:pPr>
              <w:pStyle w:val="Compact"/>
              <w:rPr>
                <w:sz w:val="22"/>
                <w:szCs w:val="22"/>
              </w:rPr>
            </w:pPr>
            <w:r w:rsidRPr="00AB2D40">
              <w:rPr>
                <w:sz w:val="22"/>
                <w:szCs w:val="22"/>
              </w:rPr>
              <w:t>5.447</w:t>
            </w:r>
          </w:p>
        </w:tc>
        <w:tc>
          <w:tcPr>
            <w:tcW w:w="1131" w:type="dxa"/>
          </w:tcPr>
          <w:p w14:paraId="6EE6CC6A" w14:textId="77777777" w:rsidR="007F178C" w:rsidRPr="00AB2D40" w:rsidRDefault="001A0BF6">
            <w:pPr>
              <w:pStyle w:val="Compact"/>
              <w:rPr>
                <w:sz w:val="22"/>
                <w:szCs w:val="22"/>
              </w:rPr>
            </w:pPr>
            <w:r w:rsidRPr="00AB2D40">
              <w:rPr>
                <w:b/>
                <w:bCs/>
                <w:sz w:val="22"/>
                <w:szCs w:val="22"/>
              </w:rPr>
              <w:t>0.029</w:t>
            </w:r>
          </w:p>
        </w:tc>
        <w:tc>
          <w:tcPr>
            <w:tcW w:w="1131" w:type="dxa"/>
          </w:tcPr>
          <w:p w14:paraId="6EE6CC6B" w14:textId="77777777" w:rsidR="007F178C" w:rsidRPr="00AB2D40" w:rsidRDefault="001A0BF6">
            <w:pPr>
              <w:pStyle w:val="Compact"/>
              <w:rPr>
                <w:sz w:val="22"/>
                <w:szCs w:val="22"/>
              </w:rPr>
            </w:pPr>
            <w:r w:rsidRPr="00AB2D40">
              <w:rPr>
                <w:sz w:val="22"/>
                <w:szCs w:val="22"/>
              </w:rPr>
              <w:t>0.999</w:t>
            </w:r>
          </w:p>
        </w:tc>
        <w:tc>
          <w:tcPr>
            <w:tcW w:w="1796" w:type="dxa"/>
          </w:tcPr>
          <w:p w14:paraId="6EE6CC6C" w14:textId="77777777" w:rsidR="007F178C" w:rsidRPr="00AB2D40" w:rsidRDefault="001A0BF6">
            <w:pPr>
              <w:pStyle w:val="Compact"/>
              <w:rPr>
                <w:sz w:val="22"/>
                <w:szCs w:val="22"/>
              </w:rPr>
            </w:pPr>
            <w:r w:rsidRPr="00AB2D40">
              <w:rPr>
                <w:sz w:val="22"/>
                <w:szCs w:val="22"/>
              </w:rPr>
              <w:t>-0.956</w:t>
            </w:r>
          </w:p>
        </w:tc>
      </w:tr>
      <w:tr w:rsidR="007F178C" w:rsidRPr="00AB2D40" w14:paraId="6EE6CC74" w14:textId="77777777" w:rsidTr="00D46023">
        <w:tc>
          <w:tcPr>
            <w:tcW w:w="1331" w:type="dxa"/>
          </w:tcPr>
          <w:p w14:paraId="6EE6CC6E" w14:textId="77777777" w:rsidR="007F178C" w:rsidRPr="00AB2D40" w:rsidRDefault="001A0BF6">
            <w:pPr>
              <w:pStyle w:val="Compact"/>
              <w:rPr>
                <w:sz w:val="22"/>
                <w:szCs w:val="22"/>
              </w:rPr>
            </w:pPr>
            <w:r w:rsidRPr="00AB2D40">
              <w:rPr>
                <w:sz w:val="22"/>
                <w:szCs w:val="22"/>
              </w:rPr>
              <w:t>hsa-miR-145-5p</w:t>
            </w:r>
          </w:p>
        </w:tc>
        <w:tc>
          <w:tcPr>
            <w:tcW w:w="1131" w:type="dxa"/>
          </w:tcPr>
          <w:p w14:paraId="6EE6CC6F" w14:textId="77777777" w:rsidR="007F178C" w:rsidRPr="00AB2D40" w:rsidRDefault="001A0BF6">
            <w:pPr>
              <w:pStyle w:val="Compact"/>
              <w:rPr>
                <w:sz w:val="22"/>
                <w:szCs w:val="22"/>
              </w:rPr>
            </w:pPr>
            <w:r w:rsidRPr="00AB2D40">
              <w:rPr>
                <w:sz w:val="22"/>
                <w:szCs w:val="22"/>
              </w:rPr>
              <w:t>-0.559</w:t>
            </w:r>
          </w:p>
        </w:tc>
        <w:tc>
          <w:tcPr>
            <w:tcW w:w="1131" w:type="dxa"/>
          </w:tcPr>
          <w:p w14:paraId="6EE6CC70" w14:textId="77777777" w:rsidR="007F178C" w:rsidRPr="00AB2D40" w:rsidRDefault="001A0BF6">
            <w:pPr>
              <w:pStyle w:val="Compact"/>
              <w:rPr>
                <w:sz w:val="22"/>
                <w:szCs w:val="22"/>
              </w:rPr>
            </w:pPr>
            <w:r w:rsidRPr="00AB2D40">
              <w:rPr>
                <w:sz w:val="22"/>
                <w:szCs w:val="22"/>
              </w:rPr>
              <w:t>5.275</w:t>
            </w:r>
          </w:p>
        </w:tc>
        <w:tc>
          <w:tcPr>
            <w:tcW w:w="1131" w:type="dxa"/>
          </w:tcPr>
          <w:p w14:paraId="6EE6CC71" w14:textId="77777777" w:rsidR="007F178C" w:rsidRPr="00AB2D40" w:rsidRDefault="001A0BF6">
            <w:pPr>
              <w:pStyle w:val="Compact"/>
              <w:rPr>
                <w:sz w:val="22"/>
                <w:szCs w:val="22"/>
              </w:rPr>
            </w:pPr>
            <w:r w:rsidRPr="00AB2D40">
              <w:rPr>
                <w:b/>
                <w:bCs/>
                <w:sz w:val="22"/>
                <w:szCs w:val="22"/>
              </w:rPr>
              <w:t>0.031</w:t>
            </w:r>
          </w:p>
        </w:tc>
        <w:tc>
          <w:tcPr>
            <w:tcW w:w="1131" w:type="dxa"/>
          </w:tcPr>
          <w:p w14:paraId="6EE6CC72" w14:textId="77777777" w:rsidR="007F178C" w:rsidRPr="00AB2D40" w:rsidRDefault="001A0BF6">
            <w:pPr>
              <w:pStyle w:val="Compact"/>
              <w:rPr>
                <w:sz w:val="22"/>
                <w:szCs w:val="22"/>
              </w:rPr>
            </w:pPr>
            <w:r w:rsidRPr="00AB2D40">
              <w:rPr>
                <w:sz w:val="22"/>
                <w:szCs w:val="22"/>
              </w:rPr>
              <w:t>0.999</w:t>
            </w:r>
          </w:p>
        </w:tc>
        <w:tc>
          <w:tcPr>
            <w:tcW w:w="1796" w:type="dxa"/>
          </w:tcPr>
          <w:p w14:paraId="6EE6CC73" w14:textId="77777777" w:rsidR="007F178C" w:rsidRPr="00AB2D40" w:rsidRDefault="001A0BF6">
            <w:pPr>
              <w:pStyle w:val="Compact"/>
              <w:rPr>
                <w:sz w:val="22"/>
                <w:szCs w:val="22"/>
              </w:rPr>
            </w:pPr>
            <w:r w:rsidRPr="00AB2D40">
              <w:rPr>
                <w:sz w:val="22"/>
                <w:szCs w:val="22"/>
              </w:rPr>
              <w:t>-0.845</w:t>
            </w:r>
          </w:p>
        </w:tc>
      </w:tr>
      <w:tr w:rsidR="007F178C" w:rsidRPr="00AB2D40" w14:paraId="6EE6CC7B" w14:textId="77777777" w:rsidTr="00D46023">
        <w:tc>
          <w:tcPr>
            <w:tcW w:w="1331" w:type="dxa"/>
          </w:tcPr>
          <w:p w14:paraId="6EE6CC75" w14:textId="77777777" w:rsidR="007F178C" w:rsidRPr="00AB2D40" w:rsidRDefault="001A0BF6">
            <w:pPr>
              <w:pStyle w:val="Compact"/>
              <w:rPr>
                <w:sz w:val="22"/>
                <w:szCs w:val="22"/>
              </w:rPr>
            </w:pPr>
            <w:r w:rsidRPr="00AB2D40">
              <w:rPr>
                <w:sz w:val="22"/>
                <w:szCs w:val="22"/>
              </w:rPr>
              <w:t>hsa-miR-10401-3p</w:t>
            </w:r>
          </w:p>
        </w:tc>
        <w:tc>
          <w:tcPr>
            <w:tcW w:w="1131" w:type="dxa"/>
          </w:tcPr>
          <w:p w14:paraId="6EE6CC76" w14:textId="77777777" w:rsidR="007F178C" w:rsidRPr="00AB2D40" w:rsidRDefault="001A0BF6">
            <w:pPr>
              <w:pStyle w:val="Compact"/>
              <w:rPr>
                <w:sz w:val="22"/>
                <w:szCs w:val="22"/>
              </w:rPr>
            </w:pPr>
            <w:r w:rsidRPr="00AB2D40">
              <w:rPr>
                <w:sz w:val="22"/>
                <w:szCs w:val="22"/>
              </w:rPr>
              <w:t>-0.686</w:t>
            </w:r>
          </w:p>
        </w:tc>
        <w:tc>
          <w:tcPr>
            <w:tcW w:w="1131" w:type="dxa"/>
          </w:tcPr>
          <w:p w14:paraId="6EE6CC77" w14:textId="77777777" w:rsidR="007F178C" w:rsidRPr="00AB2D40" w:rsidRDefault="001A0BF6">
            <w:pPr>
              <w:pStyle w:val="Compact"/>
              <w:rPr>
                <w:sz w:val="22"/>
                <w:szCs w:val="22"/>
              </w:rPr>
            </w:pPr>
            <w:r w:rsidRPr="00AB2D40">
              <w:rPr>
                <w:sz w:val="22"/>
                <w:szCs w:val="22"/>
              </w:rPr>
              <w:t>3.178</w:t>
            </w:r>
          </w:p>
        </w:tc>
        <w:tc>
          <w:tcPr>
            <w:tcW w:w="1131" w:type="dxa"/>
          </w:tcPr>
          <w:p w14:paraId="6EE6CC78" w14:textId="77777777" w:rsidR="007F178C" w:rsidRPr="00AB2D40" w:rsidRDefault="001A0BF6">
            <w:pPr>
              <w:pStyle w:val="Compact"/>
              <w:rPr>
                <w:sz w:val="22"/>
                <w:szCs w:val="22"/>
              </w:rPr>
            </w:pPr>
            <w:r w:rsidRPr="00AB2D40">
              <w:rPr>
                <w:sz w:val="22"/>
                <w:szCs w:val="22"/>
              </w:rPr>
              <w:t>0.088</w:t>
            </w:r>
          </w:p>
        </w:tc>
        <w:tc>
          <w:tcPr>
            <w:tcW w:w="1131" w:type="dxa"/>
          </w:tcPr>
          <w:p w14:paraId="6EE6CC79" w14:textId="77777777" w:rsidR="007F178C" w:rsidRPr="00AB2D40" w:rsidRDefault="001A0BF6">
            <w:pPr>
              <w:pStyle w:val="Compact"/>
              <w:rPr>
                <w:sz w:val="22"/>
                <w:szCs w:val="22"/>
              </w:rPr>
            </w:pPr>
            <w:r w:rsidRPr="00AB2D40">
              <w:rPr>
                <w:sz w:val="22"/>
                <w:szCs w:val="22"/>
              </w:rPr>
              <w:t>0.999</w:t>
            </w:r>
          </w:p>
        </w:tc>
        <w:tc>
          <w:tcPr>
            <w:tcW w:w="1796" w:type="dxa"/>
          </w:tcPr>
          <w:p w14:paraId="6EE6CC7A" w14:textId="77777777" w:rsidR="007F178C" w:rsidRPr="00AB2D40" w:rsidRDefault="001A0BF6">
            <w:pPr>
              <w:pStyle w:val="Compact"/>
              <w:rPr>
                <w:sz w:val="22"/>
                <w:szCs w:val="22"/>
              </w:rPr>
            </w:pPr>
            <w:r w:rsidRPr="00AB2D40">
              <w:rPr>
                <w:sz w:val="22"/>
                <w:szCs w:val="22"/>
              </w:rPr>
              <w:t>-0.726</w:t>
            </w:r>
          </w:p>
        </w:tc>
      </w:tr>
      <w:tr w:rsidR="007F178C" w:rsidRPr="00AB2D40" w14:paraId="6EE6CC82" w14:textId="77777777" w:rsidTr="00D46023">
        <w:tc>
          <w:tcPr>
            <w:tcW w:w="1331" w:type="dxa"/>
          </w:tcPr>
          <w:p w14:paraId="6EE6CC7C" w14:textId="77777777" w:rsidR="007F178C" w:rsidRPr="00AB2D40" w:rsidRDefault="001A0BF6">
            <w:pPr>
              <w:pStyle w:val="Compact"/>
              <w:rPr>
                <w:sz w:val="22"/>
                <w:szCs w:val="22"/>
              </w:rPr>
            </w:pPr>
            <w:r w:rsidRPr="00AB2D40">
              <w:rPr>
                <w:sz w:val="22"/>
                <w:szCs w:val="22"/>
              </w:rPr>
              <w:t>hsa-miR-3065-3p</w:t>
            </w:r>
          </w:p>
        </w:tc>
        <w:tc>
          <w:tcPr>
            <w:tcW w:w="1131" w:type="dxa"/>
          </w:tcPr>
          <w:p w14:paraId="6EE6CC7D" w14:textId="77777777" w:rsidR="007F178C" w:rsidRPr="00AB2D40" w:rsidRDefault="001A0BF6">
            <w:pPr>
              <w:pStyle w:val="Compact"/>
              <w:rPr>
                <w:sz w:val="22"/>
                <w:szCs w:val="22"/>
              </w:rPr>
            </w:pPr>
            <w:r w:rsidRPr="00AB2D40">
              <w:rPr>
                <w:sz w:val="22"/>
                <w:szCs w:val="22"/>
              </w:rPr>
              <w:t>-0.778</w:t>
            </w:r>
          </w:p>
        </w:tc>
        <w:tc>
          <w:tcPr>
            <w:tcW w:w="1131" w:type="dxa"/>
          </w:tcPr>
          <w:p w14:paraId="6EE6CC7E" w14:textId="77777777" w:rsidR="007F178C" w:rsidRPr="00AB2D40" w:rsidRDefault="001A0BF6">
            <w:pPr>
              <w:pStyle w:val="Compact"/>
              <w:rPr>
                <w:sz w:val="22"/>
                <w:szCs w:val="22"/>
              </w:rPr>
            </w:pPr>
            <w:r w:rsidRPr="00AB2D40">
              <w:rPr>
                <w:sz w:val="22"/>
                <w:szCs w:val="22"/>
              </w:rPr>
              <w:t>2.027</w:t>
            </w:r>
          </w:p>
        </w:tc>
        <w:tc>
          <w:tcPr>
            <w:tcW w:w="1131" w:type="dxa"/>
          </w:tcPr>
          <w:p w14:paraId="6EE6CC7F" w14:textId="77777777" w:rsidR="007F178C" w:rsidRPr="00AB2D40" w:rsidRDefault="001A0BF6">
            <w:pPr>
              <w:pStyle w:val="Compact"/>
              <w:rPr>
                <w:sz w:val="22"/>
                <w:szCs w:val="22"/>
              </w:rPr>
            </w:pPr>
            <w:r w:rsidRPr="00AB2D40">
              <w:rPr>
                <w:sz w:val="22"/>
                <w:szCs w:val="22"/>
              </w:rPr>
              <w:t>0.168</w:t>
            </w:r>
          </w:p>
        </w:tc>
        <w:tc>
          <w:tcPr>
            <w:tcW w:w="1131" w:type="dxa"/>
          </w:tcPr>
          <w:p w14:paraId="6EE6CC80" w14:textId="77777777" w:rsidR="007F178C" w:rsidRPr="00AB2D40" w:rsidRDefault="001A0BF6">
            <w:pPr>
              <w:pStyle w:val="Compact"/>
              <w:rPr>
                <w:sz w:val="22"/>
                <w:szCs w:val="22"/>
              </w:rPr>
            </w:pPr>
            <w:r w:rsidRPr="00AB2D40">
              <w:rPr>
                <w:sz w:val="22"/>
                <w:szCs w:val="22"/>
              </w:rPr>
              <w:t>0.999</w:t>
            </w:r>
          </w:p>
        </w:tc>
        <w:tc>
          <w:tcPr>
            <w:tcW w:w="1796" w:type="dxa"/>
          </w:tcPr>
          <w:p w14:paraId="6EE6CC81" w14:textId="77777777" w:rsidR="007F178C" w:rsidRPr="00AB2D40" w:rsidRDefault="001A0BF6">
            <w:pPr>
              <w:pStyle w:val="Compact"/>
              <w:rPr>
                <w:sz w:val="22"/>
                <w:szCs w:val="22"/>
              </w:rPr>
            </w:pPr>
            <w:r w:rsidRPr="00AB2D40">
              <w:rPr>
                <w:sz w:val="22"/>
                <w:szCs w:val="22"/>
              </w:rPr>
              <w:t>-0.603</w:t>
            </w:r>
          </w:p>
        </w:tc>
      </w:tr>
      <w:tr w:rsidR="007F178C" w:rsidRPr="00AB2D40" w14:paraId="6EE6CC89" w14:textId="77777777" w:rsidTr="00D46023">
        <w:tc>
          <w:tcPr>
            <w:tcW w:w="1331" w:type="dxa"/>
          </w:tcPr>
          <w:p w14:paraId="6EE6CC83" w14:textId="77777777" w:rsidR="007F178C" w:rsidRPr="00AB2D40" w:rsidRDefault="001A0BF6">
            <w:pPr>
              <w:pStyle w:val="Compact"/>
              <w:rPr>
                <w:sz w:val="22"/>
                <w:szCs w:val="22"/>
              </w:rPr>
            </w:pPr>
            <w:r w:rsidRPr="00AB2D40">
              <w:rPr>
                <w:sz w:val="22"/>
                <w:szCs w:val="22"/>
              </w:rPr>
              <w:t>hsa-miR-642a-5p</w:t>
            </w:r>
          </w:p>
        </w:tc>
        <w:tc>
          <w:tcPr>
            <w:tcW w:w="1131" w:type="dxa"/>
          </w:tcPr>
          <w:p w14:paraId="6EE6CC84" w14:textId="77777777" w:rsidR="007F178C" w:rsidRPr="00AB2D40" w:rsidRDefault="001A0BF6">
            <w:pPr>
              <w:pStyle w:val="Compact"/>
              <w:rPr>
                <w:sz w:val="22"/>
                <w:szCs w:val="22"/>
              </w:rPr>
            </w:pPr>
            <w:r w:rsidRPr="00AB2D40">
              <w:rPr>
                <w:sz w:val="22"/>
                <w:szCs w:val="22"/>
              </w:rPr>
              <w:t>-0.572</w:t>
            </w:r>
          </w:p>
        </w:tc>
        <w:tc>
          <w:tcPr>
            <w:tcW w:w="1131" w:type="dxa"/>
          </w:tcPr>
          <w:p w14:paraId="6EE6CC85" w14:textId="77777777" w:rsidR="007F178C" w:rsidRPr="00AB2D40" w:rsidRDefault="001A0BF6">
            <w:pPr>
              <w:pStyle w:val="Compact"/>
              <w:rPr>
                <w:sz w:val="22"/>
                <w:szCs w:val="22"/>
              </w:rPr>
            </w:pPr>
            <w:r w:rsidRPr="00AB2D40">
              <w:rPr>
                <w:sz w:val="22"/>
                <w:szCs w:val="22"/>
              </w:rPr>
              <w:t>2.635</w:t>
            </w:r>
          </w:p>
        </w:tc>
        <w:tc>
          <w:tcPr>
            <w:tcW w:w="1131" w:type="dxa"/>
          </w:tcPr>
          <w:p w14:paraId="6EE6CC86" w14:textId="77777777" w:rsidR="007F178C" w:rsidRPr="00AB2D40" w:rsidRDefault="001A0BF6">
            <w:pPr>
              <w:pStyle w:val="Compact"/>
              <w:rPr>
                <w:sz w:val="22"/>
                <w:szCs w:val="22"/>
              </w:rPr>
            </w:pPr>
            <w:r w:rsidRPr="00AB2D40">
              <w:rPr>
                <w:sz w:val="22"/>
                <w:szCs w:val="22"/>
              </w:rPr>
              <w:t>0.118</w:t>
            </w:r>
          </w:p>
        </w:tc>
        <w:tc>
          <w:tcPr>
            <w:tcW w:w="1131" w:type="dxa"/>
          </w:tcPr>
          <w:p w14:paraId="6EE6CC87" w14:textId="77777777" w:rsidR="007F178C" w:rsidRPr="00AB2D40" w:rsidRDefault="001A0BF6">
            <w:pPr>
              <w:pStyle w:val="Compact"/>
              <w:rPr>
                <w:sz w:val="22"/>
                <w:szCs w:val="22"/>
              </w:rPr>
            </w:pPr>
            <w:r w:rsidRPr="00AB2D40">
              <w:rPr>
                <w:sz w:val="22"/>
                <w:szCs w:val="22"/>
              </w:rPr>
              <w:t>0.999</w:t>
            </w:r>
          </w:p>
        </w:tc>
        <w:tc>
          <w:tcPr>
            <w:tcW w:w="1796" w:type="dxa"/>
          </w:tcPr>
          <w:p w14:paraId="6EE6CC88" w14:textId="77777777" w:rsidR="007F178C" w:rsidRPr="00AB2D40" w:rsidRDefault="001A0BF6">
            <w:pPr>
              <w:pStyle w:val="Compact"/>
              <w:rPr>
                <w:sz w:val="22"/>
                <w:szCs w:val="22"/>
              </w:rPr>
            </w:pPr>
            <w:r w:rsidRPr="00AB2D40">
              <w:rPr>
                <w:sz w:val="22"/>
                <w:szCs w:val="22"/>
              </w:rPr>
              <w:t>-0.531</w:t>
            </w:r>
          </w:p>
        </w:tc>
      </w:tr>
      <w:tr w:rsidR="007F178C" w:rsidRPr="00AB2D40" w14:paraId="6EE6CC90" w14:textId="77777777" w:rsidTr="00D46023">
        <w:tc>
          <w:tcPr>
            <w:tcW w:w="1331" w:type="dxa"/>
          </w:tcPr>
          <w:p w14:paraId="6EE6CC8A" w14:textId="77777777" w:rsidR="007F178C" w:rsidRPr="00AB2D40" w:rsidRDefault="001A0BF6">
            <w:pPr>
              <w:pStyle w:val="Compact"/>
              <w:rPr>
                <w:sz w:val="22"/>
                <w:szCs w:val="22"/>
              </w:rPr>
            </w:pPr>
            <w:r w:rsidRPr="00AB2D40">
              <w:rPr>
                <w:sz w:val="22"/>
                <w:szCs w:val="22"/>
              </w:rPr>
              <w:t>hsa-miR-1915-3p</w:t>
            </w:r>
          </w:p>
        </w:tc>
        <w:tc>
          <w:tcPr>
            <w:tcW w:w="1131" w:type="dxa"/>
          </w:tcPr>
          <w:p w14:paraId="6EE6CC8B" w14:textId="77777777" w:rsidR="007F178C" w:rsidRPr="00AB2D40" w:rsidRDefault="001A0BF6">
            <w:pPr>
              <w:pStyle w:val="Compact"/>
              <w:rPr>
                <w:sz w:val="22"/>
                <w:szCs w:val="22"/>
              </w:rPr>
            </w:pPr>
            <w:r w:rsidRPr="00AB2D40">
              <w:rPr>
                <w:sz w:val="22"/>
                <w:szCs w:val="22"/>
              </w:rPr>
              <w:t>-0.681</w:t>
            </w:r>
          </w:p>
        </w:tc>
        <w:tc>
          <w:tcPr>
            <w:tcW w:w="1131" w:type="dxa"/>
          </w:tcPr>
          <w:p w14:paraId="6EE6CC8C" w14:textId="77777777" w:rsidR="007F178C" w:rsidRPr="00AB2D40" w:rsidRDefault="001A0BF6">
            <w:pPr>
              <w:pStyle w:val="Compact"/>
              <w:rPr>
                <w:sz w:val="22"/>
                <w:szCs w:val="22"/>
              </w:rPr>
            </w:pPr>
            <w:r w:rsidRPr="00AB2D40">
              <w:rPr>
                <w:sz w:val="22"/>
                <w:szCs w:val="22"/>
              </w:rPr>
              <w:t>1.817</w:t>
            </w:r>
          </w:p>
        </w:tc>
        <w:tc>
          <w:tcPr>
            <w:tcW w:w="1131" w:type="dxa"/>
          </w:tcPr>
          <w:p w14:paraId="6EE6CC8D" w14:textId="77777777" w:rsidR="007F178C" w:rsidRPr="00AB2D40" w:rsidRDefault="001A0BF6">
            <w:pPr>
              <w:pStyle w:val="Compact"/>
              <w:rPr>
                <w:sz w:val="22"/>
                <w:szCs w:val="22"/>
              </w:rPr>
            </w:pPr>
            <w:r w:rsidRPr="00AB2D40">
              <w:rPr>
                <w:sz w:val="22"/>
                <w:szCs w:val="22"/>
              </w:rPr>
              <w:t>0.191</w:t>
            </w:r>
          </w:p>
        </w:tc>
        <w:tc>
          <w:tcPr>
            <w:tcW w:w="1131" w:type="dxa"/>
          </w:tcPr>
          <w:p w14:paraId="6EE6CC8E" w14:textId="77777777" w:rsidR="007F178C" w:rsidRPr="00AB2D40" w:rsidRDefault="001A0BF6">
            <w:pPr>
              <w:pStyle w:val="Compact"/>
              <w:rPr>
                <w:sz w:val="22"/>
                <w:szCs w:val="22"/>
              </w:rPr>
            </w:pPr>
            <w:r w:rsidRPr="00AB2D40">
              <w:rPr>
                <w:sz w:val="22"/>
                <w:szCs w:val="22"/>
              </w:rPr>
              <w:t>0.999</w:t>
            </w:r>
          </w:p>
        </w:tc>
        <w:tc>
          <w:tcPr>
            <w:tcW w:w="1796" w:type="dxa"/>
          </w:tcPr>
          <w:p w14:paraId="6EE6CC8F" w14:textId="77777777" w:rsidR="007F178C" w:rsidRPr="00AB2D40" w:rsidRDefault="001A0BF6">
            <w:pPr>
              <w:pStyle w:val="Compact"/>
              <w:rPr>
                <w:sz w:val="22"/>
                <w:szCs w:val="22"/>
              </w:rPr>
            </w:pPr>
            <w:r w:rsidRPr="00AB2D40">
              <w:rPr>
                <w:sz w:val="22"/>
                <w:szCs w:val="22"/>
              </w:rPr>
              <w:t>-0.490</w:t>
            </w:r>
          </w:p>
        </w:tc>
      </w:tr>
      <w:tr w:rsidR="007F178C" w:rsidRPr="00AB2D40" w14:paraId="6EE6CC97" w14:textId="77777777" w:rsidTr="00D46023">
        <w:tc>
          <w:tcPr>
            <w:tcW w:w="1331" w:type="dxa"/>
          </w:tcPr>
          <w:p w14:paraId="6EE6CC91" w14:textId="77777777" w:rsidR="007F178C" w:rsidRPr="00AB2D40" w:rsidRDefault="001A0BF6">
            <w:pPr>
              <w:pStyle w:val="Compact"/>
              <w:rPr>
                <w:sz w:val="22"/>
                <w:szCs w:val="22"/>
              </w:rPr>
            </w:pPr>
            <w:r w:rsidRPr="00AB2D40">
              <w:rPr>
                <w:sz w:val="22"/>
                <w:szCs w:val="22"/>
              </w:rPr>
              <w:t>hsa-miR-1468-5p</w:t>
            </w:r>
          </w:p>
        </w:tc>
        <w:tc>
          <w:tcPr>
            <w:tcW w:w="1131" w:type="dxa"/>
          </w:tcPr>
          <w:p w14:paraId="6EE6CC92" w14:textId="77777777" w:rsidR="007F178C" w:rsidRPr="00AB2D40" w:rsidRDefault="001A0BF6">
            <w:pPr>
              <w:pStyle w:val="Compact"/>
              <w:rPr>
                <w:sz w:val="22"/>
                <w:szCs w:val="22"/>
              </w:rPr>
            </w:pPr>
            <w:r w:rsidRPr="00AB2D40">
              <w:rPr>
                <w:sz w:val="22"/>
                <w:szCs w:val="22"/>
              </w:rPr>
              <w:t>-0.494</w:t>
            </w:r>
          </w:p>
        </w:tc>
        <w:tc>
          <w:tcPr>
            <w:tcW w:w="1131" w:type="dxa"/>
          </w:tcPr>
          <w:p w14:paraId="6EE6CC93" w14:textId="77777777" w:rsidR="007F178C" w:rsidRPr="00AB2D40" w:rsidRDefault="001A0BF6">
            <w:pPr>
              <w:pStyle w:val="Compact"/>
              <w:rPr>
                <w:sz w:val="22"/>
                <w:szCs w:val="22"/>
              </w:rPr>
            </w:pPr>
            <w:r w:rsidRPr="00AB2D40">
              <w:rPr>
                <w:sz w:val="22"/>
                <w:szCs w:val="22"/>
              </w:rPr>
              <w:t>2.849</w:t>
            </w:r>
          </w:p>
        </w:tc>
        <w:tc>
          <w:tcPr>
            <w:tcW w:w="1131" w:type="dxa"/>
          </w:tcPr>
          <w:p w14:paraId="6EE6CC94" w14:textId="77777777" w:rsidR="007F178C" w:rsidRPr="00AB2D40" w:rsidRDefault="001A0BF6">
            <w:pPr>
              <w:pStyle w:val="Compact"/>
              <w:rPr>
                <w:sz w:val="22"/>
                <w:szCs w:val="22"/>
              </w:rPr>
            </w:pPr>
            <w:r w:rsidRPr="00AB2D40">
              <w:rPr>
                <w:sz w:val="22"/>
                <w:szCs w:val="22"/>
              </w:rPr>
              <w:t>0.105</w:t>
            </w:r>
          </w:p>
        </w:tc>
        <w:tc>
          <w:tcPr>
            <w:tcW w:w="1131" w:type="dxa"/>
          </w:tcPr>
          <w:p w14:paraId="6EE6CC95" w14:textId="77777777" w:rsidR="007F178C" w:rsidRPr="00AB2D40" w:rsidRDefault="001A0BF6">
            <w:pPr>
              <w:pStyle w:val="Compact"/>
              <w:rPr>
                <w:sz w:val="22"/>
                <w:szCs w:val="22"/>
              </w:rPr>
            </w:pPr>
            <w:r w:rsidRPr="00AB2D40">
              <w:rPr>
                <w:sz w:val="22"/>
                <w:szCs w:val="22"/>
              </w:rPr>
              <w:t>0.999</w:t>
            </w:r>
          </w:p>
        </w:tc>
        <w:tc>
          <w:tcPr>
            <w:tcW w:w="1796" w:type="dxa"/>
          </w:tcPr>
          <w:p w14:paraId="6EE6CC96" w14:textId="77777777" w:rsidR="007F178C" w:rsidRPr="00AB2D40" w:rsidRDefault="001A0BF6">
            <w:pPr>
              <w:pStyle w:val="Compact"/>
              <w:rPr>
                <w:sz w:val="22"/>
                <w:szCs w:val="22"/>
              </w:rPr>
            </w:pPr>
            <w:r w:rsidRPr="00AB2D40">
              <w:rPr>
                <w:sz w:val="22"/>
                <w:szCs w:val="22"/>
              </w:rPr>
              <w:t>-0.484</w:t>
            </w:r>
          </w:p>
        </w:tc>
      </w:tr>
      <w:tr w:rsidR="007F178C" w:rsidRPr="00AB2D40" w14:paraId="6EE6CC9E" w14:textId="77777777" w:rsidTr="00D46023">
        <w:tc>
          <w:tcPr>
            <w:tcW w:w="1331" w:type="dxa"/>
          </w:tcPr>
          <w:p w14:paraId="6EE6CC98" w14:textId="77777777" w:rsidR="007F178C" w:rsidRPr="00AB2D40" w:rsidRDefault="001A0BF6">
            <w:pPr>
              <w:pStyle w:val="Compact"/>
              <w:rPr>
                <w:sz w:val="22"/>
                <w:szCs w:val="22"/>
              </w:rPr>
            </w:pPr>
            <w:r w:rsidRPr="00AB2D40">
              <w:rPr>
                <w:sz w:val="22"/>
                <w:szCs w:val="22"/>
              </w:rPr>
              <w:t>hsa-miR-4787-5p</w:t>
            </w:r>
          </w:p>
        </w:tc>
        <w:tc>
          <w:tcPr>
            <w:tcW w:w="1131" w:type="dxa"/>
          </w:tcPr>
          <w:p w14:paraId="6EE6CC99" w14:textId="77777777" w:rsidR="007F178C" w:rsidRPr="00AB2D40" w:rsidRDefault="001A0BF6">
            <w:pPr>
              <w:pStyle w:val="Compact"/>
              <w:rPr>
                <w:sz w:val="22"/>
                <w:szCs w:val="22"/>
              </w:rPr>
            </w:pPr>
            <w:r w:rsidRPr="00AB2D40">
              <w:rPr>
                <w:sz w:val="22"/>
                <w:szCs w:val="22"/>
              </w:rPr>
              <w:t>-0.607</w:t>
            </w:r>
          </w:p>
        </w:tc>
        <w:tc>
          <w:tcPr>
            <w:tcW w:w="1131" w:type="dxa"/>
          </w:tcPr>
          <w:p w14:paraId="6EE6CC9A" w14:textId="77777777" w:rsidR="007F178C" w:rsidRPr="00AB2D40" w:rsidRDefault="001A0BF6">
            <w:pPr>
              <w:pStyle w:val="Compact"/>
              <w:rPr>
                <w:sz w:val="22"/>
                <w:szCs w:val="22"/>
              </w:rPr>
            </w:pPr>
            <w:r w:rsidRPr="00AB2D40">
              <w:rPr>
                <w:sz w:val="22"/>
                <w:szCs w:val="22"/>
              </w:rPr>
              <w:t>1.673</w:t>
            </w:r>
          </w:p>
        </w:tc>
        <w:tc>
          <w:tcPr>
            <w:tcW w:w="1131" w:type="dxa"/>
          </w:tcPr>
          <w:p w14:paraId="6EE6CC9B" w14:textId="77777777" w:rsidR="007F178C" w:rsidRPr="00AB2D40" w:rsidRDefault="001A0BF6">
            <w:pPr>
              <w:pStyle w:val="Compact"/>
              <w:rPr>
                <w:sz w:val="22"/>
                <w:szCs w:val="22"/>
              </w:rPr>
            </w:pPr>
            <w:r w:rsidRPr="00AB2D40">
              <w:rPr>
                <w:sz w:val="22"/>
                <w:szCs w:val="22"/>
              </w:rPr>
              <w:t>0.209</w:t>
            </w:r>
          </w:p>
        </w:tc>
        <w:tc>
          <w:tcPr>
            <w:tcW w:w="1131" w:type="dxa"/>
          </w:tcPr>
          <w:p w14:paraId="6EE6CC9C" w14:textId="77777777" w:rsidR="007F178C" w:rsidRPr="00AB2D40" w:rsidRDefault="001A0BF6">
            <w:pPr>
              <w:pStyle w:val="Compact"/>
              <w:rPr>
                <w:sz w:val="22"/>
                <w:szCs w:val="22"/>
              </w:rPr>
            </w:pPr>
            <w:r w:rsidRPr="00AB2D40">
              <w:rPr>
                <w:sz w:val="22"/>
                <w:szCs w:val="22"/>
              </w:rPr>
              <w:t>0.999</w:t>
            </w:r>
          </w:p>
        </w:tc>
        <w:tc>
          <w:tcPr>
            <w:tcW w:w="1796" w:type="dxa"/>
          </w:tcPr>
          <w:p w14:paraId="6EE6CC9D" w14:textId="77777777" w:rsidR="007F178C" w:rsidRPr="00AB2D40" w:rsidRDefault="001A0BF6">
            <w:pPr>
              <w:pStyle w:val="Compact"/>
              <w:rPr>
                <w:sz w:val="22"/>
                <w:szCs w:val="22"/>
              </w:rPr>
            </w:pPr>
            <w:r w:rsidRPr="00AB2D40">
              <w:rPr>
                <w:sz w:val="22"/>
                <w:szCs w:val="22"/>
              </w:rPr>
              <w:t>-0.414</w:t>
            </w:r>
          </w:p>
        </w:tc>
      </w:tr>
      <w:tr w:rsidR="007F178C" w:rsidRPr="00AB2D40" w14:paraId="6EE6CCA5" w14:textId="77777777" w:rsidTr="00D46023">
        <w:tc>
          <w:tcPr>
            <w:tcW w:w="1331" w:type="dxa"/>
          </w:tcPr>
          <w:p w14:paraId="6EE6CC9F" w14:textId="77777777" w:rsidR="007F178C" w:rsidRPr="00AB2D40" w:rsidRDefault="001A0BF6">
            <w:pPr>
              <w:pStyle w:val="Compact"/>
              <w:rPr>
                <w:sz w:val="22"/>
                <w:szCs w:val="22"/>
              </w:rPr>
            </w:pPr>
            <w:r w:rsidRPr="00AB2D40">
              <w:rPr>
                <w:sz w:val="22"/>
                <w:szCs w:val="22"/>
              </w:rPr>
              <w:t>hsa-miR-3617-5p</w:t>
            </w:r>
          </w:p>
        </w:tc>
        <w:tc>
          <w:tcPr>
            <w:tcW w:w="1131" w:type="dxa"/>
          </w:tcPr>
          <w:p w14:paraId="6EE6CCA0" w14:textId="77777777" w:rsidR="007F178C" w:rsidRPr="00AB2D40" w:rsidRDefault="001A0BF6">
            <w:pPr>
              <w:pStyle w:val="Compact"/>
              <w:rPr>
                <w:sz w:val="22"/>
                <w:szCs w:val="22"/>
              </w:rPr>
            </w:pPr>
            <w:r w:rsidRPr="00AB2D40">
              <w:rPr>
                <w:sz w:val="22"/>
                <w:szCs w:val="22"/>
              </w:rPr>
              <w:t>-0.581</w:t>
            </w:r>
          </w:p>
        </w:tc>
        <w:tc>
          <w:tcPr>
            <w:tcW w:w="1131" w:type="dxa"/>
          </w:tcPr>
          <w:p w14:paraId="6EE6CCA1" w14:textId="77777777" w:rsidR="007F178C" w:rsidRPr="00AB2D40" w:rsidRDefault="001A0BF6">
            <w:pPr>
              <w:pStyle w:val="Compact"/>
              <w:rPr>
                <w:sz w:val="22"/>
                <w:szCs w:val="22"/>
              </w:rPr>
            </w:pPr>
            <w:r w:rsidRPr="00AB2D40">
              <w:rPr>
                <w:sz w:val="22"/>
                <w:szCs w:val="22"/>
              </w:rPr>
              <w:t>1.469</w:t>
            </w:r>
          </w:p>
        </w:tc>
        <w:tc>
          <w:tcPr>
            <w:tcW w:w="1131" w:type="dxa"/>
          </w:tcPr>
          <w:p w14:paraId="6EE6CCA2" w14:textId="77777777" w:rsidR="007F178C" w:rsidRPr="00AB2D40" w:rsidRDefault="001A0BF6">
            <w:pPr>
              <w:pStyle w:val="Compact"/>
              <w:rPr>
                <w:sz w:val="22"/>
                <w:szCs w:val="22"/>
              </w:rPr>
            </w:pPr>
            <w:r w:rsidRPr="00AB2D40">
              <w:rPr>
                <w:sz w:val="22"/>
                <w:szCs w:val="22"/>
              </w:rPr>
              <w:t>0.238</w:t>
            </w:r>
          </w:p>
        </w:tc>
        <w:tc>
          <w:tcPr>
            <w:tcW w:w="1131" w:type="dxa"/>
          </w:tcPr>
          <w:p w14:paraId="6EE6CCA3" w14:textId="77777777" w:rsidR="007F178C" w:rsidRPr="00AB2D40" w:rsidRDefault="001A0BF6">
            <w:pPr>
              <w:pStyle w:val="Compact"/>
              <w:rPr>
                <w:sz w:val="22"/>
                <w:szCs w:val="22"/>
              </w:rPr>
            </w:pPr>
            <w:r w:rsidRPr="00AB2D40">
              <w:rPr>
                <w:sz w:val="22"/>
                <w:szCs w:val="22"/>
              </w:rPr>
              <w:t>0.999</w:t>
            </w:r>
          </w:p>
        </w:tc>
        <w:tc>
          <w:tcPr>
            <w:tcW w:w="1796" w:type="dxa"/>
          </w:tcPr>
          <w:p w14:paraId="6EE6CCA4" w14:textId="77777777" w:rsidR="007F178C" w:rsidRPr="00AB2D40" w:rsidRDefault="001A0BF6">
            <w:pPr>
              <w:pStyle w:val="Compact"/>
              <w:rPr>
                <w:sz w:val="22"/>
                <w:szCs w:val="22"/>
              </w:rPr>
            </w:pPr>
            <w:r w:rsidRPr="00AB2D40">
              <w:rPr>
                <w:sz w:val="22"/>
                <w:szCs w:val="22"/>
              </w:rPr>
              <w:t>-0.363</w:t>
            </w:r>
          </w:p>
        </w:tc>
      </w:tr>
      <w:tr w:rsidR="007F178C" w:rsidRPr="00AB2D40" w14:paraId="6EE6CCAC" w14:textId="77777777" w:rsidTr="00D46023">
        <w:tc>
          <w:tcPr>
            <w:tcW w:w="1331" w:type="dxa"/>
          </w:tcPr>
          <w:p w14:paraId="6EE6CCA6" w14:textId="77777777" w:rsidR="007F178C" w:rsidRPr="00AB2D40" w:rsidRDefault="001A0BF6">
            <w:pPr>
              <w:pStyle w:val="Compact"/>
              <w:rPr>
                <w:sz w:val="22"/>
                <w:szCs w:val="22"/>
              </w:rPr>
            </w:pPr>
            <w:r w:rsidRPr="00AB2D40">
              <w:rPr>
                <w:sz w:val="22"/>
                <w:szCs w:val="22"/>
              </w:rPr>
              <w:t>hsa-miR-125b-2-3p</w:t>
            </w:r>
          </w:p>
        </w:tc>
        <w:tc>
          <w:tcPr>
            <w:tcW w:w="1131" w:type="dxa"/>
          </w:tcPr>
          <w:p w14:paraId="6EE6CCA7" w14:textId="77777777" w:rsidR="007F178C" w:rsidRPr="00AB2D40" w:rsidRDefault="001A0BF6">
            <w:pPr>
              <w:pStyle w:val="Compact"/>
              <w:rPr>
                <w:sz w:val="22"/>
                <w:szCs w:val="22"/>
              </w:rPr>
            </w:pPr>
            <w:r w:rsidRPr="00AB2D40">
              <w:rPr>
                <w:sz w:val="22"/>
                <w:szCs w:val="22"/>
              </w:rPr>
              <w:t>-0.501</w:t>
            </w:r>
          </w:p>
        </w:tc>
        <w:tc>
          <w:tcPr>
            <w:tcW w:w="1131" w:type="dxa"/>
          </w:tcPr>
          <w:p w14:paraId="6EE6CCA8" w14:textId="77777777" w:rsidR="007F178C" w:rsidRPr="00AB2D40" w:rsidRDefault="001A0BF6">
            <w:pPr>
              <w:pStyle w:val="Compact"/>
              <w:rPr>
                <w:sz w:val="22"/>
                <w:szCs w:val="22"/>
              </w:rPr>
            </w:pPr>
            <w:r w:rsidRPr="00AB2D40">
              <w:rPr>
                <w:sz w:val="22"/>
                <w:szCs w:val="22"/>
              </w:rPr>
              <w:t>1.575</w:t>
            </w:r>
          </w:p>
        </w:tc>
        <w:tc>
          <w:tcPr>
            <w:tcW w:w="1131" w:type="dxa"/>
          </w:tcPr>
          <w:p w14:paraId="6EE6CCA9" w14:textId="77777777" w:rsidR="007F178C" w:rsidRPr="00AB2D40" w:rsidRDefault="001A0BF6">
            <w:pPr>
              <w:pStyle w:val="Compact"/>
              <w:rPr>
                <w:sz w:val="22"/>
                <w:szCs w:val="22"/>
              </w:rPr>
            </w:pPr>
            <w:r w:rsidRPr="00AB2D40">
              <w:rPr>
                <w:sz w:val="22"/>
                <w:szCs w:val="22"/>
              </w:rPr>
              <w:t>0.222</w:t>
            </w:r>
          </w:p>
        </w:tc>
        <w:tc>
          <w:tcPr>
            <w:tcW w:w="1131" w:type="dxa"/>
          </w:tcPr>
          <w:p w14:paraId="6EE6CCAA" w14:textId="77777777" w:rsidR="007F178C" w:rsidRPr="00AB2D40" w:rsidRDefault="001A0BF6">
            <w:pPr>
              <w:pStyle w:val="Compact"/>
              <w:rPr>
                <w:sz w:val="22"/>
                <w:szCs w:val="22"/>
              </w:rPr>
            </w:pPr>
            <w:r w:rsidRPr="00AB2D40">
              <w:rPr>
                <w:sz w:val="22"/>
                <w:szCs w:val="22"/>
              </w:rPr>
              <w:t>0.999</w:t>
            </w:r>
          </w:p>
        </w:tc>
        <w:tc>
          <w:tcPr>
            <w:tcW w:w="1796" w:type="dxa"/>
          </w:tcPr>
          <w:p w14:paraId="6EE6CCAB" w14:textId="77777777" w:rsidR="007F178C" w:rsidRPr="00AB2D40" w:rsidRDefault="001A0BF6">
            <w:pPr>
              <w:pStyle w:val="Compact"/>
              <w:rPr>
                <w:sz w:val="22"/>
                <w:szCs w:val="22"/>
              </w:rPr>
            </w:pPr>
            <w:r w:rsidRPr="00AB2D40">
              <w:rPr>
                <w:sz w:val="22"/>
                <w:szCs w:val="22"/>
              </w:rPr>
              <w:t>-0.328</w:t>
            </w:r>
          </w:p>
        </w:tc>
      </w:tr>
      <w:tr w:rsidR="007F178C" w:rsidRPr="00AB2D40" w14:paraId="6EE6CCB3" w14:textId="77777777" w:rsidTr="00D46023">
        <w:tc>
          <w:tcPr>
            <w:tcW w:w="1331" w:type="dxa"/>
          </w:tcPr>
          <w:p w14:paraId="6EE6CCAD" w14:textId="77777777" w:rsidR="007F178C" w:rsidRPr="00AB2D40" w:rsidRDefault="001A0BF6">
            <w:pPr>
              <w:pStyle w:val="Compact"/>
              <w:rPr>
                <w:sz w:val="22"/>
                <w:szCs w:val="22"/>
              </w:rPr>
            </w:pPr>
            <w:r w:rsidRPr="00AB2D40">
              <w:rPr>
                <w:sz w:val="22"/>
                <w:szCs w:val="22"/>
              </w:rPr>
              <w:t>hsa-miR-4523</w:t>
            </w:r>
          </w:p>
        </w:tc>
        <w:tc>
          <w:tcPr>
            <w:tcW w:w="1131" w:type="dxa"/>
          </w:tcPr>
          <w:p w14:paraId="6EE6CCAE" w14:textId="77777777" w:rsidR="007F178C" w:rsidRPr="00AB2D40" w:rsidRDefault="001A0BF6">
            <w:pPr>
              <w:pStyle w:val="Compact"/>
              <w:rPr>
                <w:sz w:val="22"/>
                <w:szCs w:val="22"/>
              </w:rPr>
            </w:pPr>
            <w:r w:rsidRPr="00AB2D40">
              <w:rPr>
                <w:sz w:val="22"/>
                <w:szCs w:val="22"/>
              </w:rPr>
              <w:t>-0.503</w:t>
            </w:r>
          </w:p>
        </w:tc>
        <w:tc>
          <w:tcPr>
            <w:tcW w:w="1131" w:type="dxa"/>
          </w:tcPr>
          <w:p w14:paraId="6EE6CCAF" w14:textId="77777777" w:rsidR="007F178C" w:rsidRPr="00AB2D40" w:rsidRDefault="001A0BF6">
            <w:pPr>
              <w:pStyle w:val="Compact"/>
              <w:rPr>
                <w:sz w:val="22"/>
                <w:szCs w:val="22"/>
              </w:rPr>
            </w:pPr>
            <w:r w:rsidRPr="00AB2D40">
              <w:rPr>
                <w:sz w:val="22"/>
                <w:szCs w:val="22"/>
              </w:rPr>
              <w:t>0.946</w:t>
            </w:r>
          </w:p>
        </w:tc>
        <w:tc>
          <w:tcPr>
            <w:tcW w:w="1131" w:type="dxa"/>
          </w:tcPr>
          <w:p w14:paraId="6EE6CCB0" w14:textId="77777777" w:rsidR="007F178C" w:rsidRPr="00AB2D40" w:rsidRDefault="001A0BF6">
            <w:pPr>
              <w:pStyle w:val="Compact"/>
              <w:rPr>
                <w:sz w:val="22"/>
                <w:szCs w:val="22"/>
              </w:rPr>
            </w:pPr>
            <w:r w:rsidRPr="00AB2D40">
              <w:rPr>
                <w:sz w:val="22"/>
                <w:szCs w:val="22"/>
              </w:rPr>
              <w:t>0.341</w:t>
            </w:r>
          </w:p>
        </w:tc>
        <w:tc>
          <w:tcPr>
            <w:tcW w:w="1131" w:type="dxa"/>
          </w:tcPr>
          <w:p w14:paraId="6EE6CCB1" w14:textId="77777777" w:rsidR="007F178C" w:rsidRPr="00AB2D40" w:rsidRDefault="001A0BF6">
            <w:pPr>
              <w:pStyle w:val="Compact"/>
              <w:rPr>
                <w:sz w:val="22"/>
                <w:szCs w:val="22"/>
              </w:rPr>
            </w:pPr>
            <w:r w:rsidRPr="00AB2D40">
              <w:rPr>
                <w:sz w:val="22"/>
                <w:szCs w:val="22"/>
              </w:rPr>
              <w:t>0.999</w:t>
            </w:r>
          </w:p>
        </w:tc>
        <w:tc>
          <w:tcPr>
            <w:tcW w:w="1796" w:type="dxa"/>
          </w:tcPr>
          <w:p w14:paraId="6EE6CCB2" w14:textId="77777777" w:rsidR="007F178C" w:rsidRPr="00AB2D40" w:rsidRDefault="001A0BF6">
            <w:pPr>
              <w:pStyle w:val="Compact"/>
              <w:rPr>
                <w:sz w:val="22"/>
                <w:szCs w:val="22"/>
              </w:rPr>
            </w:pPr>
            <w:r w:rsidRPr="00AB2D40">
              <w:rPr>
                <w:sz w:val="22"/>
                <w:szCs w:val="22"/>
              </w:rPr>
              <w:t>-0.235</w:t>
            </w:r>
          </w:p>
        </w:tc>
      </w:tr>
    </w:tbl>
    <w:p w14:paraId="18F63603" w14:textId="77777777" w:rsidR="00B821AC" w:rsidRPr="00AB2D40" w:rsidRDefault="00B821AC">
      <w:pPr>
        <w:pStyle w:val="BodyText"/>
      </w:pPr>
    </w:p>
    <w:p w14:paraId="0FBB1250" w14:textId="77777777" w:rsidR="00B821AC" w:rsidRPr="00AB2D40" w:rsidRDefault="00B821AC">
      <w:r w:rsidRPr="00AB2D40">
        <w:br w:type="page"/>
      </w:r>
    </w:p>
    <w:p w14:paraId="6EE6CCB5" w14:textId="3882DF3E" w:rsidR="007F178C" w:rsidRPr="00AB2D40" w:rsidRDefault="001A0BF6">
      <w:pPr>
        <w:pStyle w:val="BodyText"/>
      </w:pPr>
      <w:r w:rsidRPr="00AB2D40">
        <w:rPr>
          <w:b/>
          <w:bCs/>
        </w:rPr>
        <w:lastRenderedPageBreak/>
        <w:t>Supplementary Table S2</w:t>
      </w:r>
    </w:p>
    <w:p w14:paraId="6EE6CCB6" w14:textId="77777777" w:rsidR="007F178C" w:rsidRPr="00AB2D40" w:rsidRDefault="001A0BF6">
      <w:pPr>
        <w:pStyle w:val="BodyText"/>
      </w:pPr>
      <w:r w:rsidRPr="00AB2D40">
        <w:rPr>
          <w:b/>
          <w:bCs/>
        </w:rPr>
        <w:t>Top up- and down-regulated miRNAs ranked by logFC alone including non-nominally-significant miRNAs with high fold change.</w:t>
      </w:r>
    </w:p>
    <w:tbl>
      <w:tblPr>
        <w:tblStyle w:val="Table"/>
        <w:tblW w:w="48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6"/>
        <w:gridCol w:w="1816"/>
        <w:gridCol w:w="1815"/>
        <w:gridCol w:w="1815"/>
        <w:gridCol w:w="1815"/>
      </w:tblGrid>
      <w:tr w:rsidR="007F178C" w:rsidRPr="00AB2D40" w14:paraId="6EE6CCBC" w14:textId="77777777" w:rsidTr="00B821AC">
        <w:tc>
          <w:tcPr>
            <w:tcW w:w="1537" w:type="dxa"/>
          </w:tcPr>
          <w:p w14:paraId="6EE6CCB7" w14:textId="77777777" w:rsidR="007F178C" w:rsidRPr="00AB2D40" w:rsidRDefault="001A0BF6">
            <w:pPr>
              <w:pStyle w:val="Compact"/>
              <w:rPr>
                <w:sz w:val="22"/>
                <w:szCs w:val="22"/>
              </w:rPr>
            </w:pPr>
            <w:r w:rsidRPr="00AB2D40">
              <w:rPr>
                <w:b/>
                <w:bCs/>
                <w:sz w:val="22"/>
                <w:szCs w:val="22"/>
              </w:rPr>
              <w:t>miRNA</w:t>
            </w:r>
          </w:p>
        </w:tc>
        <w:tc>
          <w:tcPr>
            <w:tcW w:w="1537" w:type="dxa"/>
          </w:tcPr>
          <w:p w14:paraId="6EE6CCB8" w14:textId="77777777" w:rsidR="007F178C" w:rsidRPr="00AB2D40" w:rsidRDefault="001A0BF6">
            <w:pPr>
              <w:pStyle w:val="Compact"/>
              <w:rPr>
                <w:sz w:val="22"/>
                <w:szCs w:val="22"/>
              </w:rPr>
            </w:pPr>
            <w:r w:rsidRPr="00AB2D40">
              <w:rPr>
                <w:b/>
                <w:bCs/>
                <w:sz w:val="22"/>
                <w:szCs w:val="22"/>
              </w:rPr>
              <w:t>logFC</w:t>
            </w:r>
          </w:p>
        </w:tc>
        <w:tc>
          <w:tcPr>
            <w:tcW w:w="1537" w:type="dxa"/>
          </w:tcPr>
          <w:p w14:paraId="6EE6CCB9" w14:textId="77777777" w:rsidR="007F178C" w:rsidRPr="00AB2D40" w:rsidRDefault="001A0BF6">
            <w:pPr>
              <w:pStyle w:val="Compact"/>
              <w:rPr>
                <w:sz w:val="22"/>
                <w:szCs w:val="22"/>
              </w:rPr>
            </w:pPr>
            <w:r w:rsidRPr="00AB2D40">
              <w:rPr>
                <w:b/>
                <w:bCs/>
                <w:sz w:val="22"/>
                <w:szCs w:val="22"/>
              </w:rPr>
              <w:t>F</w:t>
            </w:r>
          </w:p>
        </w:tc>
        <w:tc>
          <w:tcPr>
            <w:tcW w:w="1537" w:type="dxa"/>
          </w:tcPr>
          <w:p w14:paraId="6EE6CCBA" w14:textId="77777777" w:rsidR="007F178C" w:rsidRPr="00AB2D40" w:rsidRDefault="001A0BF6">
            <w:pPr>
              <w:pStyle w:val="Compact"/>
              <w:rPr>
                <w:sz w:val="22"/>
                <w:szCs w:val="22"/>
              </w:rPr>
            </w:pPr>
            <w:r w:rsidRPr="00AB2D40">
              <w:rPr>
                <w:b/>
                <w:bCs/>
                <w:sz w:val="22"/>
                <w:szCs w:val="22"/>
              </w:rPr>
              <w:t>p-value</w:t>
            </w:r>
          </w:p>
        </w:tc>
        <w:tc>
          <w:tcPr>
            <w:tcW w:w="1537" w:type="dxa"/>
          </w:tcPr>
          <w:p w14:paraId="6EE6CCBB" w14:textId="77777777" w:rsidR="007F178C" w:rsidRPr="00AB2D40" w:rsidRDefault="001A0BF6">
            <w:pPr>
              <w:pStyle w:val="Compact"/>
              <w:rPr>
                <w:sz w:val="22"/>
                <w:szCs w:val="22"/>
              </w:rPr>
            </w:pPr>
            <w:r w:rsidRPr="00AB2D40">
              <w:rPr>
                <w:b/>
                <w:bCs/>
                <w:sz w:val="22"/>
                <w:szCs w:val="22"/>
              </w:rPr>
              <w:t>FDR</w:t>
            </w:r>
          </w:p>
        </w:tc>
      </w:tr>
      <w:tr w:rsidR="007F178C" w:rsidRPr="00AB2D40" w14:paraId="6EE6CCBE" w14:textId="77777777" w:rsidTr="00B821AC">
        <w:tc>
          <w:tcPr>
            <w:tcW w:w="7685" w:type="dxa"/>
            <w:gridSpan w:val="5"/>
          </w:tcPr>
          <w:p w14:paraId="6EE6CCBD" w14:textId="77777777" w:rsidR="007F178C" w:rsidRPr="00AB2D40" w:rsidRDefault="001A0BF6">
            <w:pPr>
              <w:pStyle w:val="Compact"/>
              <w:rPr>
                <w:sz w:val="22"/>
                <w:szCs w:val="22"/>
              </w:rPr>
            </w:pPr>
            <w:r w:rsidRPr="00AB2D40">
              <w:rPr>
                <w:b/>
                <w:bCs/>
                <w:i/>
                <w:iCs/>
                <w:sz w:val="22"/>
                <w:szCs w:val="22"/>
              </w:rPr>
              <w:t>Top up-regulated miRNA</w:t>
            </w:r>
          </w:p>
        </w:tc>
      </w:tr>
      <w:tr w:rsidR="007F178C" w:rsidRPr="00AB2D40" w14:paraId="6EE6CCC4" w14:textId="77777777" w:rsidTr="00B821AC">
        <w:tc>
          <w:tcPr>
            <w:tcW w:w="1537" w:type="dxa"/>
          </w:tcPr>
          <w:p w14:paraId="6EE6CCBF" w14:textId="77777777" w:rsidR="007F178C" w:rsidRPr="00AB2D40" w:rsidRDefault="001A0BF6">
            <w:pPr>
              <w:pStyle w:val="Compact"/>
              <w:rPr>
                <w:sz w:val="22"/>
                <w:szCs w:val="22"/>
              </w:rPr>
            </w:pPr>
            <w:r w:rsidRPr="00AB2D40">
              <w:rPr>
                <w:sz w:val="22"/>
                <w:szCs w:val="22"/>
              </w:rPr>
              <w:t>hsa-miR-610</w:t>
            </w:r>
          </w:p>
        </w:tc>
        <w:tc>
          <w:tcPr>
            <w:tcW w:w="1537" w:type="dxa"/>
          </w:tcPr>
          <w:p w14:paraId="6EE6CCC0" w14:textId="77777777" w:rsidR="007F178C" w:rsidRPr="00AB2D40" w:rsidRDefault="001A0BF6">
            <w:pPr>
              <w:pStyle w:val="Compact"/>
              <w:rPr>
                <w:sz w:val="22"/>
                <w:szCs w:val="22"/>
              </w:rPr>
            </w:pPr>
            <w:r w:rsidRPr="00AB2D40">
              <w:rPr>
                <w:sz w:val="22"/>
                <w:szCs w:val="22"/>
              </w:rPr>
              <w:t>1.119</w:t>
            </w:r>
          </w:p>
        </w:tc>
        <w:tc>
          <w:tcPr>
            <w:tcW w:w="1537" w:type="dxa"/>
          </w:tcPr>
          <w:p w14:paraId="6EE6CCC1" w14:textId="77777777" w:rsidR="007F178C" w:rsidRPr="00AB2D40" w:rsidRDefault="001A0BF6">
            <w:pPr>
              <w:pStyle w:val="Compact"/>
              <w:rPr>
                <w:sz w:val="22"/>
                <w:szCs w:val="22"/>
              </w:rPr>
            </w:pPr>
            <w:r w:rsidRPr="00AB2D40">
              <w:rPr>
                <w:sz w:val="22"/>
                <w:szCs w:val="22"/>
              </w:rPr>
              <w:t>10.436</w:t>
            </w:r>
          </w:p>
        </w:tc>
        <w:tc>
          <w:tcPr>
            <w:tcW w:w="1537" w:type="dxa"/>
          </w:tcPr>
          <w:p w14:paraId="6EE6CCC2" w14:textId="77777777" w:rsidR="007F178C" w:rsidRPr="00AB2D40" w:rsidRDefault="001A0BF6">
            <w:pPr>
              <w:pStyle w:val="Compact"/>
              <w:rPr>
                <w:sz w:val="22"/>
                <w:szCs w:val="22"/>
              </w:rPr>
            </w:pPr>
            <w:r w:rsidRPr="00AB2D40">
              <w:rPr>
                <w:b/>
                <w:bCs/>
                <w:sz w:val="22"/>
                <w:szCs w:val="22"/>
              </w:rPr>
              <w:t>0.004</w:t>
            </w:r>
          </w:p>
        </w:tc>
        <w:tc>
          <w:tcPr>
            <w:tcW w:w="1537" w:type="dxa"/>
          </w:tcPr>
          <w:p w14:paraId="6EE6CCC3" w14:textId="77777777" w:rsidR="007F178C" w:rsidRPr="00AB2D40" w:rsidRDefault="001A0BF6">
            <w:pPr>
              <w:pStyle w:val="Compact"/>
              <w:rPr>
                <w:sz w:val="22"/>
                <w:szCs w:val="22"/>
              </w:rPr>
            </w:pPr>
            <w:r w:rsidRPr="00AB2D40">
              <w:rPr>
                <w:sz w:val="22"/>
                <w:szCs w:val="22"/>
              </w:rPr>
              <w:t>0.999</w:t>
            </w:r>
          </w:p>
        </w:tc>
      </w:tr>
      <w:tr w:rsidR="007F178C" w:rsidRPr="00AB2D40" w14:paraId="6EE6CCCA" w14:textId="77777777" w:rsidTr="00B821AC">
        <w:tc>
          <w:tcPr>
            <w:tcW w:w="1537" w:type="dxa"/>
          </w:tcPr>
          <w:p w14:paraId="6EE6CCC5" w14:textId="77777777" w:rsidR="007F178C" w:rsidRPr="00AB2D40" w:rsidRDefault="001A0BF6">
            <w:pPr>
              <w:pStyle w:val="Compact"/>
              <w:rPr>
                <w:sz w:val="22"/>
                <w:szCs w:val="22"/>
              </w:rPr>
            </w:pPr>
            <w:r w:rsidRPr="00AB2D40">
              <w:rPr>
                <w:sz w:val="22"/>
                <w:szCs w:val="22"/>
              </w:rPr>
              <w:t>hsa-miR-122-5p</w:t>
            </w:r>
          </w:p>
        </w:tc>
        <w:tc>
          <w:tcPr>
            <w:tcW w:w="1537" w:type="dxa"/>
          </w:tcPr>
          <w:p w14:paraId="6EE6CCC6" w14:textId="77777777" w:rsidR="007F178C" w:rsidRPr="00AB2D40" w:rsidRDefault="001A0BF6">
            <w:pPr>
              <w:pStyle w:val="Compact"/>
              <w:rPr>
                <w:sz w:val="22"/>
                <w:szCs w:val="22"/>
              </w:rPr>
            </w:pPr>
            <w:r w:rsidRPr="00AB2D40">
              <w:rPr>
                <w:sz w:val="22"/>
                <w:szCs w:val="22"/>
              </w:rPr>
              <w:t>0.996</w:t>
            </w:r>
          </w:p>
        </w:tc>
        <w:tc>
          <w:tcPr>
            <w:tcW w:w="1537" w:type="dxa"/>
          </w:tcPr>
          <w:p w14:paraId="6EE6CCC7" w14:textId="77777777" w:rsidR="007F178C" w:rsidRPr="00AB2D40" w:rsidRDefault="001A0BF6">
            <w:pPr>
              <w:pStyle w:val="Compact"/>
              <w:rPr>
                <w:sz w:val="22"/>
                <w:szCs w:val="22"/>
              </w:rPr>
            </w:pPr>
            <w:r w:rsidRPr="00AB2D40">
              <w:rPr>
                <w:sz w:val="22"/>
                <w:szCs w:val="22"/>
              </w:rPr>
              <w:t>4.248</w:t>
            </w:r>
          </w:p>
        </w:tc>
        <w:tc>
          <w:tcPr>
            <w:tcW w:w="1537" w:type="dxa"/>
          </w:tcPr>
          <w:p w14:paraId="6EE6CCC8" w14:textId="77777777" w:rsidR="007F178C" w:rsidRPr="00AB2D40" w:rsidRDefault="001A0BF6">
            <w:pPr>
              <w:pStyle w:val="Compact"/>
              <w:rPr>
                <w:sz w:val="22"/>
                <w:szCs w:val="22"/>
              </w:rPr>
            </w:pPr>
            <w:r w:rsidRPr="00AB2D40">
              <w:rPr>
                <w:sz w:val="22"/>
                <w:szCs w:val="22"/>
              </w:rPr>
              <w:t>0.051</w:t>
            </w:r>
          </w:p>
        </w:tc>
        <w:tc>
          <w:tcPr>
            <w:tcW w:w="1537" w:type="dxa"/>
          </w:tcPr>
          <w:p w14:paraId="6EE6CCC9" w14:textId="77777777" w:rsidR="007F178C" w:rsidRPr="00AB2D40" w:rsidRDefault="001A0BF6">
            <w:pPr>
              <w:pStyle w:val="Compact"/>
              <w:rPr>
                <w:sz w:val="22"/>
                <w:szCs w:val="22"/>
              </w:rPr>
            </w:pPr>
            <w:r w:rsidRPr="00AB2D40">
              <w:rPr>
                <w:sz w:val="22"/>
                <w:szCs w:val="22"/>
              </w:rPr>
              <w:t>0.999</w:t>
            </w:r>
          </w:p>
        </w:tc>
      </w:tr>
      <w:tr w:rsidR="007F178C" w:rsidRPr="00AB2D40" w14:paraId="6EE6CCD0" w14:textId="77777777" w:rsidTr="00B821AC">
        <w:tc>
          <w:tcPr>
            <w:tcW w:w="1537" w:type="dxa"/>
          </w:tcPr>
          <w:p w14:paraId="6EE6CCCB" w14:textId="77777777" w:rsidR="007F178C" w:rsidRPr="00AB2D40" w:rsidRDefault="001A0BF6">
            <w:pPr>
              <w:pStyle w:val="Compact"/>
              <w:rPr>
                <w:sz w:val="22"/>
                <w:szCs w:val="22"/>
              </w:rPr>
            </w:pPr>
            <w:r w:rsidRPr="00AB2D40">
              <w:rPr>
                <w:sz w:val="22"/>
                <w:szCs w:val="22"/>
              </w:rPr>
              <w:t>hsa-miR-10396b-5p</w:t>
            </w:r>
          </w:p>
        </w:tc>
        <w:tc>
          <w:tcPr>
            <w:tcW w:w="1537" w:type="dxa"/>
          </w:tcPr>
          <w:p w14:paraId="6EE6CCCC" w14:textId="77777777" w:rsidR="007F178C" w:rsidRPr="00AB2D40" w:rsidRDefault="001A0BF6">
            <w:pPr>
              <w:pStyle w:val="Compact"/>
              <w:rPr>
                <w:sz w:val="22"/>
                <w:szCs w:val="22"/>
              </w:rPr>
            </w:pPr>
            <w:r w:rsidRPr="00AB2D40">
              <w:rPr>
                <w:sz w:val="22"/>
                <w:szCs w:val="22"/>
              </w:rPr>
              <w:t>0.916</w:t>
            </w:r>
          </w:p>
        </w:tc>
        <w:tc>
          <w:tcPr>
            <w:tcW w:w="1537" w:type="dxa"/>
          </w:tcPr>
          <w:p w14:paraId="6EE6CCCD" w14:textId="77777777" w:rsidR="007F178C" w:rsidRPr="00AB2D40" w:rsidRDefault="001A0BF6">
            <w:pPr>
              <w:pStyle w:val="Compact"/>
              <w:rPr>
                <w:sz w:val="22"/>
                <w:szCs w:val="22"/>
              </w:rPr>
            </w:pPr>
            <w:r w:rsidRPr="00AB2D40">
              <w:rPr>
                <w:sz w:val="22"/>
                <w:szCs w:val="22"/>
              </w:rPr>
              <w:t>2.633</w:t>
            </w:r>
          </w:p>
        </w:tc>
        <w:tc>
          <w:tcPr>
            <w:tcW w:w="1537" w:type="dxa"/>
          </w:tcPr>
          <w:p w14:paraId="6EE6CCCE" w14:textId="77777777" w:rsidR="007F178C" w:rsidRPr="00AB2D40" w:rsidRDefault="001A0BF6">
            <w:pPr>
              <w:pStyle w:val="Compact"/>
              <w:rPr>
                <w:sz w:val="22"/>
                <w:szCs w:val="22"/>
              </w:rPr>
            </w:pPr>
            <w:r w:rsidRPr="00AB2D40">
              <w:rPr>
                <w:sz w:val="22"/>
                <w:szCs w:val="22"/>
              </w:rPr>
              <w:t>0.118</w:t>
            </w:r>
          </w:p>
        </w:tc>
        <w:tc>
          <w:tcPr>
            <w:tcW w:w="1537" w:type="dxa"/>
          </w:tcPr>
          <w:p w14:paraId="6EE6CCCF" w14:textId="77777777" w:rsidR="007F178C" w:rsidRPr="00AB2D40" w:rsidRDefault="001A0BF6">
            <w:pPr>
              <w:pStyle w:val="Compact"/>
              <w:rPr>
                <w:sz w:val="22"/>
                <w:szCs w:val="22"/>
              </w:rPr>
            </w:pPr>
            <w:r w:rsidRPr="00AB2D40">
              <w:rPr>
                <w:sz w:val="22"/>
                <w:szCs w:val="22"/>
              </w:rPr>
              <w:t>0.999</w:t>
            </w:r>
          </w:p>
        </w:tc>
      </w:tr>
      <w:tr w:rsidR="007F178C" w:rsidRPr="00AB2D40" w14:paraId="6EE6CCD6" w14:textId="77777777" w:rsidTr="00B821AC">
        <w:tc>
          <w:tcPr>
            <w:tcW w:w="1537" w:type="dxa"/>
          </w:tcPr>
          <w:p w14:paraId="6EE6CCD1" w14:textId="77777777" w:rsidR="007F178C" w:rsidRPr="00AB2D40" w:rsidRDefault="001A0BF6">
            <w:pPr>
              <w:pStyle w:val="Compact"/>
              <w:rPr>
                <w:sz w:val="22"/>
                <w:szCs w:val="22"/>
              </w:rPr>
            </w:pPr>
            <w:r w:rsidRPr="00AB2D40">
              <w:rPr>
                <w:sz w:val="22"/>
                <w:szCs w:val="22"/>
              </w:rPr>
              <w:t>hsa-miR-885-5p</w:t>
            </w:r>
          </w:p>
        </w:tc>
        <w:tc>
          <w:tcPr>
            <w:tcW w:w="1537" w:type="dxa"/>
          </w:tcPr>
          <w:p w14:paraId="6EE6CCD2" w14:textId="77777777" w:rsidR="007F178C" w:rsidRPr="00AB2D40" w:rsidRDefault="001A0BF6">
            <w:pPr>
              <w:pStyle w:val="Compact"/>
              <w:rPr>
                <w:sz w:val="22"/>
                <w:szCs w:val="22"/>
              </w:rPr>
            </w:pPr>
            <w:r w:rsidRPr="00AB2D40">
              <w:rPr>
                <w:sz w:val="22"/>
                <w:szCs w:val="22"/>
              </w:rPr>
              <w:t>0.913</w:t>
            </w:r>
          </w:p>
        </w:tc>
        <w:tc>
          <w:tcPr>
            <w:tcW w:w="1537" w:type="dxa"/>
          </w:tcPr>
          <w:p w14:paraId="6EE6CCD3" w14:textId="77777777" w:rsidR="007F178C" w:rsidRPr="00AB2D40" w:rsidRDefault="001A0BF6">
            <w:pPr>
              <w:pStyle w:val="Compact"/>
              <w:rPr>
                <w:sz w:val="22"/>
                <w:szCs w:val="22"/>
              </w:rPr>
            </w:pPr>
            <w:r w:rsidRPr="00AB2D40">
              <w:rPr>
                <w:sz w:val="22"/>
                <w:szCs w:val="22"/>
              </w:rPr>
              <w:t>3.872</w:t>
            </w:r>
          </w:p>
        </w:tc>
        <w:tc>
          <w:tcPr>
            <w:tcW w:w="1537" w:type="dxa"/>
          </w:tcPr>
          <w:p w14:paraId="6EE6CCD4" w14:textId="77777777" w:rsidR="007F178C" w:rsidRPr="00AB2D40" w:rsidRDefault="001A0BF6">
            <w:pPr>
              <w:pStyle w:val="Compact"/>
              <w:rPr>
                <w:sz w:val="22"/>
                <w:szCs w:val="22"/>
              </w:rPr>
            </w:pPr>
            <w:r w:rsidRPr="00AB2D40">
              <w:rPr>
                <w:sz w:val="22"/>
                <w:szCs w:val="22"/>
              </w:rPr>
              <w:t>0.061</w:t>
            </w:r>
          </w:p>
        </w:tc>
        <w:tc>
          <w:tcPr>
            <w:tcW w:w="1537" w:type="dxa"/>
          </w:tcPr>
          <w:p w14:paraId="6EE6CCD5" w14:textId="77777777" w:rsidR="007F178C" w:rsidRPr="00AB2D40" w:rsidRDefault="001A0BF6">
            <w:pPr>
              <w:pStyle w:val="Compact"/>
              <w:rPr>
                <w:sz w:val="22"/>
                <w:szCs w:val="22"/>
              </w:rPr>
            </w:pPr>
            <w:r w:rsidRPr="00AB2D40">
              <w:rPr>
                <w:sz w:val="22"/>
                <w:szCs w:val="22"/>
              </w:rPr>
              <w:t>0.999</w:t>
            </w:r>
          </w:p>
        </w:tc>
      </w:tr>
      <w:tr w:rsidR="007F178C" w:rsidRPr="00AB2D40" w14:paraId="6EE6CCDC" w14:textId="77777777" w:rsidTr="00B821AC">
        <w:tc>
          <w:tcPr>
            <w:tcW w:w="1537" w:type="dxa"/>
          </w:tcPr>
          <w:p w14:paraId="6EE6CCD7" w14:textId="77777777" w:rsidR="007F178C" w:rsidRPr="00AB2D40" w:rsidRDefault="001A0BF6">
            <w:pPr>
              <w:pStyle w:val="Compact"/>
              <w:rPr>
                <w:sz w:val="22"/>
                <w:szCs w:val="22"/>
              </w:rPr>
            </w:pPr>
            <w:r w:rsidRPr="00AB2D40">
              <w:rPr>
                <w:sz w:val="22"/>
                <w:szCs w:val="22"/>
              </w:rPr>
              <w:t>hsa-miR-10396a-5p</w:t>
            </w:r>
          </w:p>
        </w:tc>
        <w:tc>
          <w:tcPr>
            <w:tcW w:w="1537" w:type="dxa"/>
          </w:tcPr>
          <w:p w14:paraId="6EE6CCD8" w14:textId="77777777" w:rsidR="007F178C" w:rsidRPr="00AB2D40" w:rsidRDefault="001A0BF6">
            <w:pPr>
              <w:pStyle w:val="Compact"/>
              <w:rPr>
                <w:sz w:val="22"/>
                <w:szCs w:val="22"/>
              </w:rPr>
            </w:pPr>
            <w:r w:rsidRPr="00AB2D40">
              <w:rPr>
                <w:sz w:val="22"/>
                <w:szCs w:val="22"/>
              </w:rPr>
              <w:t>0.912</w:t>
            </w:r>
          </w:p>
        </w:tc>
        <w:tc>
          <w:tcPr>
            <w:tcW w:w="1537" w:type="dxa"/>
          </w:tcPr>
          <w:p w14:paraId="6EE6CCD9" w14:textId="77777777" w:rsidR="007F178C" w:rsidRPr="00AB2D40" w:rsidRDefault="001A0BF6">
            <w:pPr>
              <w:pStyle w:val="Compact"/>
              <w:rPr>
                <w:sz w:val="22"/>
                <w:szCs w:val="22"/>
              </w:rPr>
            </w:pPr>
            <w:r w:rsidRPr="00AB2D40">
              <w:rPr>
                <w:sz w:val="22"/>
                <w:szCs w:val="22"/>
              </w:rPr>
              <w:t>2.609</w:t>
            </w:r>
          </w:p>
        </w:tc>
        <w:tc>
          <w:tcPr>
            <w:tcW w:w="1537" w:type="dxa"/>
          </w:tcPr>
          <w:p w14:paraId="6EE6CCDA" w14:textId="77777777" w:rsidR="007F178C" w:rsidRPr="00AB2D40" w:rsidRDefault="001A0BF6">
            <w:pPr>
              <w:pStyle w:val="Compact"/>
              <w:rPr>
                <w:sz w:val="22"/>
                <w:szCs w:val="22"/>
              </w:rPr>
            </w:pPr>
            <w:r w:rsidRPr="00AB2D40">
              <w:rPr>
                <w:sz w:val="22"/>
                <w:szCs w:val="22"/>
              </w:rPr>
              <w:t>0.120</w:t>
            </w:r>
          </w:p>
        </w:tc>
        <w:tc>
          <w:tcPr>
            <w:tcW w:w="1537" w:type="dxa"/>
          </w:tcPr>
          <w:p w14:paraId="6EE6CCDB" w14:textId="77777777" w:rsidR="007F178C" w:rsidRPr="00AB2D40" w:rsidRDefault="001A0BF6">
            <w:pPr>
              <w:pStyle w:val="Compact"/>
              <w:rPr>
                <w:sz w:val="22"/>
                <w:szCs w:val="22"/>
              </w:rPr>
            </w:pPr>
            <w:r w:rsidRPr="00AB2D40">
              <w:rPr>
                <w:sz w:val="22"/>
                <w:szCs w:val="22"/>
              </w:rPr>
              <w:t>0.999</w:t>
            </w:r>
          </w:p>
        </w:tc>
      </w:tr>
      <w:tr w:rsidR="007F178C" w:rsidRPr="00AB2D40" w14:paraId="6EE6CCE2" w14:textId="77777777" w:rsidTr="00B821AC">
        <w:tc>
          <w:tcPr>
            <w:tcW w:w="1537" w:type="dxa"/>
          </w:tcPr>
          <w:p w14:paraId="6EE6CCDD" w14:textId="77777777" w:rsidR="007F178C" w:rsidRPr="00AB2D40" w:rsidRDefault="001A0BF6">
            <w:pPr>
              <w:pStyle w:val="Compact"/>
              <w:rPr>
                <w:sz w:val="22"/>
                <w:szCs w:val="22"/>
              </w:rPr>
            </w:pPr>
            <w:r w:rsidRPr="00AB2D40">
              <w:rPr>
                <w:sz w:val="22"/>
                <w:szCs w:val="22"/>
              </w:rPr>
              <w:t>hsa-miR-1270</w:t>
            </w:r>
          </w:p>
        </w:tc>
        <w:tc>
          <w:tcPr>
            <w:tcW w:w="1537" w:type="dxa"/>
          </w:tcPr>
          <w:p w14:paraId="6EE6CCDE" w14:textId="77777777" w:rsidR="007F178C" w:rsidRPr="00AB2D40" w:rsidRDefault="001A0BF6">
            <w:pPr>
              <w:pStyle w:val="Compact"/>
              <w:rPr>
                <w:sz w:val="22"/>
                <w:szCs w:val="22"/>
              </w:rPr>
            </w:pPr>
            <w:r w:rsidRPr="00AB2D40">
              <w:rPr>
                <w:sz w:val="22"/>
                <w:szCs w:val="22"/>
              </w:rPr>
              <w:t>0.833</w:t>
            </w:r>
          </w:p>
        </w:tc>
        <w:tc>
          <w:tcPr>
            <w:tcW w:w="1537" w:type="dxa"/>
          </w:tcPr>
          <w:p w14:paraId="6EE6CCDF" w14:textId="77777777" w:rsidR="007F178C" w:rsidRPr="00AB2D40" w:rsidRDefault="001A0BF6">
            <w:pPr>
              <w:pStyle w:val="Compact"/>
              <w:rPr>
                <w:sz w:val="22"/>
                <w:szCs w:val="22"/>
              </w:rPr>
            </w:pPr>
            <w:r w:rsidRPr="00AB2D40">
              <w:rPr>
                <w:sz w:val="22"/>
                <w:szCs w:val="22"/>
              </w:rPr>
              <w:t>4.242</w:t>
            </w:r>
          </w:p>
        </w:tc>
        <w:tc>
          <w:tcPr>
            <w:tcW w:w="1537" w:type="dxa"/>
          </w:tcPr>
          <w:p w14:paraId="6EE6CCE0" w14:textId="77777777" w:rsidR="007F178C" w:rsidRPr="00AB2D40" w:rsidRDefault="001A0BF6">
            <w:pPr>
              <w:pStyle w:val="Compact"/>
              <w:rPr>
                <w:sz w:val="22"/>
                <w:szCs w:val="22"/>
              </w:rPr>
            </w:pPr>
            <w:r w:rsidRPr="00AB2D40">
              <w:rPr>
                <w:sz w:val="22"/>
                <w:szCs w:val="22"/>
              </w:rPr>
              <w:t>0.051</w:t>
            </w:r>
          </w:p>
        </w:tc>
        <w:tc>
          <w:tcPr>
            <w:tcW w:w="1537" w:type="dxa"/>
          </w:tcPr>
          <w:p w14:paraId="6EE6CCE1" w14:textId="77777777" w:rsidR="007F178C" w:rsidRPr="00AB2D40" w:rsidRDefault="001A0BF6">
            <w:pPr>
              <w:pStyle w:val="Compact"/>
              <w:rPr>
                <w:sz w:val="22"/>
                <w:szCs w:val="22"/>
              </w:rPr>
            </w:pPr>
            <w:r w:rsidRPr="00AB2D40">
              <w:rPr>
                <w:sz w:val="22"/>
                <w:szCs w:val="22"/>
              </w:rPr>
              <w:t>0.999</w:t>
            </w:r>
          </w:p>
        </w:tc>
      </w:tr>
      <w:tr w:rsidR="007F178C" w:rsidRPr="00AB2D40" w14:paraId="6EE6CCE8" w14:textId="77777777" w:rsidTr="00B821AC">
        <w:tc>
          <w:tcPr>
            <w:tcW w:w="1537" w:type="dxa"/>
          </w:tcPr>
          <w:p w14:paraId="6EE6CCE3" w14:textId="77777777" w:rsidR="007F178C" w:rsidRPr="00AB2D40" w:rsidRDefault="001A0BF6">
            <w:pPr>
              <w:pStyle w:val="Compact"/>
              <w:rPr>
                <w:sz w:val="22"/>
                <w:szCs w:val="22"/>
              </w:rPr>
            </w:pPr>
            <w:r w:rsidRPr="00AB2D40">
              <w:rPr>
                <w:sz w:val="22"/>
                <w:szCs w:val="22"/>
              </w:rPr>
              <w:t>hsa-miR-122-3p</w:t>
            </w:r>
          </w:p>
        </w:tc>
        <w:tc>
          <w:tcPr>
            <w:tcW w:w="1537" w:type="dxa"/>
          </w:tcPr>
          <w:p w14:paraId="6EE6CCE4" w14:textId="77777777" w:rsidR="007F178C" w:rsidRPr="00AB2D40" w:rsidRDefault="001A0BF6">
            <w:pPr>
              <w:pStyle w:val="Compact"/>
              <w:rPr>
                <w:sz w:val="22"/>
                <w:szCs w:val="22"/>
              </w:rPr>
            </w:pPr>
            <w:r w:rsidRPr="00AB2D40">
              <w:rPr>
                <w:sz w:val="22"/>
                <w:szCs w:val="22"/>
              </w:rPr>
              <w:t>0.799</w:t>
            </w:r>
          </w:p>
        </w:tc>
        <w:tc>
          <w:tcPr>
            <w:tcW w:w="1537" w:type="dxa"/>
          </w:tcPr>
          <w:p w14:paraId="6EE6CCE5" w14:textId="77777777" w:rsidR="007F178C" w:rsidRPr="00AB2D40" w:rsidRDefault="001A0BF6">
            <w:pPr>
              <w:pStyle w:val="Compact"/>
              <w:rPr>
                <w:sz w:val="22"/>
                <w:szCs w:val="22"/>
              </w:rPr>
            </w:pPr>
            <w:r w:rsidRPr="00AB2D40">
              <w:rPr>
                <w:sz w:val="22"/>
                <w:szCs w:val="22"/>
              </w:rPr>
              <w:t>3.038</w:t>
            </w:r>
          </w:p>
        </w:tc>
        <w:tc>
          <w:tcPr>
            <w:tcW w:w="1537" w:type="dxa"/>
          </w:tcPr>
          <w:p w14:paraId="6EE6CCE6" w14:textId="77777777" w:rsidR="007F178C" w:rsidRPr="00AB2D40" w:rsidRDefault="001A0BF6">
            <w:pPr>
              <w:pStyle w:val="Compact"/>
              <w:rPr>
                <w:sz w:val="22"/>
                <w:szCs w:val="22"/>
              </w:rPr>
            </w:pPr>
            <w:r w:rsidRPr="00AB2D40">
              <w:rPr>
                <w:sz w:val="22"/>
                <w:szCs w:val="22"/>
              </w:rPr>
              <w:t>0.094</w:t>
            </w:r>
          </w:p>
        </w:tc>
        <w:tc>
          <w:tcPr>
            <w:tcW w:w="1537" w:type="dxa"/>
          </w:tcPr>
          <w:p w14:paraId="6EE6CCE7" w14:textId="77777777" w:rsidR="007F178C" w:rsidRPr="00AB2D40" w:rsidRDefault="001A0BF6">
            <w:pPr>
              <w:pStyle w:val="Compact"/>
              <w:rPr>
                <w:sz w:val="22"/>
                <w:szCs w:val="22"/>
              </w:rPr>
            </w:pPr>
            <w:r w:rsidRPr="00AB2D40">
              <w:rPr>
                <w:sz w:val="22"/>
                <w:szCs w:val="22"/>
              </w:rPr>
              <w:t>0.999</w:t>
            </w:r>
          </w:p>
        </w:tc>
      </w:tr>
      <w:tr w:rsidR="007F178C" w:rsidRPr="00AB2D40" w14:paraId="6EE6CCEE" w14:textId="77777777" w:rsidTr="00B821AC">
        <w:tc>
          <w:tcPr>
            <w:tcW w:w="1537" w:type="dxa"/>
          </w:tcPr>
          <w:p w14:paraId="6EE6CCE9" w14:textId="77777777" w:rsidR="007F178C" w:rsidRPr="00AB2D40" w:rsidRDefault="001A0BF6">
            <w:pPr>
              <w:pStyle w:val="Compact"/>
              <w:rPr>
                <w:sz w:val="22"/>
                <w:szCs w:val="22"/>
              </w:rPr>
            </w:pPr>
            <w:r w:rsidRPr="00AB2D40">
              <w:rPr>
                <w:sz w:val="22"/>
                <w:szCs w:val="22"/>
              </w:rPr>
              <w:t>hsa-miR-550a-3p</w:t>
            </w:r>
          </w:p>
        </w:tc>
        <w:tc>
          <w:tcPr>
            <w:tcW w:w="1537" w:type="dxa"/>
          </w:tcPr>
          <w:p w14:paraId="6EE6CCEA" w14:textId="77777777" w:rsidR="007F178C" w:rsidRPr="00AB2D40" w:rsidRDefault="001A0BF6">
            <w:pPr>
              <w:pStyle w:val="Compact"/>
              <w:rPr>
                <w:sz w:val="22"/>
                <w:szCs w:val="22"/>
              </w:rPr>
            </w:pPr>
            <w:r w:rsidRPr="00AB2D40">
              <w:rPr>
                <w:sz w:val="22"/>
                <w:szCs w:val="22"/>
              </w:rPr>
              <w:t>0.785</w:t>
            </w:r>
          </w:p>
        </w:tc>
        <w:tc>
          <w:tcPr>
            <w:tcW w:w="1537" w:type="dxa"/>
          </w:tcPr>
          <w:p w14:paraId="6EE6CCEB" w14:textId="77777777" w:rsidR="007F178C" w:rsidRPr="00AB2D40" w:rsidRDefault="001A0BF6">
            <w:pPr>
              <w:pStyle w:val="Compact"/>
              <w:rPr>
                <w:sz w:val="22"/>
                <w:szCs w:val="22"/>
              </w:rPr>
            </w:pPr>
            <w:r w:rsidRPr="00AB2D40">
              <w:rPr>
                <w:sz w:val="22"/>
                <w:szCs w:val="22"/>
              </w:rPr>
              <w:t>6.334</w:t>
            </w:r>
          </w:p>
        </w:tc>
        <w:tc>
          <w:tcPr>
            <w:tcW w:w="1537" w:type="dxa"/>
          </w:tcPr>
          <w:p w14:paraId="6EE6CCEC" w14:textId="77777777" w:rsidR="007F178C" w:rsidRPr="00AB2D40" w:rsidRDefault="001A0BF6">
            <w:pPr>
              <w:pStyle w:val="Compact"/>
              <w:rPr>
                <w:sz w:val="22"/>
                <w:szCs w:val="22"/>
              </w:rPr>
            </w:pPr>
            <w:r w:rsidRPr="00AB2D40">
              <w:rPr>
                <w:b/>
                <w:bCs/>
                <w:sz w:val="22"/>
                <w:szCs w:val="22"/>
              </w:rPr>
              <w:t>0.019</w:t>
            </w:r>
          </w:p>
        </w:tc>
        <w:tc>
          <w:tcPr>
            <w:tcW w:w="1537" w:type="dxa"/>
          </w:tcPr>
          <w:p w14:paraId="6EE6CCED" w14:textId="77777777" w:rsidR="007F178C" w:rsidRPr="00AB2D40" w:rsidRDefault="001A0BF6">
            <w:pPr>
              <w:pStyle w:val="Compact"/>
              <w:rPr>
                <w:sz w:val="22"/>
                <w:szCs w:val="22"/>
              </w:rPr>
            </w:pPr>
            <w:r w:rsidRPr="00AB2D40">
              <w:rPr>
                <w:sz w:val="22"/>
                <w:szCs w:val="22"/>
              </w:rPr>
              <w:t>0.999</w:t>
            </w:r>
          </w:p>
        </w:tc>
      </w:tr>
      <w:tr w:rsidR="007F178C" w:rsidRPr="00AB2D40" w14:paraId="6EE6CCF4" w14:textId="77777777" w:rsidTr="00B821AC">
        <w:tc>
          <w:tcPr>
            <w:tcW w:w="1537" w:type="dxa"/>
          </w:tcPr>
          <w:p w14:paraId="6EE6CCEF" w14:textId="77777777" w:rsidR="007F178C" w:rsidRPr="00AB2D40" w:rsidRDefault="001A0BF6">
            <w:pPr>
              <w:pStyle w:val="Compact"/>
              <w:rPr>
                <w:sz w:val="22"/>
                <w:szCs w:val="22"/>
              </w:rPr>
            </w:pPr>
            <w:r w:rsidRPr="00AB2D40">
              <w:rPr>
                <w:sz w:val="22"/>
                <w:szCs w:val="22"/>
              </w:rPr>
              <w:t>hsa-miR-203a-3p</w:t>
            </w:r>
          </w:p>
        </w:tc>
        <w:tc>
          <w:tcPr>
            <w:tcW w:w="1537" w:type="dxa"/>
          </w:tcPr>
          <w:p w14:paraId="6EE6CCF0" w14:textId="77777777" w:rsidR="007F178C" w:rsidRPr="00AB2D40" w:rsidRDefault="001A0BF6">
            <w:pPr>
              <w:pStyle w:val="Compact"/>
              <w:rPr>
                <w:sz w:val="22"/>
                <w:szCs w:val="22"/>
              </w:rPr>
            </w:pPr>
            <w:r w:rsidRPr="00AB2D40">
              <w:rPr>
                <w:sz w:val="22"/>
                <w:szCs w:val="22"/>
              </w:rPr>
              <w:t>0.743</w:t>
            </w:r>
          </w:p>
        </w:tc>
        <w:tc>
          <w:tcPr>
            <w:tcW w:w="1537" w:type="dxa"/>
          </w:tcPr>
          <w:p w14:paraId="6EE6CCF1" w14:textId="77777777" w:rsidR="007F178C" w:rsidRPr="00AB2D40" w:rsidRDefault="001A0BF6">
            <w:pPr>
              <w:pStyle w:val="Compact"/>
              <w:rPr>
                <w:sz w:val="22"/>
                <w:szCs w:val="22"/>
              </w:rPr>
            </w:pPr>
            <w:r w:rsidRPr="00AB2D40">
              <w:rPr>
                <w:sz w:val="22"/>
                <w:szCs w:val="22"/>
              </w:rPr>
              <w:t>1.377</w:t>
            </w:r>
          </w:p>
        </w:tc>
        <w:tc>
          <w:tcPr>
            <w:tcW w:w="1537" w:type="dxa"/>
          </w:tcPr>
          <w:p w14:paraId="6EE6CCF2" w14:textId="77777777" w:rsidR="007F178C" w:rsidRPr="00AB2D40" w:rsidRDefault="001A0BF6">
            <w:pPr>
              <w:pStyle w:val="Compact"/>
              <w:rPr>
                <w:sz w:val="22"/>
                <w:szCs w:val="22"/>
              </w:rPr>
            </w:pPr>
            <w:r w:rsidRPr="00AB2D40">
              <w:rPr>
                <w:sz w:val="22"/>
                <w:szCs w:val="22"/>
              </w:rPr>
              <w:t>0.252</w:t>
            </w:r>
          </w:p>
        </w:tc>
        <w:tc>
          <w:tcPr>
            <w:tcW w:w="1537" w:type="dxa"/>
          </w:tcPr>
          <w:p w14:paraId="6EE6CCF3" w14:textId="77777777" w:rsidR="007F178C" w:rsidRPr="00AB2D40" w:rsidRDefault="001A0BF6">
            <w:pPr>
              <w:pStyle w:val="Compact"/>
              <w:rPr>
                <w:sz w:val="22"/>
                <w:szCs w:val="22"/>
              </w:rPr>
            </w:pPr>
            <w:r w:rsidRPr="00AB2D40">
              <w:rPr>
                <w:sz w:val="22"/>
                <w:szCs w:val="22"/>
              </w:rPr>
              <w:t>0.999</w:t>
            </w:r>
          </w:p>
        </w:tc>
      </w:tr>
      <w:tr w:rsidR="007F178C" w:rsidRPr="00AB2D40" w14:paraId="6EE6CCFA" w14:textId="77777777" w:rsidTr="00B821AC">
        <w:tc>
          <w:tcPr>
            <w:tcW w:w="1537" w:type="dxa"/>
          </w:tcPr>
          <w:p w14:paraId="6EE6CCF5" w14:textId="77777777" w:rsidR="007F178C" w:rsidRPr="00AB2D40" w:rsidRDefault="001A0BF6">
            <w:pPr>
              <w:pStyle w:val="Compact"/>
              <w:rPr>
                <w:sz w:val="22"/>
                <w:szCs w:val="22"/>
              </w:rPr>
            </w:pPr>
            <w:r w:rsidRPr="00AB2D40">
              <w:rPr>
                <w:sz w:val="22"/>
                <w:szCs w:val="22"/>
              </w:rPr>
              <w:t>hsa-let-7g-5p</w:t>
            </w:r>
          </w:p>
        </w:tc>
        <w:tc>
          <w:tcPr>
            <w:tcW w:w="1537" w:type="dxa"/>
          </w:tcPr>
          <w:p w14:paraId="6EE6CCF6" w14:textId="77777777" w:rsidR="007F178C" w:rsidRPr="00AB2D40" w:rsidRDefault="001A0BF6">
            <w:pPr>
              <w:pStyle w:val="Compact"/>
              <w:rPr>
                <w:sz w:val="22"/>
                <w:szCs w:val="22"/>
              </w:rPr>
            </w:pPr>
            <w:r w:rsidRPr="00AB2D40">
              <w:rPr>
                <w:sz w:val="22"/>
                <w:szCs w:val="22"/>
              </w:rPr>
              <w:t>0.722</w:t>
            </w:r>
          </w:p>
        </w:tc>
        <w:tc>
          <w:tcPr>
            <w:tcW w:w="1537" w:type="dxa"/>
          </w:tcPr>
          <w:p w14:paraId="6EE6CCF7" w14:textId="77777777" w:rsidR="007F178C" w:rsidRPr="00AB2D40" w:rsidRDefault="001A0BF6">
            <w:pPr>
              <w:pStyle w:val="Compact"/>
              <w:rPr>
                <w:sz w:val="22"/>
                <w:szCs w:val="22"/>
              </w:rPr>
            </w:pPr>
            <w:r w:rsidRPr="00AB2D40">
              <w:rPr>
                <w:sz w:val="22"/>
                <w:szCs w:val="22"/>
              </w:rPr>
              <w:t>6.646</w:t>
            </w:r>
          </w:p>
        </w:tc>
        <w:tc>
          <w:tcPr>
            <w:tcW w:w="1537" w:type="dxa"/>
          </w:tcPr>
          <w:p w14:paraId="6EE6CCF8" w14:textId="77777777" w:rsidR="007F178C" w:rsidRPr="00AB2D40" w:rsidRDefault="001A0BF6">
            <w:pPr>
              <w:pStyle w:val="Compact"/>
              <w:rPr>
                <w:sz w:val="22"/>
                <w:szCs w:val="22"/>
              </w:rPr>
            </w:pPr>
            <w:r w:rsidRPr="00AB2D40">
              <w:rPr>
                <w:b/>
                <w:bCs/>
                <w:sz w:val="22"/>
                <w:szCs w:val="22"/>
              </w:rPr>
              <w:t>0.017</w:t>
            </w:r>
          </w:p>
        </w:tc>
        <w:tc>
          <w:tcPr>
            <w:tcW w:w="1537" w:type="dxa"/>
          </w:tcPr>
          <w:p w14:paraId="6EE6CCF9" w14:textId="77777777" w:rsidR="007F178C" w:rsidRPr="00AB2D40" w:rsidRDefault="001A0BF6">
            <w:pPr>
              <w:pStyle w:val="Compact"/>
              <w:rPr>
                <w:sz w:val="22"/>
                <w:szCs w:val="22"/>
              </w:rPr>
            </w:pPr>
            <w:r w:rsidRPr="00AB2D40">
              <w:rPr>
                <w:sz w:val="22"/>
                <w:szCs w:val="22"/>
              </w:rPr>
              <w:t>0.999</w:t>
            </w:r>
          </w:p>
        </w:tc>
      </w:tr>
      <w:tr w:rsidR="007F178C" w:rsidRPr="00AB2D40" w14:paraId="6EE6CD00" w14:textId="77777777" w:rsidTr="00B821AC">
        <w:tc>
          <w:tcPr>
            <w:tcW w:w="1537" w:type="dxa"/>
          </w:tcPr>
          <w:p w14:paraId="6EE6CCFB" w14:textId="77777777" w:rsidR="007F178C" w:rsidRPr="00AB2D40" w:rsidRDefault="001A0BF6">
            <w:pPr>
              <w:pStyle w:val="Compact"/>
              <w:rPr>
                <w:sz w:val="22"/>
                <w:szCs w:val="22"/>
              </w:rPr>
            </w:pPr>
            <w:r w:rsidRPr="00AB2D40">
              <w:rPr>
                <w:sz w:val="22"/>
                <w:szCs w:val="22"/>
              </w:rPr>
              <w:t>hsa-miR-4433b-3p</w:t>
            </w:r>
          </w:p>
        </w:tc>
        <w:tc>
          <w:tcPr>
            <w:tcW w:w="1537" w:type="dxa"/>
          </w:tcPr>
          <w:p w14:paraId="6EE6CCFC" w14:textId="77777777" w:rsidR="007F178C" w:rsidRPr="00AB2D40" w:rsidRDefault="001A0BF6">
            <w:pPr>
              <w:pStyle w:val="Compact"/>
              <w:rPr>
                <w:sz w:val="22"/>
                <w:szCs w:val="22"/>
              </w:rPr>
            </w:pPr>
            <w:r w:rsidRPr="00AB2D40">
              <w:rPr>
                <w:sz w:val="22"/>
                <w:szCs w:val="22"/>
              </w:rPr>
              <w:t>0.640</w:t>
            </w:r>
          </w:p>
        </w:tc>
        <w:tc>
          <w:tcPr>
            <w:tcW w:w="1537" w:type="dxa"/>
          </w:tcPr>
          <w:p w14:paraId="6EE6CCFD" w14:textId="77777777" w:rsidR="007F178C" w:rsidRPr="00AB2D40" w:rsidRDefault="001A0BF6">
            <w:pPr>
              <w:pStyle w:val="Compact"/>
              <w:rPr>
                <w:sz w:val="22"/>
                <w:szCs w:val="22"/>
              </w:rPr>
            </w:pPr>
            <w:r w:rsidRPr="00AB2D40">
              <w:rPr>
                <w:sz w:val="22"/>
                <w:szCs w:val="22"/>
              </w:rPr>
              <w:t>0.171</w:t>
            </w:r>
          </w:p>
        </w:tc>
        <w:tc>
          <w:tcPr>
            <w:tcW w:w="1537" w:type="dxa"/>
          </w:tcPr>
          <w:p w14:paraId="6EE6CCFE" w14:textId="77777777" w:rsidR="007F178C" w:rsidRPr="00AB2D40" w:rsidRDefault="001A0BF6">
            <w:pPr>
              <w:pStyle w:val="Compact"/>
              <w:rPr>
                <w:sz w:val="22"/>
                <w:szCs w:val="22"/>
              </w:rPr>
            </w:pPr>
            <w:r w:rsidRPr="00AB2D40">
              <w:rPr>
                <w:sz w:val="22"/>
                <w:szCs w:val="22"/>
              </w:rPr>
              <w:t>0.685</w:t>
            </w:r>
          </w:p>
        </w:tc>
        <w:tc>
          <w:tcPr>
            <w:tcW w:w="1537" w:type="dxa"/>
          </w:tcPr>
          <w:p w14:paraId="6EE6CCFF" w14:textId="77777777" w:rsidR="007F178C" w:rsidRPr="00AB2D40" w:rsidRDefault="001A0BF6">
            <w:pPr>
              <w:pStyle w:val="Compact"/>
              <w:rPr>
                <w:sz w:val="22"/>
                <w:szCs w:val="22"/>
              </w:rPr>
            </w:pPr>
            <w:r w:rsidRPr="00AB2D40">
              <w:rPr>
                <w:sz w:val="22"/>
                <w:szCs w:val="22"/>
              </w:rPr>
              <w:t>0.999</w:t>
            </w:r>
          </w:p>
        </w:tc>
      </w:tr>
      <w:tr w:rsidR="007F178C" w:rsidRPr="00AB2D40" w14:paraId="6EE6CD06" w14:textId="77777777" w:rsidTr="00B821AC">
        <w:tc>
          <w:tcPr>
            <w:tcW w:w="1537" w:type="dxa"/>
          </w:tcPr>
          <w:p w14:paraId="6EE6CD01" w14:textId="77777777" w:rsidR="007F178C" w:rsidRPr="00AB2D40" w:rsidRDefault="001A0BF6">
            <w:pPr>
              <w:pStyle w:val="Compact"/>
              <w:rPr>
                <w:sz w:val="22"/>
                <w:szCs w:val="22"/>
              </w:rPr>
            </w:pPr>
            <w:r w:rsidRPr="00AB2D40">
              <w:rPr>
                <w:sz w:val="22"/>
                <w:szCs w:val="22"/>
              </w:rPr>
              <w:t>hsa-miR-3200-5p</w:t>
            </w:r>
          </w:p>
        </w:tc>
        <w:tc>
          <w:tcPr>
            <w:tcW w:w="1537" w:type="dxa"/>
          </w:tcPr>
          <w:p w14:paraId="6EE6CD02" w14:textId="77777777" w:rsidR="007F178C" w:rsidRPr="00AB2D40" w:rsidRDefault="001A0BF6">
            <w:pPr>
              <w:pStyle w:val="Compact"/>
              <w:rPr>
                <w:sz w:val="22"/>
                <w:szCs w:val="22"/>
              </w:rPr>
            </w:pPr>
            <w:r w:rsidRPr="00AB2D40">
              <w:rPr>
                <w:sz w:val="22"/>
                <w:szCs w:val="22"/>
              </w:rPr>
              <w:t>0.657</w:t>
            </w:r>
          </w:p>
        </w:tc>
        <w:tc>
          <w:tcPr>
            <w:tcW w:w="1537" w:type="dxa"/>
          </w:tcPr>
          <w:p w14:paraId="6EE6CD03" w14:textId="77777777" w:rsidR="007F178C" w:rsidRPr="00AB2D40" w:rsidRDefault="001A0BF6">
            <w:pPr>
              <w:pStyle w:val="Compact"/>
              <w:rPr>
                <w:sz w:val="22"/>
                <w:szCs w:val="22"/>
              </w:rPr>
            </w:pPr>
            <w:r w:rsidRPr="00AB2D40">
              <w:rPr>
                <w:sz w:val="22"/>
                <w:szCs w:val="22"/>
              </w:rPr>
              <w:t>2.924</w:t>
            </w:r>
          </w:p>
        </w:tc>
        <w:tc>
          <w:tcPr>
            <w:tcW w:w="1537" w:type="dxa"/>
          </w:tcPr>
          <w:p w14:paraId="6EE6CD04" w14:textId="77777777" w:rsidR="007F178C" w:rsidRPr="00AB2D40" w:rsidRDefault="001A0BF6">
            <w:pPr>
              <w:pStyle w:val="Compact"/>
              <w:rPr>
                <w:sz w:val="22"/>
                <w:szCs w:val="22"/>
              </w:rPr>
            </w:pPr>
            <w:r w:rsidRPr="00AB2D40">
              <w:rPr>
                <w:sz w:val="22"/>
                <w:szCs w:val="22"/>
              </w:rPr>
              <w:t>0.100</w:t>
            </w:r>
          </w:p>
        </w:tc>
        <w:tc>
          <w:tcPr>
            <w:tcW w:w="1537" w:type="dxa"/>
          </w:tcPr>
          <w:p w14:paraId="6EE6CD05" w14:textId="77777777" w:rsidR="007F178C" w:rsidRPr="00AB2D40" w:rsidRDefault="001A0BF6">
            <w:pPr>
              <w:pStyle w:val="Compact"/>
              <w:rPr>
                <w:sz w:val="22"/>
                <w:szCs w:val="22"/>
              </w:rPr>
            </w:pPr>
            <w:r w:rsidRPr="00AB2D40">
              <w:rPr>
                <w:sz w:val="22"/>
                <w:szCs w:val="22"/>
              </w:rPr>
              <w:t>0.999</w:t>
            </w:r>
          </w:p>
        </w:tc>
      </w:tr>
      <w:tr w:rsidR="007F178C" w:rsidRPr="00AB2D40" w14:paraId="6EE6CD0C" w14:textId="77777777" w:rsidTr="00B821AC">
        <w:tc>
          <w:tcPr>
            <w:tcW w:w="1537" w:type="dxa"/>
          </w:tcPr>
          <w:p w14:paraId="6EE6CD07" w14:textId="77777777" w:rsidR="007F178C" w:rsidRPr="00AB2D40" w:rsidRDefault="001A0BF6">
            <w:pPr>
              <w:pStyle w:val="Compact"/>
              <w:rPr>
                <w:sz w:val="22"/>
                <w:szCs w:val="22"/>
              </w:rPr>
            </w:pPr>
            <w:r w:rsidRPr="00AB2D40">
              <w:rPr>
                <w:sz w:val="22"/>
                <w:szCs w:val="22"/>
              </w:rPr>
              <w:t>hsa-miR-30b-5p</w:t>
            </w:r>
          </w:p>
        </w:tc>
        <w:tc>
          <w:tcPr>
            <w:tcW w:w="1537" w:type="dxa"/>
          </w:tcPr>
          <w:p w14:paraId="6EE6CD08" w14:textId="77777777" w:rsidR="007F178C" w:rsidRPr="00AB2D40" w:rsidRDefault="001A0BF6">
            <w:pPr>
              <w:pStyle w:val="Compact"/>
              <w:rPr>
                <w:sz w:val="22"/>
                <w:szCs w:val="22"/>
              </w:rPr>
            </w:pPr>
            <w:r w:rsidRPr="00AB2D40">
              <w:rPr>
                <w:sz w:val="22"/>
                <w:szCs w:val="22"/>
              </w:rPr>
              <w:t>0.594</w:t>
            </w:r>
          </w:p>
        </w:tc>
        <w:tc>
          <w:tcPr>
            <w:tcW w:w="1537" w:type="dxa"/>
          </w:tcPr>
          <w:p w14:paraId="6EE6CD09" w14:textId="77777777" w:rsidR="007F178C" w:rsidRPr="00AB2D40" w:rsidRDefault="001A0BF6">
            <w:pPr>
              <w:pStyle w:val="Compact"/>
              <w:rPr>
                <w:sz w:val="22"/>
                <w:szCs w:val="22"/>
              </w:rPr>
            </w:pPr>
            <w:r w:rsidRPr="00AB2D40">
              <w:rPr>
                <w:sz w:val="22"/>
                <w:szCs w:val="22"/>
              </w:rPr>
              <w:t>4.883</w:t>
            </w:r>
          </w:p>
        </w:tc>
        <w:tc>
          <w:tcPr>
            <w:tcW w:w="1537" w:type="dxa"/>
          </w:tcPr>
          <w:p w14:paraId="6EE6CD0A" w14:textId="77777777" w:rsidR="007F178C" w:rsidRPr="00AB2D40" w:rsidRDefault="001A0BF6">
            <w:pPr>
              <w:pStyle w:val="Compact"/>
              <w:rPr>
                <w:sz w:val="22"/>
                <w:szCs w:val="22"/>
              </w:rPr>
            </w:pPr>
            <w:r w:rsidRPr="00AB2D40">
              <w:rPr>
                <w:b/>
                <w:bCs/>
                <w:sz w:val="22"/>
                <w:szCs w:val="22"/>
              </w:rPr>
              <w:t>0.037</w:t>
            </w:r>
          </w:p>
        </w:tc>
        <w:tc>
          <w:tcPr>
            <w:tcW w:w="1537" w:type="dxa"/>
          </w:tcPr>
          <w:p w14:paraId="6EE6CD0B" w14:textId="77777777" w:rsidR="007F178C" w:rsidRPr="00AB2D40" w:rsidRDefault="001A0BF6">
            <w:pPr>
              <w:pStyle w:val="Compact"/>
              <w:rPr>
                <w:sz w:val="22"/>
                <w:szCs w:val="22"/>
              </w:rPr>
            </w:pPr>
            <w:r w:rsidRPr="00AB2D40">
              <w:rPr>
                <w:sz w:val="22"/>
                <w:szCs w:val="22"/>
              </w:rPr>
              <w:t>0.999</w:t>
            </w:r>
          </w:p>
        </w:tc>
      </w:tr>
      <w:tr w:rsidR="007F178C" w:rsidRPr="00AB2D40" w14:paraId="6EE6CD12" w14:textId="77777777" w:rsidTr="00B821AC">
        <w:tc>
          <w:tcPr>
            <w:tcW w:w="1537" w:type="dxa"/>
          </w:tcPr>
          <w:p w14:paraId="6EE6CD0D" w14:textId="77777777" w:rsidR="007F178C" w:rsidRPr="00AB2D40" w:rsidRDefault="001A0BF6">
            <w:pPr>
              <w:pStyle w:val="Compact"/>
              <w:rPr>
                <w:sz w:val="22"/>
                <w:szCs w:val="22"/>
              </w:rPr>
            </w:pPr>
            <w:r w:rsidRPr="00AB2D40">
              <w:rPr>
                <w:sz w:val="22"/>
                <w:szCs w:val="22"/>
              </w:rPr>
              <w:t>hsa-miR-182-5p</w:t>
            </w:r>
          </w:p>
        </w:tc>
        <w:tc>
          <w:tcPr>
            <w:tcW w:w="1537" w:type="dxa"/>
          </w:tcPr>
          <w:p w14:paraId="6EE6CD0E" w14:textId="77777777" w:rsidR="007F178C" w:rsidRPr="00AB2D40" w:rsidRDefault="001A0BF6">
            <w:pPr>
              <w:pStyle w:val="Compact"/>
              <w:rPr>
                <w:sz w:val="22"/>
                <w:szCs w:val="22"/>
              </w:rPr>
            </w:pPr>
            <w:r w:rsidRPr="00AB2D40">
              <w:rPr>
                <w:sz w:val="22"/>
                <w:szCs w:val="22"/>
              </w:rPr>
              <w:t>0.575</w:t>
            </w:r>
          </w:p>
        </w:tc>
        <w:tc>
          <w:tcPr>
            <w:tcW w:w="1537" w:type="dxa"/>
          </w:tcPr>
          <w:p w14:paraId="6EE6CD0F" w14:textId="77777777" w:rsidR="007F178C" w:rsidRPr="00AB2D40" w:rsidRDefault="001A0BF6">
            <w:pPr>
              <w:pStyle w:val="Compact"/>
              <w:rPr>
                <w:sz w:val="22"/>
                <w:szCs w:val="22"/>
              </w:rPr>
            </w:pPr>
            <w:r w:rsidRPr="00AB2D40">
              <w:rPr>
                <w:sz w:val="22"/>
                <w:szCs w:val="22"/>
              </w:rPr>
              <w:t>5.132</w:t>
            </w:r>
          </w:p>
        </w:tc>
        <w:tc>
          <w:tcPr>
            <w:tcW w:w="1537" w:type="dxa"/>
          </w:tcPr>
          <w:p w14:paraId="6EE6CD10" w14:textId="77777777" w:rsidR="007F178C" w:rsidRPr="00AB2D40" w:rsidRDefault="001A0BF6">
            <w:pPr>
              <w:pStyle w:val="Compact"/>
              <w:rPr>
                <w:sz w:val="22"/>
                <w:szCs w:val="22"/>
              </w:rPr>
            </w:pPr>
            <w:r w:rsidRPr="00AB2D40">
              <w:rPr>
                <w:b/>
                <w:bCs/>
                <w:sz w:val="22"/>
                <w:szCs w:val="22"/>
              </w:rPr>
              <w:t>0.033</w:t>
            </w:r>
          </w:p>
        </w:tc>
        <w:tc>
          <w:tcPr>
            <w:tcW w:w="1537" w:type="dxa"/>
          </w:tcPr>
          <w:p w14:paraId="6EE6CD11" w14:textId="77777777" w:rsidR="007F178C" w:rsidRPr="00AB2D40" w:rsidRDefault="001A0BF6">
            <w:pPr>
              <w:pStyle w:val="Compact"/>
              <w:rPr>
                <w:sz w:val="22"/>
                <w:szCs w:val="22"/>
              </w:rPr>
            </w:pPr>
            <w:r w:rsidRPr="00AB2D40">
              <w:rPr>
                <w:sz w:val="22"/>
                <w:szCs w:val="22"/>
              </w:rPr>
              <w:t>0.999</w:t>
            </w:r>
          </w:p>
        </w:tc>
      </w:tr>
      <w:tr w:rsidR="007F178C" w:rsidRPr="00AB2D40" w14:paraId="6EE6CD18" w14:textId="77777777" w:rsidTr="00B821AC">
        <w:tc>
          <w:tcPr>
            <w:tcW w:w="1537" w:type="dxa"/>
          </w:tcPr>
          <w:p w14:paraId="6EE6CD13" w14:textId="77777777" w:rsidR="007F178C" w:rsidRPr="00AB2D40" w:rsidRDefault="001A0BF6">
            <w:pPr>
              <w:pStyle w:val="Compact"/>
              <w:rPr>
                <w:sz w:val="22"/>
                <w:szCs w:val="22"/>
              </w:rPr>
            </w:pPr>
            <w:r w:rsidRPr="00AB2D40">
              <w:rPr>
                <w:sz w:val="22"/>
                <w:szCs w:val="22"/>
              </w:rPr>
              <w:t>hsa-miR-106b-5p</w:t>
            </w:r>
          </w:p>
        </w:tc>
        <w:tc>
          <w:tcPr>
            <w:tcW w:w="1537" w:type="dxa"/>
          </w:tcPr>
          <w:p w14:paraId="6EE6CD14" w14:textId="77777777" w:rsidR="007F178C" w:rsidRPr="00AB2D40" w:rsidRDefault="001A0BF6">
            <w:pPr>
              <w:pStyle w:val="Compact"/>
              <w:rPr>
                <w:sz w:val="22"/>
                <w:szCs w:val="22"/>
              </w:rPr>
            </w:pPr>
            <w:r w:rsidRPr="00AB2D40">
              <w:rPr>
                <w:sz w:val="22"/>
                <w:szCs w:val="22"/>
              </w:rPr>
              <w:t>0.569</w:t>
            </w:r>
          </w:p>
        </w:tc>
        <w:tc>
          <w:tcPr>
            <w:tcW w:w="1537" w:type="dxa"/>
          </w:tcPr>
          <w:p w14:paraId="6EE6CD15" w14:textId="77777777" w:rsidR="007F178C" w:rsidRPr="00AB2D40" w:rsidRDefault="001A0BF6">
            <w:pPr>
              <w:pStyle w:val="Compact"/>
              <w:rPr>
                <w:sz w:val="22"/>
                <w:szCs w:val="22"/>
              </w:rPr>
            </w:pPr>
            <w:r w:rsidRPr="00AB2D40">
              <w:rPr>
                <w:sz w:val="22"/>
                <w:szCs w:val="22"/>
              </w:rPr>
              <w:t>5.569</w:t>
            </w:r>
          </w:p>
        </w:tc>
        <w:tc>
          <w:tcPr>
            <w:tcW w:w="1537" w:type="dxa"/>
          </w:tcPr>
          <w:p w14:paraId="6EE6CD16" w14:textId="77777777" w:rsidR="007F178C" w:rsidRPr="00AB2D40" w:rsidRDefault="001A0BF6">
            <w:pPr>
              <w:pStyle w:val="Compact"/>
              <w:rPr>
                <w:sz w:val="22"/>
                <w:szCs w:val="22"/>
              </w:rPr>
            </w:pPr>
            <w:r w:rsidRPr="00AB2D40">
              <w:rPr>
                <w:b/>
                <w:bCs/>
                <w:sz w:val="22"/>
                <w:szCs w:val="22"/>
              </w:rPr>
              <w:t>0.027</w:t>
            </w:r>
          </w:p>
        </w:tc>
        <w:tc>
          <w:tcPr>
            <w:tcW w:w="1537" w:type="dxa"/>
          </w:tcPr>
          <w:p w14:paraId="6EE6CD17" w14:textId="77777777" w:rsidR="007F178C" w:rsidRPr="00AB2D40" w:rsidRDefault="001A0BF6">
            <w:pPr>
              <w:pStyle w:val="Compact"/>
              <w:rPr>
                <w:sz w:val="22"/>
                <w:szCs w:val="22"/>
              </w:rPr>
            </w:pPr>
            <w:r w:rsidRPr="00AB2D40">
              <w:rPr>
                <w:sz w:val="22"/>
                <w:szCs w:val="22"/>
              </w:rPr>
              <w:t>0.999</w:t>
            </w:r>
          </w:p>
        </w:tc>
      </w:tr>
      <w:tr w:rsidR="007F178C" w:rsidRPr="00AB2D40" w14:paraId="6EE6CD1E" w14:textId="77777777" w:rsidTr="00B821AC">
        <w:tc>
          <w:tcPr>
            <w:tcW w:w="1537" w:type="dxa"/>
          </w:tcPr>
          <w:p w14:paraId="6EE6CD19" w14:textId="77777777" w:rsidR="007F178C" w:rsidRPr="00AB2D40" w:rsidRDefault="001A0BF6">
            <w:pPr>
              <w:pStyle w:val="Compact"/>
              <w:rPr>
                <w:sz w:val="22"/>
                <w:szCs w:val="22"/>
              </w:rPr>
            </w:pPr>
            <w:r w:rsidRPr="00AB2D40">
              <w:rPr>
                <w:sz w:val="22"/>
                <w:szCs w:val="22"/>
              </w:rPr>
              <w:t>hsa-let-7a-5p</w:t>
            </w:r>
          </w:p>
        </w:tc>
        <w:tc>
          <w:tcPr>
            <w:tcW w:w="1537" w:type="dxa"/>
          </w:tcPr>
          <w:p w14:paraId="6EE6CD1A" w14:textId="77777777" w:rsidR="007F178C" w:rsidRPr="00AB2D40" w:rsidRDefault="001A0BF6">
            <w:pPr>
              <w:pStyle w:val="Compact"/>
              <w:rPr>
                <w:sz w:val="22"/>
                <w:szCs w:val="22"/>
              </w:rPr>
            </w:pPr>
            <w:r w:rsidRPr="00AB2D40">
              <w:rPr>
                <w:sz w:val="22"/>
                <w:szCs w:val="22"/>
              </w:rPr>
              <w:t>0.549</w:t>
            </w:r>
          </w:p>
        </w:tc>
        <w:tc>
          <w:tcPr>
            <w:tcW w:w="1537" w:type="dxa"/>
          </w:tcPr>
          <w:p w14:paraId="6EE6CD1B" w14:textId="77777777" w:rsidR="007F178C" w:rsidRPr="00AB2D40" w:rsidRDefault="001A0BF6">
            <w:pPr>
              <w:pStyle w:val="Compact"/>
              <w:rPr>
                <w:sz w:val="22"/>
                <w:szCs w:val="22"/>
              </w:rPr>
            </w:pPr>
            <w:r w:rsidRPr="00AB2D40">
              <w:rPr>
                <w:sz w:val="22"/>
                <w:szCs w:val="22"/>
              </w:rPr>
              <w:t>4.878</w:t>
            </w:r>
          </w:p>
        </w:tc>
        <w:tc>
          <w:tcPr>
            <w:tcW w:w="1537" w:type="dxa"/>
          </w:tcPr>
          <w:p w14:paraId="6EE6CD1C" w14:textId="77777777" w:rsidR="007F178C" w:rsidRPr="00AB2D40" w:rsidRDefault="001A0BF6">
            <w:pPr>
              <w:pStyle w:val="Compact"/>
              <w:rPr>
                <w:sz w:val="22"/>
                <w:szCs w:val="22"/>
              </w:rPr>
            </w:pPr>
            <w:r w:rsidRPr="00AB2D40">
              <w:rPr>
                <w:b/>
                <w:bCs/>
                <w:sz w:val="22"/>
                <w:szCs w:val="22"/>
              </w:rPr>
              <w:t>0.037</w:t>
            </w:r>
          </w:p>
        </w:tc>
        <w:tc>
          <w:tcPr>
            <w:tcW w:w="1537" w:type="dxa"/>
          </w:tcPr>
          <w:p w14:paraId="6EE6CD1D" w14:textId="77777777" w:rsidR="007F178C" w:rsidRPr="00AB2D40" w:rsidRDefault="001A0BF6">
            <w:pPr>
              <w:pStyle w:val="Compact"/>
              <w:rPr>
                <w:sz w:val="22"/>
                <w:szCs w:val="22"/>
              </w:rPr>
            </w:pPr>
            <w:r w:rsidRPr="00AB2D40">
              <w:rPr>
                <w:sz w:val="22"/>
                <w:szCs w:val="22"/>
              </w:rPr>
              <w:t>0.999</w:t>
            </w:r>
          </w:p>
        </w:tc>
      </w:tr>
      <w:tr w:rsidR="007F178C" w:rsidRPr="00AB2D40" w14:paraId="6EE6CD24" w14:textId="77777777" w:rsidTr="00B821AC">
        <w:tc>
          <w:tcPr>
            <w:tcW w:w="1537" w:type="dxa"/>
          </w:tcPr>
          <w:p w14:paraId="6EE6CD1F" w14:textId="77777777" w:rsidR="007F178C" w:rsidRPr="00AB2D40" w:rsidRDefault="001A0BF6">
            <w:pPr>
              <w:pStyle w:val="Compact"/>
              <w:rPr>
                <w:sz w:val="22"/>
                <w:szCs w:val="22"/>
              </w:rPr>
            </w:pPr>
            <w:r w:rsidRPr="00AB2D40">
              <w:rPr>
                <w:sz w:val="22"/>
                <w:szCs w:val="22"/>
              </w:rPr>
              <w:t>hsa-miR-30e-5p</w:t>
            </w:r>
          </w:p>
        </w:tc>
        <w:tc>
          <w:tcPr>
            <w:tcW w:w="1537" w:type="dxa"/>
          </w:tcPr>
          <w:p w14:paraId="6EE6CD20" w14:textId="77777777" w:rsidR="007F178C" w:rsidRPr="00AB2D40" w:rsidRDefault="001A0BF6">
            <w:pPr>
              <w:pStyle w:val="Compact"/>
              <w:rPr>
                <w:sz w:val="22"/>
                <w:szCs w:val="22"/>
              </w:rPr>
            </w:pPr>
            <w:r w:rsidRPr="00AB2D40">
              <w:rPr>
                <w:sz w:val="22"/>
                <w:szCs w:val="22"/>
              </w:rPr>
              <w:t>0.525</w:t>
            </w:r>
          </w:p>
        </w:tc>
        <w:tc>
          <w:tcPr>
            <w:tcW w:w="1537" w:type="dxa"/>
          </w:tcPr>
          <w:p w14:paraId="6EE6CD21" w14:textId="77777777" w:rsidR="007F178C" w:rsidRPr="00AB2D40" w:rsidRDefault="001A0BF6">
            <w:pPr>
              <w:pStyle w:val="Compact"/>
              <w:rPr>
                <w:sz w:val="22"/>
                <w:szCs w:val="22"/>
              </w:rPr>
            </w:pPr>
            <w:r w:rsidRPr="00AB2D40">
              <w:rPr>
                <w:sz w:val="22"/>
                <w:szCs w:val="22"/>
              </w:rPr>
              <w:t>5.038</w:t>
            </w:r>
          </w:p>
        </w:tc>
        <w:tc>
          <w:tcPr>
            <w:tcW w:w="1537" w:type="dxa"/>
          </w:tcPr>
          <w:p w14:paraId="6EE6CD22" w14:textId="77777777" w:rsidR="007F178C" w:rsidRPr="00AB2D40" w:rsidRDefault="001A0BF6">
            <w:pPr>
              <w:pStyle w:val="Compact"/>
              <w:rPr>
                <w:sz w:val="22"/>
                <w:szCs w:val="22"/>
              </w:rPr>
            </w:pPr>
            <w:r w:rsidRPr="00AB2D40">
              <w:rPr>
                <w:b/>
                <w:bCs/>
                <w:sz w:val="22"/>
                <w:szCs w:val="22"/>
              </w:rPr>
              <w:t>0.035</w:t>
            </w:r>
          </w:p>
        </w:tc>
        <w:tc>
          <w:tcPr>
            <w:tcW w:w="1537" w:type="dxa"/>
          </w:tcPr>
          <w:p w14:paraId="6EE6CD23" w14:textId="77777777" w:rsidR="007F178C" w:rsidRPr="00AB2D40" w:rsidRDefault="001A0BF6">
            <w:pPr>
              <w:pStyle w:val="Compact"/>
              <w:rPr>
                <w:sz w:val="22"/>
                <w:szCs w:val="22"/>
              </w:rPr>
            </w:pPr>
            <w:r w:rsidRPr="00AB2D40">
              <w:rPr>
                <w:sz w:val="22"/>
                <w:szCs w:val="22"/>
              </w:rPr>
              <w:t>0.999</w:t>
            </w:r>
          </w:p>
        </w:tc>
      </w:tr>
      <w:tr w:rsidR="007F178C" w:rsidRPr="00AB2D40" w14:paraId="6EE6CD2A" w14:textId="77777777" w:rsidTr="00B821AC">
        <w:tc>
          <w:tcPr>
            <w:tcW w:w="1537" w:type="dxa"/>
          </w:tcPr>
          <w:p w14:paraId="6EE6CD25" w14:textId="77777777" w:rsidR="007F178C" w:rsidRPr="00AB2D40" w:rsidRDefault="001A0BF6">
            <w:pPr>
              <w:pStyle w:val="Compact"/>
              <w:rPr>
                <w:sz w:val="22"/>
                <w:szCs w:val="22"/>
              </w:rPr>
            </w:pPr>
            <w:r w:rsidRPr="00AB2D40">
              <w:rPr>
                <w:sz w:val="22"/>
                <w:szCs w:val="22"/>
              </w:rPr>
              <w:t>hsa-miR-30c-5p</w:t>
            </w:r>
          </w:p>
        </w:tc>
        <w:tc>
          <w:tcPr>
            <w:tcW w:w="1537" w:type="dxa"/>
          </w:tcPr>
          <w:p w14:paraId="6EE6CD26" w14:textId="77777777" w:rsidR="007F178C" w:rsidRPr="00AB2D40" w:rsidRDefault="001A0BF6">
            <w:pPr>
              <w:pStyle w:val="Compact"/>
              <w:rPr>
                <w:sz w:val="22"/>
                <w:szCs w:val="22"/>
              </w:rPr>
            </w:pPr>
            <w:r w:rsidRPr="00AB2D40">
              <w:rPr>
                <w:sz w:val="22"/>
                <w:szCs w:val="22"/>
              </w:rPr>
              <w:t>0.506</w:t>
            </w:r>
          </w:p>
        </w:tc>
        <w:tc>
          <w:tcPr>
            <w:tcW w:w="1537" w:type="dxa"/>
          </w:tcPr>
          <w:p w14:paraId="6EE6CD27" w14:textId="77777777" w:rsidR="007F178C" w:rsidRPr="00AB2D40" w:rsidRDefault="001A0BF6">
            <w:pPr>
              <w:pStyle w:val="Compact"/>
              <w:rPr>
                <w:sz w:val="22"/>
                <w:szCs w:val="22"/>
              </w:rPr>
            </w:pPr>
            <w:r w:rsidRPr="00AB2D40">
              <w:rPr>
                <w:sz w:val="22"/>
                <w:szCs w:val="22"/>
              </w:rPr>
              <w:t>6.198</w:t>
            </w:r>
          </w:p>
        </w:tc>
        <w:tc>
          <w:tcPr>
            <w:tcW w:w="1537" w:type="dxa"/>
          </w:tcPr>
          <w:p w14:paraId="6EE6CD28" w14:textId="77777777" w:rsidR="007F178C" w:rsidRPr="00AB2D40" w:rsidRDefault="001A0BF6">
            <w:pPr>
              <w:pStyle w:val="Compact"/>
              <w:rPr>
                <w:sz w:val="22"/>
                <w:szCs w:val="22"/>
              </w:rPr>
            </w:pPr>
            <w:r w:rsidRPr="00AB2D40">
              <w:rPr>
                <w:b/>
                <w:bCs/>
                <w:sz w:val="22"/>
                <w:szCs w:val="22"/>
              </w:rPr>
              <w:t>0.020</w:t>
            </w:r>
          </w:p>
        </w:tc>
        <w:tc>
          <w:tcPr>
            <w:tcW w:w="1537" w:type="dxa"/>
          </w:tcPr>
          <w:p w14:paraId="6EE6CD29" w14:textId="77777777" w:rsidR="007F178C" w:rsidRPr="00AB2D40" w:rsidRDefault="001A0BF6">
            <w:pPr>
              <w:pStyle w:val="Compact"/>
              <w:rPr>
                <w:sz w:val="22"/>
                <w:szCs w:val="22"/>
              </w:rPr>
            </w:pPr>
            <w:r w:rsidRPr="00AB2D40">
              <w:rPr>
                <w:sz w:val="22"/>
                <w:szCs w:val="22"/>
              </w:rPr>
              <w:t>0.999</w:t>
            </w:r>
          </w:p>
        </w:tc>
      </w:tr>
      <w:tr w:rsidR="007F178C" w:rsidRPr="00AB2D40" w14:paraId="6EE6CD30" w14:textId="77777777" w:rsidTr="00B821AC">
        <w:tc>
          <w:tcPr>
            <w:tcW w:w="1537" w:type="dxa"/>
          </w:tcPr>
          <w:p w14:paraId="6EE6CD2B" w14:textId="77777777" w:rsidR="007F178C" w:rsidRPr="00AB2D40" w:rsidRDefault="001A0BF6">
            <w:pPr>
              <w:pStyle w:val="Compact"/>
              <w:rPr>
                <w:sz w:val="22"/>
                <w:szCs w:val="22"/>
              </w:rPr>
            </w:pPr>
            <w:r w:rsidRPr="00AB2D40">
              <w:rPr>
                <w:sz w:val="22"/>
                <w:szCs w:val="22"/>
              </w:rPr>
              <w:t>hsa-let-7f-5p</w:t>
            </w:r>
          </w:p>
        </w:tc>
        <w:tc>
          <w:tcPr>
            <w:tcW w:w="1537" w:type="dxa"/>
          </w:tcPr>
          <w:p w14:paraId="6EE6CD2C" w14:textId="77777777" w:rsidR="007F178C" w:rsidRPr="00AB2D40" w:rsidRDefault="001A0BF6">
            <w:pPr>
              <w:pStyle w:val="Compact"/>
              <w:rPr>
                <w:sz w:val="22"/>
                <w:szCs w:val="22"/>
              </w:rPr>
            </w:pPr>
            <w:r w:rsidRPr="00AB2D40">
              <w:rPr>
                <w:sz w:val="22"/>
                <w:szCs w:val="22"/>
              </w:rPr>
              <w:t>0.468</w:t>
            </w:r>
          </w:p>
        </w:tc>
        <w:tc>
          <w:tcPr>
            <w:tcW w:w="1537" w:type="dxa"/>
          </w:tcPr>
          <w:p w14:paraId="6EE6CD2D" w14:textId="77777777" w:rsidR="007F178C" w:rsidRPr="00AB2D40" w:rsidRDefault="001A0BF6">
            <w:pPr>
              <w:pStyle w:val="Compact"/>
              <w:rPr>
                <w:sz w:val="22"/>
                <w:szCs w:val="22"/>
              </w:rPr>
            </w:pPr>
            <w:r w:rsidRPr="00AB2D40">
              <w:rPr>
                <w:sz w:val="22"/>
                <w:szCs w:val="22"/>
              </w:rPr>
              <w:t>5.603</w:t>
            </w:r>
          </w:p>
        </w:tc>
        <w:tc>
          <w:tcPr>
            <w:tcW w:w="1537" w:type="dxa"/>
          </w:tcPr>
          <w:p w14:paraId="6EE6CD2E" w14:textId="77777777" w:rsidR="007F178C" w:rsidRPr="00AB2D40" w:rsidRDefault="001A0BF6">
            <w:pPr>
              <w:pStyle w:val="Compact"/>
              <w:rPr>
                <w:sz w:val="22"/>
                <w:szCs w:val="22"/>
              </w:rPr>
            </w:pPr>
            <w:r w:rsidRPr="00AB2D40">
              <w:rPr>
                <w:b/>
                <w:bCs/>
                <w:sz w:val="22"/>
                <w:szCs w:val="22"/>
              </w:rPr>
              <w:t>0.027</w:t>
            </w:r>
          </w:p>
        </w:tc>
        <w:tc>
          <w:tcPr>
            <w:tcW w:w="1537" w:type="dxa"/>
          </w:tcPr>
          <w:p w14:paraId="6EE6CD2F" w14:textId="77777777" w:rsidR="007F178C" w:rsidRPr="00AB2D40" w:rsidRDefault="001A0BF6">
            <w:pPr>
              <w:pStyle w:val="Compact"/>
              <w:rPr>
                <w:sz w:val="22"/>
                <w:szCs w:val="22"/>
              </w:rPr>
            </w:pPr>
            <w:r w:rsidRPr="00AB2D40">
              <w:rPr>
                <w:sz w:val="22"/>
                <w:szCs w:val="22"/>
              </w:rPr>
              <w:t>0.999</w:t>
            </w:r>
          </w:p>
        </w:tc>
      </w:tr>
      <w:tr w:rsidR="007F178C" w:rsidRPr="00AB2D40" w14:paraId="6EE6CD36" w14:textId="77777777" w:rsidTr="00B821AC">
        <w:tc>
          <w:tcPr>
            <w:tcW w:w="1537" w:type="dxa"/>
          </w:tcPr>
          <w:p w14:paraId="6EE6CD31" w14:textId="77777777" w:rsidR="007F178C" w:rsidRPr="00AB2D40" w:rsidRDefault="001A0BF6">
            <w:pPr>
              <w:pStyle w:val="Compact"/>
              <w:rPr>
                <w:sz w:val="22"/>
                <w:szCs w:val="22"/>
              </w:rPr>
            </w:pPr>
            <w:r w:rsidRPr="00AB2D40">
              <w:rPr>
                <w:sz w:val="22"/>
                <w:szCs w:val="22"/>
              </w:rPr>
              <w:t>hsa-miR-30d-5p</w:t>
            </w:r>
          </w:p>
        </w:tc>
        <w:tc>
          <w:tcPr>
            <w:tcW w:w="1537" w:type="dxa"/>
          </w:tcPr>
          <w:p w14:paraId="6EE6CD32" w14:textId="77777777" w:rsidR="007F178C" w:rsidRPr="00AB2D40" w:rsidRDefault="001A0BF6">
            <w:pPr>
              <w:pStyle w:val="Compact"/>
              <w:rPr>
                <w:sz w:val="22"/>
                <w:szCs w:val="22"/>
              </w:rPr>
            </w:pPr>
            <w:r w:rsidRPr="00AB2D40">
              <w:rPr>
                <w:sz w:val="22"/>
                <w:szCs w:val="22"/>
              </w:rPr>
              <w:t>0.407</w:t>
            </w:r>
          </w:p>
        </w:tc>
        <w:tc>
          <w:tcPr>
            <w:tcW w:w="1537" w:type="dxa"/>
          </w:tcPr>
          <w:p w14:paraId="6EE6CD33" w14:textId="77777777" w:rsidR="007F178C" w:rsidRPr="00AB2D40" w:rsidRDefault="001A0BF6">
            <w:pPr>
              <w:pStyle w:val="Compact"/>
              <w:rPr>
                <w:sz w:val="22"/>
                <w:szCs w:val="22"/>
              </w:rPr>
            </w:pPr>
            <w:r w:rsidRPr="00AB2D40">
              <w:rPr>
                <w:sz w:val="22"/>
                <w:szCs w:val="22"/>
              </w:rPr>
              <w:t>4.860</w:t>
            </w:r>
          </w:p>
        </w:tc>
        <w:tc>
          <w:tcPr>
            <w:tcW w:w="1537" w:type="dxa"/>
          </w:tcPr>
          <w:p w14:paraId="6EE6CD34" w14:textId="77777777" w:rsidR="007F178C" w:rsidRPr="00AB2D40" w:rsidRDefault="001A0BF6">
            <w:pPr>
              <w:pStyle w:val="Compact"/>
              <w:rPr>
                <w:sz w:val="22"/>
                <w:szCs w:val="22"/>
              </w:rPr>
            </w:pPr>
            <w:r w:rsidRPr="00AB2D40">
              <w:rPr>
                <w:b/>
                <w:bCs/>
                <w:sz w:val="22"/>
                <w:szCs w:val="22"/>
              </w:rPr>
              <w:t>0.038</w:t>
            </w:r>
          </w:p>
        </w:tc>
        <w:tc>
          <w:tcPr>
            <w:tcW w:w="1537" w:type="dxa"/>
          </w:tcPr>
          <w:p w14:paraId="6EE6CD35" w14:textId="77777777" w:rsidR="007F178C" w:rsidRPr="00AB2D40" w:rsidRDefault="001A0BF6">
            <w:pPr>
              <w:pStyle w:val="Compact"/>
              <w:rPr>
                <w:sz w:val="22"/>
                <w:szCs w:val="22"/>
              </w:rPr>
            </w:pPr>
            <w:r w:rsidRPr="00AB2D40">
              <w:rPr>
                <w:sz w:val="22"/>
                <w:szCs w:val="22"/>
              </w:rPr>
              <w:t>0.999</w:t>
            </w:r>
          </w:p>
        </w:tc>
      </w:tr>
      <w:tr w:rsidR="007F178C" w:rsidRPr="00AB2D40" w14:paraId="6EE6CD38" w14:textId="77777777" w:rsidTr="00B821AC">
        <w:tc>
          <w:tcPr>
            <w:tcW w:w="7685" w:type="dxa"/>
            <w:gridSpan w:val="5"/>
          </w:tcPr>
          <w:p w14:paraId="6EE6CD37" w14:textId="77777777" w:rsidR="007F178C" w:rsidRPr="00AB2D40" w:rsidRDefault="001A0BF6">
            <w:pPr>
              <w:pStyle w:val="Compact"/>
              <w:rPr>
                <w:sz w:val="22"/>
                <w:szCs w:val="22"/>
              </w:rPr>
            </w:pPr>
            <w:r w:rsidRPr="00AB2D40">
              <w:rPr>
                <w:b/>
                <w:bCs/>
                <w:i/>
                <w:iCs/>
                <w:sz w:val="22"/>
                <w:szCs w:val="22"/>
              </w:rPr>
              <w:t>Top down-regulated miRNAs</w:t>
            </w:r>
          </w:p>
        </w:tc>
      </w:tr>
      <w:tr w:rsidR="007F178C" w:rsidRPr="00AB2D40" w14:paraId="6EE6CD3E" w14:textId="77777777" w:rsidTr="00B821AC">
        <w:tc>
          <w:tcPr>
            <w:tcW w:w="1537" w:type="dxa"/>
          </w:tcPr>
          <w:p w14:paraId="6EE6CD39" w14:textId="77777777" w:rsidR="007F178C" w:rsidRPr="00AB2D40" w:rsidRDefault="001A0BF6">
            <w:pPr>
              <w:pStyle w:val="Compact"/>
              <w:rPr>
                <w:sz w:val="22"/>
                <w:szCs w:val="22"/>
              </w:rPr>
            </w:pPr>
            <w:r w:rsidRPr="00AB2D40">
              <w:rPr>
                <w:sz w:val="22"/>
                <w:szCs w:val="22"/>
              </w:rPr>
              <w:t>hsa-miR-3065-3p</w:t>
            </w:r>
          </w:p>
        </w:tc>
        <w:tc>
          <w:tcPr>
            <w:tcW w:w="1537" w:type="dxa"/>
          </w:tcPr>
          <w:p w14:paraId="6EE6CD3A" w14:textId="77777777" w:rsidR="007F178C" w:rsidRPr="00AB2D40" w:rsidRDefault="001A0BF6">
            <w:pPr>
              <w:pStyle w:val="Compact"/>
              <w:rPr>
                <w:sz w:val="22"/>
                <w:szCs w:val="22"/>
              </w:rPr>
            </w:pPr>
            <w:r w:rsidRPr="00AB2D40">
              <w:rPr>
                <w:sz w:val="22"/>
                <w:szCs w:val="22"/>
              </w:rPr>
              <w:t>-0.778</w:t>
            </w:r>
          </w:p>
        </w:tc>
        <w:tc>
          <w:tcPr>
            <w:tcW w:w="1537" w:type="dxa"/>
          </w:tcPr>
          <w:p w14:paraId="6EE6CD3B" w14:textId="77777777" w:rsidR="007F178C" w:rsidRPr="00AB2D40" w:rsidRDefault="001A0BF6">
            <w:pPr>
              <w:pStyle w:val="Compact"/>
              <w:rPr>
                <w:sz w:val="22"/>
                <w:szCs w:val="22"/>
              </w:rPr>
            </w:pPr>
            <w:r w:rsidRPr="00AB2D40">
              <w:rPr>
                <w:sz w:val="22"/>
                <w:szCs w:val="22"/>
              </w:rPr>
              <w:t>2.027</w:t>
            </w:r>
          </w:p>
        </w:tc>
        <w:tc>
          <w:tcPr>
            <w:tcW w:w="1537" w:type="dxa"/>
          </w:tcPr>
          <w:p w14:paraId="6EE6CD3C" w14:textId="77777777" w:rsidR="007F178C" w:rsidRPr="00AB2D40" w:rsidRDefault="001A0BF6">
            <w:pPr>
              <w:pStyle w:val="Compact"/>
              <w:rPr>
                <w:sz w:val="22"/>
                <w:szCs w:val="22"/>
              </w:rPr>
            </w:pPr>
            <w:r w:rsidRPr="00AB2D40">
              <w:rPr>
                <w:sz w:val="22"/>
                <w:szCs w:val="22"/>
              </w:rPr>
              <w:t>0.168</w:t>
            </w:r>
          </w:p>
        </w:tc>
        <w:tc>
          <w:tcPr>
            <w:tcW w:w="1537" w:type="dxa"/>
          </w:tcPr>
          <w:p w14:paraId="6EE6CD3D" w14:textId="77777777" w:rsidR="007F178C" w:rsidRPr="00AB2D40" w:rsidRDefault="001A0BF6">
            <w:pPr>
              <w:pStyle w:val="Compact"/>
              <w:rPr>
                <w:sz w:val="22"/>
                <w:szCs w:val="22"/>
              </w:rPr>
            </w:pPr>
            <w:r w:rsidRPr="00AB2D40">
              <w:rPr>
                <w:sz w:val="22"/>
                <w:szCs w:val="22"/>
              </w:rPr>
              <w:t>0.999</w:t>
            </w:r>
          </w:p>
        </w:tc>
      </w:tr>
      <w:tr w:rsidR="007F178C" w:rsidRPr="00AB2D40" w14:paraId="6EE6CD44" w14:textId="77777777" w:rsidTr="00B821AC">
        <w:tc>
          <w:tcPr>
            <w:tcW w:w="1537" w:type="dxa"/>
          </w:tcPr>
          <w:p w14:paraId="6EE6CD3F" w14:textId="77777777" w:rsidR="007F178C" w:rsidRPr="00AB2D40" w:rsidRDefault="001A0BF6">
            <w:pPr>
              <w:pStyle w:val="Compact"/>
              <w:rPr>
                <w:sz w:val="22"/>
                <w:szCs w:val="22"/>
              </w:rPr>
            </w:pPr>
            <w:r w:rsidRPr="00AB2D40">
              <w:rPr>
                <w:sz w:val="22"/>
                <w:szCs w:val="22"/>
              </w:rPr>
              <w:t>hsa-miR-10401-3p</w:t>
            </w:r>
          </w:p>
        </w:tc>
        <w:tc>
          <w:tcPr>
            <w:tcW w:w="1537" w:type="dxa"/>
          </w:tcPr>
          <w:p w14:paraId="6EE6CD40" w14:textId="77777777" w:rsidR="007F178C" w:rsidRPr="00AB2D40" w:rsidRDefault="001A0BF6">
            <w:pPr>
              <w:pStyle w:val="Compact"/>
              <w:rPr>
                <w:sz w:val="22"/>
                <w:szCs w:val="22"/>
              </w:rPr>
            </w:pPr>
            <w:r w:rsidRPr="00AB2D40">
              <w:rPr>
                <w:sz w:val="22"/>
                <w:szCs w:val="22"/>
              </w:rPr>
              <w:t>-0.686</w:t>
            </w:r>
          </w:p>
        </w:tc>
        <w:tc>
          <w:tcPr>
            <w:tcW w:w="1537" w:type="dxa"/>
          </w:tcPr>
          <w:p w14:paraId="6EE6CD41" w14:textId="77777777" w:rsidR="007F178C" w:rsidRPr="00AB2D40" w:rsidRDefault="001A0BF6">
            <w:pPr>
              <w:pStyle w:val="Compact"/>
              <w:rPr>
                <w:sz w:val="22"/>
                <w:szCs w:val="22"/>
              </w:rPr>
            </w:pPr>
            <w:r w:rsidRPr="00AB2D40">
              <w:rPr>
                <w:sz w:val="22"/>
                <w:szCs w:val="22"/>
              </w:rPr>
              <w:t>3.178</w:t>
            </w:r>
          </w:p>
        </w:tc>
        <w:tc>
          <w:tcPr>
            <w:tcW w:w="1537" w:type="dxa"/>
          </w:tcPr>
          <w:p w14:paraId="6EE6CD42" w14:textId="77777777" w:rsidR="007F178C" w:rsidRPr="00AB2D40" w:rsidRDefault="001A0BF6">
            <w:pPr>
              <w:pStyle w:val="Compact"/>
              <w:rPr>
                <w:sz w:val="22"/>
                <w:szCs w:val="22"/>
              </w:rPr>
            </w:pPr>
            <w:r w:rsidRPr="00AB2D40">
              <w:rPr>
                <w:sz w:val="22"/>
                <w:szCs w:val="22"/>
              </w:rPr>
              <w:t>0.088</w:t>
            </w:r>
          </w:p>
        </w:tc>
        <w:tc>
          <w:tcPr>
            <w:tcW w:w="1537" w:type="dxa"/>
          </w:tcPr>
          <w:p w14:paraId="6EE6CD43" w14:textId="77777777" w:rsidR="007F178C" w:rsidRPr="00AB2D40" w:rsidRDefault="001A0BF6">
            <w:pPr>
              <w:pStyle w:val="Compact"/>
              <w:rPr>
                <w:sz w:val="22"/>
                <w:szCs w:val="22"/>
              </w:rPr>
            </w:pPr>
            <w:r w:rsidRPr="00AB2D40">
              <w:rPr>
                <w:sz w:val="22"/>
                <w:szCs w:val="22"/>
              </w:rPr>
              <w:t>0.999</w:t>
            </w:r>
          </w:p>
        </w:tc>
      </w:tr>
      <w:tr w:rsidR="007F178C" w:rsidRPr="00AB2D40" w14:paraId="6EE6CD4A" w14:textId="77777777" w:rsidTr="00B821AC">
        <w:tc>
          <w:tcPr>
            <w:tcW w:w="1537" w:type="dxa"/>
          </w:tcPr>
          <w:p w14:paraId="6EE6CD45" w14:textId="77777777" w:rsidR="007F178C" w:rsidRPr="00AB2D40" w:rsidRDefault="001A0BF6">
            <w:pPr>
              <w:pStyle w:val="Compact"/>
              <w:rPr>
                <w:sz w:val="22"/>
                <w:szCs w:val="22"/>
              </w:rPr>
            </w:pPr>
            <w:r w:rsidRPr="00AB2D40">
              <w:rPr>
                <w:sz w:val="22"/>
                <w:szCs w:val="22"/>
              </w:rPr>
              <w:lastRenderedPageBreak/>
              <w:t>hsa-miR-1915-3p</w:t>
            </w:r>
          </w:p>
        </w:tc>
        <w:tc>
          <w:tcPr>
            <w:tcW w:w="1537" w:type="dxa"/>
          </w:tcPr>
          <w:p w14:paraId="6EE6CD46" w14:textId="77777777" w:rsidR="007F178C" w:rsidRPr="00AB2D40" w:rsidRDefault="001A0BF6">
            <w:pPr>
              <w:pStyle w:val="Compact"/>
              <w:rPr>
                <w:sz w:val="22"/>
                <w:szCs w:val="22"/>
              </w:rPr>
            </w:pPr>
            <w:r w:rsidRPr="00AB2D40">
              <w:rPr>
                <w:sz w:val="22"/>
                <w:szCs w:val="22"/>
              </w:rPr>
              <w:t>-0.681</w:t>
            </w:r>
          </w:p>
        </w:tc>
        <w:tc>
          <w:tcPr>
            <w:tcW w:w="1537" w:type="dxa"/>
          </w:tcPr>
          <w:p w14:paraId="6EE6CD47" w14:textId="77777777" w:rsidR="007F178C" w:rsidRPr="00AB2D40" w:rsidRDefault="001A0BF6">
            <w:pPr>
              <w:pStyle w:val="Compact"/>
              <w:rPr>
                <w:sz w:val="22"/>
                <w:szCs w:val="22"/>
              </w:rPr>
            </w:pPr>
            <w:r w:rsidRPr="00AB2D40">
              <w:rPr>
                <w:sz w:val="22"/>
                <w:szCs w:val="22"/>
              </w:rPr>
              <w:t>1.817</w:t>
            </w:r>
          </w:p>
        </w:tc>
        <w:tc>
          <w:tcPr>
            <w:tcW w:w="1537" w:type="dxa"/>
          </w:tcPr>
          <w:p w14:paraId="6EE6CD48" w14:textId="77777777" w:rsidR="007F178C" w:rsidRPr="00AB2D40" w:rsidRDefault="001A0BF6">
            <w:pPr>
              <w:pStyle w:val="Compact"/>
              <w:rPr>
                <w:sz w:val="22"/>
                <w:szCs w:val="22"/>
              </w:rPr>
            </w:pPr>
            <w:r w:rsidRPr="00AB2D40">
              <w:rPr>
                <w:sz w:val="22"/>
                <w:szCs w:val="22"/>
              </w:rPr>
              <w:t>0.191</w:t>
            </w:r>
          </w:p>
        </w:tc>
        <w:tc>
          <w:tcPr>
            <w:tcW w:w="1537" w:type="dxa"/>
          </w:tcPr>
          <w:p w14:paraId="6EE6CD49" w14:textId="77777777" w:rsidR="007F178C" w:rsidRPr="00AB2D40" w:rsidRDefault="001A0BF6">
            <w:pPr>
              <w:pStyle w:val="Compact"/>
              <w:rPr>
                <w:sz w:val="22"/>
                <w:szCs w:val="22"/>
              </w:rPr>
            </w:pPr>
            <w:r w:rsidRPr="00AB2D40">
              <w:rPr>
                <w:sz w:val="22"/>
                <w:szCs w:val="22"/>
              </w:rPr>
              <w:t>0.999</w:t>
            </w:r>
          </w:p>
        </w:tc>
      </w:tr>
      <w:tr w:rsidR="007F178C" w:rsidRPr="00AB2D40" w14:paraId="6EE6CD50" w14:textId="77777777" w:rsidTr="00B821AC">
        <w:tc>
          <w:tcPr>
            <w:tcW w:w="1537" w:type="dxa"/>
          </w:tcPr>
          <w:p w14:paraId="6EE6CD4B" w14:textId="77777777" w:rsidR="007F178C" w:rsidRPr="00AB2D40" w:rsidRDefault="001A0BF6">
            <w:pPr>
              <w:pStyle w:val="Compact"/>
              <w:rPr>
                <w:sz w:val="22"/>
                <w:szCs w:val="22"/>
              </w:rPr>
            </w:pPr>
            <w:r w:rsidRPr="00AB2D40">
              <w:rPr>
                <w:sz w:val="22"/>
                <w:szCs w:val="22"/>
              </w:rPr>
              <w:t>hsa-miR-548j-5p</w:t>
            </w:r>
          </w:p>
        </w:tc>
        <w:tc>
          <w:tcPr>
            <w:tcW w:w="1537" w:type="dxa"/>
          </w:tcPr>
          <w:p w14:paraId="6EE6CD4C" w14:textId="77777777" w:rsidR="007F178C" w:rsidRPr="00AB2D40" w:rsidRDefault="001A0BF6">
            <w:pPr>
              <w:pStyle w:val="Compact"/>
              <w:rPr>
                <w:sz w:val="22"/>
                <w:szCs w:val="22"/>
              </w:rPr>
            </w:pPr>
            <w:r w:rsidRPr="00AB2D40">
              <w:rPr>
                <w:sz w:val="22"/>
                <w:szCs w:val="22"/>
              </w:rPr>
              <w:t>-0.619</w:t>
            </w:r>
          </w:p>
        </w:tc>
        <w:tc>
          <w:tcPr>
            <w:tcW w:w="1537" w:type="dxa"/>
          </w:tcPr>
          <w:p w14:paraId="6EE6CD4D" w14:textId="77777777" w:rsidR="007F178C" w:rsidRPr="00AB2D40" w:rsidRDefault="001A0BF6">
            <w:pPr>
              <w:pStyle w:val="Compact"/>
              <w:rPr>
                <w:sz w:val="22"/>
                <w:szCs w:val="22"/>
              </w:rPr>
            </w:pPr>
            <w:r w:rsidRPr="00AB2D40">
              <w:rPr>
                <w:sz w:val="22"/>
                <w:szCs w:val="22"/>
              </w:rPr>
              <w:t>5.447</w:t>
            </w:r>
          </w:p>
        </w:tc>
        <w:tc>
          <w:tcPr>
            <w:tcW w:w="1537" w:type="dxa"/>
          </w:tcPr>
          <w:p w14:paraId="6EE6CD4E" w14:textId="77777777" w:rsidR="007F178C" w:rsidRPr="00AB2D40" w:rsidRDefault="001A0BF6">
            <w:pPr>
              <w:pStyle w:val="Compact"/>
              <w:rPr>
                <w:sz w:val="22"/>
                <w:szCs w:val="22"/>
              </w:rPr>
            </w:pPr>
            <w:r w:rsidRPr="00AB2D40">
              <w:rPr>
                <w:b/>
                <w:bCs/>
                <w:sz w:val="22"/>
                <w:szCs w:val="22"/>
              </w:rPr>
              <w:t>0.029</w:t>
            </w:r>
          </w:p>
        </w:tc>
        <w:tc>
          <w:tcPr>
            <w:tcW w:w="1537" w:type="dxa"/>
          </w:tcPr>
          <w:p w14:paraId="6EE6CD4F" w14:textId="77777777" w:rsidR="007F178C" w:rsidRPr="00AB2D40" w:rsidRDefault="001A0BF6">
            <w:pPr>
              <w:pStyle w:val="Compact"/>
              <w:rPr>
                <w:sz w:val="22"/>
                <w:szCs w:val="22"/>
              </w:rPr>
            </w:pPr>
            <w:r w:rsidRPr="00AB2D40">
              <w:rPr>
                <w:sz w:val="22"/>
                <w:szCs w:val="22"/>
              </w:rPr>
              <w:t>0.999</w:t>
            </w:r>
          </w:p>
        </w:tc>
      </w:tr>
      <w:tr w:rsidR="007F178C" w:rsidRPr="00AB2D40" w14:paraId="6EE6CD56" w14:textId="77777777" w:rsidTr="00B821AC">
        <w:tc>
          <w:tcPr>
            <w:tcW w:w="1537" w:type="dxa"/>
          </w:tcPr>
          <w:p w14:paraId="6EE6CD51" w14:textId="77777777" w:rsidR="007F178C" w:rsidRPr="00AB2D40" w:rsidRDefault="001A0BF6">
            <w:pPr>
              <w:pStyle w:val="Compact"/>
              <w:rPr>
                <w:sz w:val="22"/>
                <w:szCs w:val="22"/>
              </w:rPr>
            </w:pPr>
            <w:r w:rsidRPr="00AB2D40">
              <w:rPr>
                <w:sz w:val="22"/>
                <w:szCs w:val="22"/>
              </w:rPr>
              <w:t>hsa-miR-4787-5p</w:t>
            </w:r>
          </w:p>
        </w:tc>
        <w:tc>
          <w:tcPr>
            <w:tcW w:w="1537" w:type="dxa"/>
          </w:tcPr>
          <w:p w14:paraId="6EE6CD52" w14:textId="77777777" w:rsidR="007F178C" w:rsidRPr="00AB2D40" w:rsidRDefault="001A0BF6">
            <w:pPr>
              <w:pStyle w:val="Compact"/>
              <w:rPr>
                <w:sz w:val="22"/>
                <w:szCs w:val="22"/>
              </w:rPr>
            </w:pPr>
            <w:r w:rsidRPr="00AB2D40">
              <w:rPr>
                <w:sz w:val="22"/>
                <w:szCs w:val="22"/>
              </w:rPr>
              <w:t>-0.607</w:t>
            </w:r>
          </w:p>
        </w:tc>
        <w:tc>
          <w:tcPr>
            <w:tcW w:w="1537" w:type="dxa"/>
          </w:tcPr>
          <w:p w14:paraId="6EE6CD53" w14:textId="77777777" w:rsidR="007F178C" w:rsidRPr="00AB2D40" w:rsidRDefault="001A0BF6">
            <w:pPr>
              <w:pStyle w:val="Compact"/>
              <w:rPr>
                <w:sz w:val="22"/>
                <w:szCs w:val="22"/>
              </w:rPr>
            </w:pPr>
            <w:r w:rsidRPr="00AB2D40">
              <w:rPr>
                <w:sz w:val="22"/>
                <w:szCs w:val="22"/>
              </w:rPr>
              <w:t>1.673</w:t>
            </w:r>
          </w:p>
        </w:tc>
        <w:tc>
          <w:tcPr>
            <w:tcW w:w="1537" w:type="dxa"/>
          </w:tcPr>
          <w:p w14:paraId="6EE6CD54" w14:textId="77777777" w:rsidR="007F178C" w:rsidRPr="00AB2D40" w:rsidRDefault="001A0BF6">
            <w:pPr>
              <w:pStyle w:val="Compact"/>
              <w:rPr>
                <w:sz w:val="22"/>
                <w:szCs w:val="22"/>
              </w:rPr>
            </w:pPr>
            <w:r w:rsidRPr="00AB2D40">
              <w:rPr>
                <w:sz w:val="22"/>
                <w:szCs w:val="22"/>
              </w:rPr>
              <w:t>0.209</w:t>
            </w:r>
          </w:p>
        </w:tc>
        <w:tc>
          <w:tcPr>
            <w:tcW w:w="1537" w:type="dxa"/>
          </w:tcPr>
          <w:p w14:paraId="6EE6CD55" w14:textId="77777777" w:rsidR="007F178C" w:rsidRPr="00AB2D40" w:rsidRDefault="001A0BF6">
            <w:pPr>
              <w:pStyle w:val="Compact"/>
              <w:rPr>
                <w:sz w:val="22"/>
                <w:szCs w:val="22"/>
              </w:rPr>
            </w:pPr>
            <w:r w:rsidRPr="00AB2D40">
              <w:rPr>
                <w:sz w:val="22"/>
                <w:szCs w:val="22"/>
              </w:rPr>
              <w:t>0.999</w:t>
            </w:r>
          </w:p>
        </w:tc>
      </w:tr>
      <w:tr w:rsidR="007F178C" w:rsidRPr="00AB2D40" w14:paraId="6EE6CD5C" w14:textId="77777777" w:rsidTr="00B821AC">
        <w:tc>
          <w:tcPr>
            <w:tcW w:w="1537" w:type="dxa"/>
          </w:tcPr>
          <w:p w14:paraId="6EE6CD57" w14:textId="77777777" w:rsidR="007F178C" w:rsidRPr="00AB2D40" w:rsidRDefault="001A0BF6">
            <w:pPr>
              <w:pStyle w:val="Compact"/>
              <w:rPr>
                <w:sz w:val="22"/>
                <w:szCs w:val="22"/>
              </w:rPr>
            </w:pPr>
            <w:r w:rsidRPr="00AB2D40">
              <w:rPr>
                <w:sz w:val="22"/>
                <w:szCs w:val="22"/>
              </w:rPr>
              <w:t>hsa-miR-548aw</w:t>
            </w:r>
          </w:p>
        </w:tc>
        <w:tc>
          <w:tcPr>
            <w:tcW w:w="1537" w:type="dxa"/>
          </w:tcPr>
          <w:p w14:paraId="6EE6CD58" w14:textId="77777777" w:rsidR="007F178C" w:rsidRPr="00AB2D40" w:rsidRDefault="001A0BF6">
            <w:pPr>
              <w:pStyle w:val="Compact"/>
              <w:rPr>
                <w:sz w:val="22"/>
                <w:szCs w:val="22"/>
              </w:rPr>
            </w:pPr>
            <w:r w:rsidRPr="00AB2D40">
              <w:rPr>
                <w:sz w:val="22"/>
                <w:szCs w:val="22"/>
              </w:rPr>
              <w:t>-0.602</w:t>
            </w:r>
          </w:p>
        </w:tc>
        <w:tc>
          <w:tcPr>
            <w:tcW w:w="1537" w:type="dxa"/>
          </w:tcPr>
          <w:p w14:paraId="6EE6CD59" w14:textId="77777777" w:rsidR="007F178C" w:rsidRPr="00AB2D40" w:rsidRDefault="001A0BF6">
            <w:pPr>
              <w:pStyle w:val="Compact"/>
              <w:rPr>
                <w:sz w:val="22"/>
                <w:szCs w:val="22"/>
              </w:rPr>
            </w:pPr>
            <w:r w:rsidRPr="00AB2D40">
              <w:rPr>
                <w:sz w:val="22"/>
                <w:szCs w:val="22"/>
              </w:rPr>
              <w:t>6.137</w:t>
            </w:r>
          </w:p>
        </w:tc>
        <w:tc>
          <w:tcPr>
            <w:tcW w:w="1537" w:type="dxa"/>
          </w:tcPr>
          <w:p w14:paraId="6EE6CD5A" w14:textId="77777777" w:rsidR="007F178C" w:rsidRPr="00AB2D40" w:rsidRDefault="001A0BF6">
            <w:pPr>
              <w:pStyle w:val="Compact"/>
              <w:rPr>
                <w:sz w:val="22"/>
                <w:szCs w:val="22"/>
              </w:rPr>
            </w:pPr>
            <w:r w:rsidRPr="00AB2D40">
              <w:rPr>
                <w:b/>
                <w:bCs/>
                <w:sz w:val="22"/>
                <w:szCs w:val="22"/>
              </w:rPr>
              <w:t>0.021</w:t>
            </w:r>
          </w:p>
        </w:tc>
        <w:tc>
          <w:tcPr>
            <w:tcW w:w="1537" w:type="dxa"/>
          </w:tcPr>
          <w:p w14:paraId="6EE6CD5B" w14:textId="77777777" w:rsidR="007F178C" w:rsidRPr="00AB2D40" w:rsidRDefault="001A0BF6">
            <w:pPr>
              <w:pStyle w:val="Compact"/>
              <w:rPr>
                <w:sz w:val="22"/>
                <w:szCs w:val="22"/>
              </w:rPr>
            </w:pPr>
            <w:r w:rsidRPr="00AB2D40">
              <w:rPr>
                <w:sz w:val="22"/>
                <w:szCs w:val="22"/>
              </w:rPr>
              <w:t>0.999</w:t>
            </w:r>
          </w:p>
        </w:tc>
      </w:tr>
      <w:tr w:rsidR="007F178C" w:rsidRPr="00AB2D40" w14:paraId="6EE6CD62" w14:textId="77777777" w:rsidTr="00B821AC">
        <w:tc>
          <w:tcPr>
            <w:tcW w:w="1537" w:type="dxa"/>
          </w:tcPr>
          <w:p w14:paraId="6EE6CD5D" w14:textId="77777777" w:rsidR="007F178C" w:rsidRPr="00AB2D40" w:rsidRDefault="001A0BF6">
            <w:pPr>
              <w:pStyle w:val="Compact"/>
              <w:rPr>
                <w:sz w:val="22"/>
                <w:szCs w:val="22"/>
              </w:rPr>
            </w:pPr>
            <w:r w:rsidRPr="00AB2D40">
              <w:rPr>
                <w:sz w:val="22"/>
                <w:szCs w:val="22"/>
              </w:rPr>
              <w:t>hsa-miR-3617-5p</w:t>
            </w:r>
          </w:p>
        </w:tc>
        <w:tc>
          <w:tcPr>
            <w:tcW w:w="1537" w:type="dxa"/>
          </w:tcPr>
          <w:p w14:paraId="6EE6CD5E" w14:textId="77777777" w:rsidR="007F178C" w:rsidRPr="00AB2D40" w:rsidRDefault="001A0BF6">
            <w:pPr>
              <w:pStyle w:val="Compact"/>
              <w:rPr>
                <w:sz w:val="22"/>
                <w:szCs w:val="22"/>
              </w:rPr>
            </w:pPr>
            <w:r w:rsidRPr="00AB2D40">
              <w:rPr>
                <w:sz w:val="22"/>
                <w:szCs w:val="22"/>
              </w:rPr>
              <w:t>-0.581</w:t>
            </w:r>
          </w:p>
        </w:tc>
        <w:tc>
          <w:tcPr>
            <w:tcW w:w="1537" w:type="dxa"/>
          </w:tcPr>
          <w:p w14:paraId="6EE6CD5F" w14:textId="77777777" w:rsidR="007F178C" w:rsidRPr="00AB2D40" w:rsidRDefault="001A0BF6">
            <w:pPr>
              <w:pStyle w:val="Compact"/>
              <w:rPr>
                <w:sz w:val="22"/>
                <w:szCs w:val="22"/>
              </w:rPr>
            </w:pPr>
            <w:r w:rsidRPr="00AB2D40">
              <w:rPr>
                <w:sz w:val="22"/>
                <w:szCs w:val="22"/>
              </w:rPr>
              <w:t>1.469</w:t>
            </w:r>
          </w:p>
        </w:tc>
        <w:tc>
          <w:tcPr>
            <w:tcW w:w="1537" w:type="dxa"/>
          </w:tcPr>
          <w:p w14:paraId="6EE6CD60" w14:textId="77777777" w:rsidR="007F178C" w:rsidRPr="00AB2D40" w:rsidRDefault="001A0BF6">
            <w:pPr>
              <w:pStyle w:val="Compact"/>
              <w:rPr>
                <w:sz w:val="22"/>
                <w:szCs w:val="22"/>
              </w:rPr>
            </w:pPr>
            <w:r w:rsidRPr="00AB2D40">
              <w:rPr>
                <w:sz w:val="22"/>
                <w:szCs w:val="22"/>
              </w:rPr>
              <w:t>0.238</w:t>
            </w:r>
          </w:p>
        </w:tc>
        <w:tc>
          <w:tcPr>
            <w:tcW w:w="1537" w:type="dxa"/>
          </w:tcPr>
          <w:p w14:paraId="6EE6CD61" w14:textId="77777777" w:rsidR="007F178C" w:rsidRPr="00AB2D40" w:rsidRDefault="001A0BF6">
            <w:pPr>
              <w:pStyle w:val="Compact"/>
              <w:rPr>
                <w:sz w:val="22"/>
                <w:szCs w:val="22"/>
              </w:rPr>
            </w:pPr>
            <w:r w:rsidRPr="00AB2D40">
              <w:rPr>
                <w:sz w:val="22"/>
                <w:szCs w:val="22"/>
              </w:rPr>
              <w:t>0.999</w:t>
            </w:r>
          </w:p>
        </w:tc>
      </w:tr>
      <w:tr w:rsidR="007F178C" w:rsidRPr="00AB2D40" w14:paraId="6EE6CD68" w14:textId="77777777" w:rsidTr="00B821AC">
        <w:tc>
          <w:tcPr>
            <w:tcW w:w="1537" w:type="dxa"/>
          </w:tcPr>
          <w:p w14:paraId="6EE6CD63" w14:textId="77777777" w:rsidR="007F178C" w:rsidRPr="00AB2D40" w:rsidRDefault="001A0BF6">
            <w:pPr>
              <w:pStyle w:val="Compact"/>
              <w:rPr>
                <w:sz w:val="22"/>
                <w:szCs w:val="22"/>
              </w:rPr>
            </w:pPr>
            <w:r w:rsidRPr="00AB2D40">
              <w:rPr>
                <w:sz w:val="22"/>
                <w:szCs w:val="22"/>
              </w:rPr>
              <w:t>hsa-miR-642a-5p</w:t>
            </w:r>
          </w:p>
        </w:tc>
        <w:tc>
          <w:tcPr>
            <w:tcW w:w="1537" w:type="dxa"/>
          </w:tcPr>
          <w:p w14:paraId="6EE6CD64" w14:textId="77777777" w:rsidR="007F178C" w:rsidRPr="00AB2D40" w:rsidRDefault="001A0BF6">
            <w:pPr>
              <w:pStyle w:val="Compact"/>
              <w:rPr>
                <w:sz w:val="22"/>
                <w:szCs w:val="22"/>
              </w:rPr>
            </w:pPr>
            <w:r w:rsidRPr="00AB2D40">
              <w:rPr>
                <w:sz w:val="22"/>
                <w:szCs w:val="22"/>
              </w:rPr>
              <w:t>-0.572</w:t>
            </w:r>
          </w:p>
        </w:tc>
        <w:tc>
          <w:tcPr>
            <w:tcW w:w="1537" w:type="dxa"/>
          </w:tcPr>
          <w:p w14:paraId="6EE6CD65" w14:textId="77777777" w:rsidR="007F178C" w:rsidRPr="00AB2D40" w:rsidRDefault="001A0BF6">
            <w:pPr>
              <w:pStyle w:val="Compact"/>
              <w:rPr>
                <w:sz w:val="22"/>
                <w:szCs w:val="22"/>
              </w:rPr>
            </w:pPr>
            <w:r w:rsidRPr="00AB2D40">
              <w:rPr>
                <w:sz w:val="22"/>
                <w:szCs w:val="22"/>
              </w:rPr>
              <w:t>2.635</w:t>
            </w:r>
          </w:p>
        </w:tc>
        <w:tc>
          <w:tcPr>
            <w:tcW w:w="1537" w:type="dxa"/>
          </w:tcPr>
          <w:p w14:paraId="6EE6CD66" w14:textId="77777777" w:rsidR="007F178C" w:rsidRPr="00AB2D40" w:rsidRDefault="001A0BF6">
            <w:pPr>
              <w:pStyle w:val="Compact"/>
              <w:rPr>
                <w:sz w:val="22"/>
                <w:szCs w:val="22"/>
              </w:rPr>
            </w:pPr>
            <w:r w:rsidRPr="00AB2D40">
              <w:rPr>
                <w:sz w:val="22"/>
                <w:szCs w:val="22"/>
              </w:rPr>
              <w:t>0.118</w:t>
            </w:r>
          </w:p>
        </w:tc>
        <w:tc>
          <w:tcPr>
            <w:tcW w:w="1537" w:type="dxa"/>
          </w:tcPr>
          <w:p w14:paraId="6EE6CD67" w14:textId="77777777" w:rsidR="007F178C" w:rsidRPr="00AB2D40" w:rsidRDefault="001A0BF6">
            <w:pPr>
              <w:pStyle w:val="Compact"/>
              <w:rPr>
                <w:sz w:val="22"/>
                <w:szCs w:val="22"/>
              </w:rPr>
            </w:pPr>
            <w:r w:rsidRPr="00AB2D40">
              <w:rPr>
                <w:sz w:val="22"/>
                <w:szCs w:val="22"/>
              </w:rPr>
              <w:t>0.999</w:t>
            </w:r>
          </w:p>
        </w:tc>
      </w:tr>
      <w:tr w:rsidR="007F178C" w:rsidRPr="00AB2D40" w14:paraId="6EE6CD6E" w14:textId="77777777" w:rsidTr="00B821AC">
        <w:tc>
          <w:tcPr>
            <w:tcW w:w="1537" w:type="dxa"/>
          </w:tcPr>
          <w:p w14:paraId="6EE6CD69" w14:textId="77777777" w:rsidR="007F178C" w:rsidRPr="00AB2D40" w:rsidRDefault="001A0BF6">
            <w:pPr>
              <w:pStyle w:val="Compact"/>
              <w:rPr>
                <w:sz w:val="22"/>
                <w:szCs w:val="22"/>
              </w:rPr>
            </w:pPr>
            <w:r w:rsidRPr="00AB2D40">
              <w:rPr>
                <w:sz w:val="22"/>
                <w:szCs w:val="22"/>
              </w:rPr>
              <w:t>hsa-miR-145-5p</w:t>
            </w:r>
          </w:p>
        </w:tc>
        <w:tc>
          <w:tcPr>
            <w:tcW w:w="1537" w:type="dxa"/>
          </w:tcPr>
          <w:p w14:paraId="6EE6CD6A" w14:textId="77777777" w:rsidR="007F178C" w:rsidRPr="00AB2D40" w:rsidRDefault="001A0BF6">
            <w:pPr>
              <w:pStyle w:val="Compact"/>
              <w:rPr>
                <w:sz w:val="22"/>
                <w:szCs w:val="22"/>
              </w:rPr>
            </w:pPr>
            <w:r w:rsidRPr="00AB2D40">
              <w:rPr>
                <w:sz w:val="22"/>
                <w:szCs w:val="22"/>
              </w:rPr>
              <w:t>-0.559</w:t>
            </w:r>
          </w:p>
        </w:tc>
        <w:tc>
          <w:tcPr>
            <w:tcW w:w="1537" w:type="dxa"/>
          </w:tcPr>
          <w:p w14:paraId="6EE6CD6B" w14:textId="77777777" w:rsidR="007F178C" w:rsidRPr="00AB2D40" w:rsidRDefault="001A0BF6">
            <w:pPr>
              <w:pStyle w:val="Compact"/>
              <w:rPr>
                <w:sz w:val="22"/>
                <w:szCs w:val="22"/>
              </w:rPr>
            </w:pPr>
            <w:r w:rsidRPr="00AB2D40">
              <w:rPr>
                <w:sz w:val="22"/>
                <w:szCs w:val="22"/>
              </w:rPr>
              <w:t>5.275</w:t>
            </w:r>
          </w:p>
        </w:tc>
        <w:tc>
          <w:tcPr>
            <w:tcW w:w="1537" w:type="dxa"/>
          </w:tcPr>
          <w:p w14:paraId="6EE6CD6C" w14:textId="77777777" w:rsidR="007F178C" w:rsidRPr="00AB2D40" w:rsidRDefault="001A0BF6">
            <w:pPr>
              <w:pStyle w:val="Compact"/>
              <w:rPr>
                <w:sz w:val="22"/>
                <w:szCs w:val="22"/>
              </w:rPr>
            </w:pPr>
            <w:r w:rsidRPr="00AB2D40">
              <w:rPr>
                <w:b/>
                <w:bCs/>
                <w:sz w:val="22"/>
                <w:szCs w:val="22"/>
              </w:rPr>
              <w:t>0.031</w:t>
            </w:r>
          </w:p>
        </w:tc>
        <w:tc>
          <w:tcPr>
            <w:tcW w:w="1537" w:type="dxa"/>
          </w:tcPr>
          <w:p w14:paraId="6EE6CD6D" w14:textId="77777777" w:rsidR="007F178C" w:rsidRPr="00AB2D40" w:rsidRDefault="001A0BF6">
            <w:pPr>
              <w:pStyle w:val="Compact"/>
              <w:rPr>
                <w:sz w:val="22"/>
                <w:szCs w:val="22"/>
              </w:rPr>
            </w:pPr>
            <w:r w:rsidRPr="00AB2D40">
              <w:rPr>
                <w:sz w:val="22"/>
                <w:szCs w:val="22"/>
              </w:rPr>
              <w:t>0.999</w:t>
            </w:r>
          </w:p>
        </w:tc>
      </w:tr>
      <w:tr w:rsidR="007F178C" w:rsidRPr="00AB2D40" w14:paraId="6EE6CD74" w14:textId="77777777" w:rsidTr="00B821AC">
        <w:tc>
          <w:tcPr>
            <w:tcW w:w="1537" w:type="dxa"/>
          </w:tcPr>
          <w:p w14:paraId="6EE6CD6F" w14:textId="77777777" w:rsidR="007F178C" w:rsidRPr="00AB2D40" w:rsidRDefault="001A0BF6">
            <w:pPr>
              <w:pStyle w:val="Compact"/>
              <w:rPr>
                <w:sz w:val="22"/>
                <w:szCs w:val="22"/>
              </w:rPr>
            </w:pPr>
            <w:r w:rsidRPr="00AB2D40">
              <w:rPr>
                <w:sz w:val="22"/>
                <w:szCs w:val="22"/>
              </w:rPr>
              <w:t>hsa-miR-4523</w:t>
            </w:r>
          </w:p>
        </w:tc>
        <w:tc>
          <w:tcPr>
            <w:tcW w:w="1537" w:type="dxa"/>
          </w:tcPr>
          <w:p w14:paraId="6EE6CD70" w14:textId="77777777" w:rsidR="007F178C" w:rsidRPr="00AB2D40" w:rsidRDefault="001A0BF6">
            <w:pPr>
              <w:pStyle w:val="Compact"/>
              <w:rPr>
                <w:sz w:val="22"/>
                <w:szCs w:val="22"/>
              </w:rPr>
            </w:pPr>
            <w:r w:rsidRPr="00AB2D40">
              <w:rPr>
                <w:sz w:val="22"/>
                <w:szCs w:val="22"/>
              </w:rPr>
              <w:t>-0.503</w:t>
            </w:r>
          </w:p>
        </w:tc>
        <w:tc>
          <w:tcPr>
            <w:tcW w:w="1537" w:type="dxa"/>
          </w:tcPr>
          <w:p w14:paraId="6EE6CD71" w14:textId="77777777" w:rsidR="007F178C" w:rsidRPr="00AB2D40" w:rsidRDefault="001A0BF6">
            <w:pPr>
              <w:pStyle w:val="Compact"/>
              <w:rPr>
                <w:sz w:val="22"/>
                <w:szCs w:val="22"/>
              </w:rPr>
            </w:pPr>
            <w:r w:rsidRPr="00AB2D40">
              <w:rPr>
                <w:sz w:val="22"/>
                <w:szCs w:val="22"/>
              </w:rPr>
              <w:t>0.946</w:t>
            </w:r>
          </w:p>
        </w:tc>
        <w:tc>
          <w:tcPr>
            <w:tcW w:w="1537" w:type="dxa"/>
          </w:tcPr>
          <w:p w14:paraId="6EE6CD72" w14:textId="77777777" w:rsidR="007F178C" w:rsidRPr="00AB2D40" w:rsidRDefault="001A0BF6">
            <w:pPr>
              <w:pStyle w:val="Compact"/>
              <w:rPr>
                <w:sz w:val="22"/>
                <w:szCs w:val="22"/>
              </w:rPr>
            </w:pPr>
            <w:r w:rsidRPr="00AB2D40">
              <w:rPr>
                <w:sz w:val="22"/>
                <w:szCs w:val="22"/>
              </w:rPr>
              <w:t>0.341</w:t>
            </w:r>
          </w:p>
        </w:tc>
        <w:tc>
          <w:tcPr>
            <w:tcW w:w="1537" w:type="dxa"/>
          </w:tcPr>
          <w:p w14:paraId="6EE6CD73" w14:textId="77777777" w:rsidR="007F178C" w:rsidRPr="00AB2D40" w:rsidRDefault="001A0BF6">
            <w:pPr>
              <w:pStyle w:val="Compact"/>
              <w:rPr>
                <w:sz w:val="22"/>
                <w:szCs w:val="22"/>
              </w:rPr>
            </w:pPr>
            <w:r w:rsidRPr="00AB2D40">
              <w:rPr>
                <w:sz w:val="22"/>
                <w:szCs w:val="22"/>
              </w:rPr>
              <w:t>0.999</w:t>
            </w:r>
          </w:p>
        </w:tc>
      </w:tr>
      <w:tr w:rsidR="007F178C" w:rsidRPr="00AB2D40" w14:paraId="6EE6CD7A" w14:textId="77777777" w:rsidTr="00B821AC">
        <w:tc>
          <w:tcPr>
            <w:tcW w:w="1537" w:type="dxa"/>
          </w:tcPr>
          <w:p w14:paraId="6EE6CD75" w14:textId="77777777" w:rsidR="007F178C" w:rsidRPr="00AB2D40" w:rsidRDefault="001A0BF6">
            <w:pPr>
              <w:pStyle w:val="Compact"/>
              <w:rPr>
                <w:sz w:val="22"/>
                <w:szCs w:val="22"/>
              </w:rPr>
            </w:pPr>
            <w:r w:rsidRPr="00AB2D40">
              <w:rPr>
                <w:sz w:val="22"/>
                <w:szCs w:val="22"/>
              </w:rPr>
              <w:t>hsa-miR-125b-2-3p</w:t>
            </w:r>
          </w:p>
        </w:tc>
        <w:tc>
          <w:tcPr>
            <w:tcW w:w="1537" w:type="dxa"/>
          </w:tcPr>
          <w:p w14:paraId="6EE6CD76" w14:textId="77777777" w:rsidR="007F178C" w:rsidRPr="00AB2D40" w:rsidRDefault="001A0BF6">
            <w:pPr>
              <w:pStyle w:val="Compact"/>
              <w:rPr>
                <w:sz w:val="22"/>
                <w:szCs w:val="22"/>
              </w:rPr>
            </w:pPr>
            <w:r w:rsidRPr="00AB2D40">
              <w:rPr>
                <w:sz w:val="22"/>
                <w:szCs w:val="22"/>
              </w:rPr>
              <w:t>-0.501</w:t>
            </w:r>
          </w:p>
        </w:tc>
        <w:tc>
          <w:tcPr>
            <w:tcW w:w="1537" w:type="dxa"/>
          </w:tcPr>
          <w:p w14:paraId="6EE6CD77" w14:textId="77777777" w:rsidR="007F178C" w:rsidRPr="00AB2D40" w:rsidRDefault="001A0BF6">
            <w:pPr>
              <w:pStyle w:val="Compact"/>
              <w:rPr>
                <w:sz w:val="22"/>
                <w:szCs w:val="22"/>
              </w:rPr>
            </w:pPr>
            <w:r w:rsidRPr="00AB2D40">
              <w:rPr>
                <w:sz w:val="22"/>
                <w:szCs w:val="22"/>
              </w:rPr>
              <w:t>1.575</w:t>
            </w:r>
          </w:p>
        </w:tc>
        <w:tc>
          <w:tcPr>
            <w:tcW w:w="1537" w:type="dxa"/>
          </w:tcPr>
          <w:p w14:paraId="6EE6CD78" w14:textId="77777777" w:rsidR="007F178C" w:rsidRPr="00AB2D40" w:rsidRDefault="001A0BF6">
            <w:pPr>
              <w:pStyle w:val="Compact"/>
              <w:rPr>
                <w:sz w:val="22"/>
                <w:szCs w:val="22"/>
              </w:rPr>
            </w:pPr>
            <w:r w:rsidRPr="00AB2D40">
              <w:rPr>
                <w:sz w:val="22"/>
                <w:szCs w:val="22"/>
              </w:rPr>
              <w:t>0.222</w:t>
            </w:r>
          </w:p>
        </w:tc>
        <w:tc>
          <w:tcPr>
            <w:tcW w:w="1537" w:type="dxa"/>
          </w:tcPr>
          <w:p w14:paraId="6EE6CD79" w14:textId="77777777" w:rsidR="007F178C" w:rsidRPr="00AB2D40" w:rsidRDefault="001A0BF6">
            <w:pPr>
              <w:pStyle w:val="Compact"/>
              <w:rPr>
                <w:sz w:val="22"/>
                <w:szCs w:val="22"/>
              </w:rPr>
            </w:pPr>
            <w:r w:rsidRPr="00AB2D40">
              <w:rPr>
                <w:sz w:val="22"/>
                <w:szCs w:val="22"/>
              </w:rPr>
              <w:t>0.999</w:t>
            </w:r>
          </w:p>
        </w:tc>
      </w:tr>
      <w:tr w:rsidR="007F178C" w:rsidRPr="00AB2D40" w14:paraId="6EE6CD80" w14:textId="77777777" w:rsidTr="00B821AC">
        <w:tc>
          <w:tcPr>
            <w:tcW w:w="1537" w:type="dxa"/>
          </w:tcPr>
          <w:p w14:paraId="6EE6CD7B" w14:textId="77777777" w:rsidR="007F178C" w:rsidRPr="00AB2D40" w:rsidRDefault="001A0BF6">
            <w:pPr>
              <w:pStyle w:val="Compact"/>
              <w:rPr>
                <w:sz w:val="22"/>
                <w:szCs w:val="22"/>
              </w:rPr>
            </w:pPr>
            <w:r w:rsidRPr="00AB2D40">
              <w:rPr>
                <w:sz w:val="22"/>
                <w:szCs w:val="22"/>
              </w:rPr>
              <w:t>hsa-miR-1468-5p</w:t>
            </w:r>
          </w:p>
        </w:tc>
        <w:tc>
          <w:tcPr>
            <w:tcW w:w="1537" w:type="dxa"/>
          </w:tcPr>
          <w:p w14:paraId="6EE6CD7C" w14:textId="77777777" w:rsidR="007F178C" w:rsidRPr="00AB2D40" w:rsidRDefault="001A0BF6">
            <w:pPr>
              <w:pStyle w:val="Compact"/>
              <w:rPr>
                <w:sz w:val="22"/>
                <w:szCs w:val="22"/>
              </w:rPr>
            </w:pPr>
            <w:r w:rsidRPr="00AB2D40">
              <w:rPr>
                <w:sz w:val="22"/>
                <w:szCs w:val="22"/>
              </w:rPr>
              <w:t>-0.494</w:t>
            </w:r>
          </w:p>
        </w:tc>
        <w:tc>
          <w:tcPr>
            <w:tcW w:w="1537" w:type="dxa"/>
          </w:tcPr>
          <w:p w14:paraId="6EE6CD7D" w14:textId="77777777" w:rsidR="007F178C" w:rsidRPr="00AB2D40" w:rsidRDefault="001A0BF6">
            <w:pPr>
              <w:pStyle w:val="Compact"/>
              <w:rPr>
                <w:sz w:val="22"/>
                <w:szCs w:val="22"/>
              </w:rPr>
            </w:pPr>
            <w:r w:rsidRPr="00AB2D40">
              <w:rPr>
                <w:sz w:val="22"/>
                <w:szCs w:val="22"/>
              </w:rPr>
              <w:t>2.849</w:t>
            </w:r>
          </w:p>
        </w:tc>
        <w:tc>
          <w:tcPr>
            <w:tcW w:w="1537" w:type="dxa"/>
          </w:tcPr>
          <w:p w14:paraId="6EE6CD7E" w14:textId="77777777" w:rsidR="007F178C" w:rsidRPr="00AB2D40" w:rsidRDefault="001A0BF6">
            <w:pPr>
              <w:pStyle w:val="Compact"/>
              <w:rPr>
                <w:sz w:val="22"/>
                <w:szCs w:val="22"/>
              </w:rPr>
            </w:pPr>
            <w:r w:rsidRPr="00AB2D40">
              <w:rPr>
                <w:sz w:val="22"/>
                <w:szCs w:val="22"/>
              </w:rPr>
              <w:t>0.105</w:t>
            </w:r>
          </w:p>
        </w:tc>
        <w:tc>
          <w:tcPr>
            <w:tcW w:w="1537" w:type="dxa"/>
          </w:tcPr>
          <w:p w14:paraId="6EE6CD7F" w14:textId="77777777" w:rsidR="007F178C" w:rsidRPr="00AB2D40" w:rsidRDefault="001A0BF6">
            <w:pPr>
              <w:pStyle w:val="Compact"/>
              <w:rPr>
                <w:sz w:val="22"/>
                <w:szCs w:val="22"/>
              </w:rPr>
            </w:pPr>
            <w:r w:rsidRPr="00AB2D40">
              <w:rPr>
                <w:sz w:val="22"/>
                <w:szCs w:val="22"/>
              </w:rPr>
              <w:t>0.999</w:t>
            </w:r>
          </w:p>
        </w:tc>
      </w:tr>
    </w:tbl>
    <w:p w14:paraId="5CAA17CE" w14:textId="77777777" w:rsidR="003431F3" w:rsidRPr="00AB2D40" w:rsidRDefault="001A0BF6">
      <w:pPr>
        <w:pStyle w:val="BodyText"/>
        <w:rPr>
          <w:b/>
          <w:bCs/>
        </w:rPr>
      </w:pPr>
      <w:r w:rsidRPr="00AB2D40">
        <w:br/>
      </w:r>
    </w:p>
    <w:p w14:paraId="77358A9E" w14:textId="77777777" w:rsidR="003431F3" w:rsidRPr="00AB2D40" w:rsidRDefault="003431F3">
      <w:pPr>
        <w:rPr>
          <w:b/>
          <w:bCs/>
        </w:rPr>
      </w:pPr>
      <w:r w:rsidRPr="00AB2D40">
        <w:rPr>
          <w:b/>
          <w:bCs/>
        </w:rPr>
        <w:br w:type="page"/>
      </w:r>
    </w:p>
    <w:p w14:paraId="6EE6CD81" w14:textId="04602344" w:rsidR="007F178C" w:rsidRPr="00AB2D40" w:rsidRDefault="001A0BF6">
      <w:pPr>
        <w:pStyle w:val="BodyText"/>
      </w:pPr>
      <w:r w:rsidRPr="00AB2D40">
        <w:rPr>
          <w:b/>
          <w:bCs/>
        </w:rPr>
        <w:lastRenderedPageBreak/>
        <w:t>Supplementary Figure S1</w:t>
      </w:r>
    </w:p>
    <w:p w14:paraId="6EE6CD82" w14:textId="77777777" w:rsidR="007F178C" w:rsidRPr="00AB2D40" w:rsidRDefault="001A0BF6">
      <w:pPr>
        <w:pStyle w:val="BodyText"/>
      </w:pPr>
      <w:r w:rsidRPr="00AB2D40">
        <w:rPr>
          <w:b/>
          <w:bCs/>
        </w:rPr>
        <w:t>Bar charts of top 6 up- and top 6 down-regulated miRNAs by logFC</w:t>
      </w:r>
    </w:p>
    <w:p w14:paraId="6EE6CD83" w14:textId="6D38695A" w:rsidR="007F178C" w:rsidRPr="00AB2D40" w:rsidRDefault="007F178C">
      <w:pPr>
        <w:pStyle w:val="BodyText"/>
      </w:pPr>
    </w:p>
    <w:p w14:paraId="6EE6CD84" w14:textId="77777777" w:rsidR="007F178C" w:rsidRPr="00AB2D40" w:rsidRDefault="001A0BF6">
      <w:pPr>
        <w:pStyle w:val="BodyText"/>
      </w:pPr>
      <w:r w:rsidRPr="00AB2D40">
        <w:rPr>
          <w:i/>
          <w:iCs/>
        </w:rPr>
        <w:t>Top six up- (a) and down-regulated (b) miRNAs based on logFC in the post-treatment group (red colored) compared to pre-treatment group (green colored). miRNAs are represented in the given contrast with their CPM values.</w:t>
      </w:r>
    </w:p>
    <w:p w14:paraId="7D04F03A" w14:textId="77777777" w:rsidR="003431F3" w:rsidRPr="00AB2D40" w:rsidRDefault="003431F3">
      <w:pPr>
        <w:rPr>
          <w:b/>
          <w:bCs/>
        </w:rPr>
      </w:pPr>
      <w:r w:rsidRPr="00AB2D40">
        <w:rPr>
          <w:b/>
          <w:bCs/>
        </w:rPr>
        <w:br w:type="page"/>
      </w:r>
    </w:p>
    <w:p w14:paraId="6EE6CD86" w14:textId="5C13C1F6" w:rsidR="007F178C" w:rsidRPr="00AB2D40" w:rsidRDefault="001A0BF6">
      <w:pPr>
        <w:pStyle w:val="BodyText"/>
      </w:pPr>
      <w:r w:rsidRPr="00AB2D40">
        <w:rPr>
          <w:b/>
          <w:bCs/>
        </w:rPr>
        <w:lastRenderedPageBreak/>
        <w:t>Supplementary Figure S2</w:t>
      </w:r>
    </w:p>
    <w:p w14:paraId="6EE6CD87" w14:textId="77777777" w:rsidR="007F178C" w:rsidRPr="00AB2D40" w:rsidRDefault="001A0BF6">
      <w:pPr>
        <w:pStyle w:val="BodyText"/>
      </w:pPr>
      <w:r w:rsidRPr="00AB2D40">
        <w:rPr>
          <w:b/>
          <w:bCs/>
        </w:rPr>
        <w:t>Heatmap of all 317 miRNAs showing absence of systematic pre/post clustering</w:t>
      </w:r>
    </w:p>
    <w:p w14:paraId="6EE6CD88" w14:textId="3F8C6E15" w:rsidR="007F178C" w:rsidRPr="00AB2D40" w:rsidRDefault="007F178C">
      <w:pPr>
        <w:pStyle w:val="BodyText"/>
      </w:pPr>
    </w:p>
    <w:p w14:paraId="6EE6CD89" w14:textId="77777777" w:rsidR="007F178C" w:rsidRPr="00AB2D40" w:rsidRDefault="001A0BF6">
      <w:pPr>
        <w:pStyle w:val="BodyText"/>
      </w:pPr>
      <w:r w:rsidRPr="00AB2D40">
        <w:rPr>
          <w:i/>
          <w:iCs/>
        </w:rPr>
        <w:t>Heatmap is based on coefficient of variation (CV%). Data is based on RPM normalized reads and scaled using the unit variance method for visualization in heatmaps.</w:t>
      </w:r>
    </w:p>
    <w:p w14:paraId="1535401E" w14:textId="77777777" w:rsidR="006D0DA2" w:rsidRPr="00AB2D40" w:rsidRDefault="006D0DA2">
      <w:pPr>
        <w:rPr>
          <w:rFonts w:asciiTheme="majorHAnsi" w:eastAsiaTheme="majorEastAsia" w:hAnsiTheme="majorHAnsi" w:cstheme="majorBidi"/>
          <w:color w:val="0F4761" w:themeColor="accent1" w:themeShade="BF"/>
          <w:sz w:val="32"/>
          <w:szCs w:val="32"/>
        </w:rPr>
      </w:pPr>
      <w:bookmarkStart w:id="14" w:name="supplementary-references"/>
      <w:bookmarkEnd w:id="13"/>
      <w:r w:rsidRPr="00AB2D40">
        <w:br w:type="page"/>
      </w:r>
    </w:p>
    <w:p w14:paraId="6EE6CD8A" w14:textId="0146D3BA" w:rsidR="007F178C" w:rsidRDefault="001A0BF6">
      <w:pPr>
        <w:pStyle w:val="Heading2"/>
      </w:pPr>
      <w:r w:rsidRPr="00AB2D40">
        <w:lastRenderedPageBreak/>
        <w:t>Supplementary References</w:t>
      </w:r>
    </w:p>
    <w:p w14:paraId="2777A3E6" w14:textId="77777777" w:rsidR="00A16FF9" w:rsidRDefault="00A16FF9" w:rsidP="00D855E3">
      <w:pPr>
        <w:pStyle w:val="BodyText"/>
        <w:ind w:left="720" w:hanging="720"/>
      </w:pPr>
      <w:r>
        <w:t xml:space="preserve">1 </w:t>
      </w:r>
      <w:r>
        <w:tab/>
      </w:r>
      <w:proofErr w:type="spellStart"/>
      <w:r>
        <w:t>O’Reardon</w:t>
      </w:r>
      <w:proofErr w:type="spellEnd"/>
      <w:r>
        <w:t xml:space="preserve"> JP, Solvason HB, </w:t>
      </w:r>
      <w:proofErr w:type="spellStart"/>
      <w:r>
        <w:t>Janicak</w:t>
      </w:r>
      <w:proofErr w:type="spellEnd"/>
      <w:r>
        <w:t xml:space="preserve"> PG, Sampson S, Isenberg KE, Nahas Z et al. Efficacy and Safety of Transcranial Magnetic Stimulation in the Acute Treatment of Major Depression: A Multisite Randomized Controlled Trial. Biol Psychiatry 2007; 62: 1208–1216.</w:t>
      </w:r>
    </w:p>
    <w:p w14:paraId="33D78074" w14:textId="77777777" w:rsidR="00A16FF9" w:rsidRDefault="00A16FF9" w:rsidP="00D855E3">
      <w:pPr>
        <w:pStyle w:val="BodyText"/>
        <w:ind w:left="720" w:hanging="720"/>
      </w:pPr>
      <w:r>
        <w:t xml:space="preserve">2 </w:t>
      </w:r>
      <w:r>
        <w:tab/>
        <w:t xml:space="preserve">Beam W, </w:t>
      </w:r>
      <w:proofErr w:type="spellStart"/>
      <w:r>
        <w:t>Borckardt</w:t>
      </w:r>
      <w:proofErr w:type="spellEnd"/>
      <w:r>
        <w:t xml:space="preserve"> JJ, Reeves ST, George MS. An efficient and accurate new method for locating the F3 position for prefrontal TMS applications. Brain </w:t>
      </w:r>
      <w:proofErr w:type="spellStart"/>
      <w:r>
        <w:t>Stimulat</w:t>
      </w:r>
      <w:proofErr w:type="spellEnd"/>
      <w:r>
        <w:t xml:space="preserve"> 2009; 2: 50–54.</w:t>
      </w:r>
    </w:p>
    <w:p w14:paraId="6D67AA12" w14:textId="77777777" w:rsidR="00A16FF9" w:rsidRDefault="00A16FF9" w:rsidP="00D855E3">
      <w:pPr>
        <w:pStyle w:val="BodyText"/>
        <w:ind w:left="720" w:hanging="720"/>
      </w:pPr>
      <w:r>
        <w:t xml:space="preserve">3 </w:t>
      </w:r>
      <w:r>
        <w:tab/>
        <w:t xml:space="preserve">Trapp NT, Pace BD, </w:t>
      </w:r>
      <w:proofErr w:type="spellStart"/>
      <w:r>
        <w:t>Neisewander</w:t>
      </w:r>
      <w:proofErr w:type="spellEnd"/>
      <w:r>
        <w:t xml:space="preserve"> B, Ten Eyck P, </w:t>
      </w:r>
      <w:proofErr w:type="spellStart"/>
      <w:r>
        <w:t>Boes</w:t>
      </w:r>
      <w:proofErr w:type="spellEnd"/>
      <w:r>
        <w:t xml:space="preserve"> AD. A randomized trial comparing beam F3 and 5.5 cm targeting in </w:t>
      </w:r>
      <w:proofErr w:type="spellStart"/>
      <w:r>
        <w:t>rTMS</w:t>
      </w:r>
      <w:proofErr w:type="spellEnd"/>
      <w:r>
        <w:t xml:space="preserve"> treatment of depression demonstrates similar effectiveness. Brain </w:t>
      </w:r>
      <w:proofErr w:type="spellStart"/>
      <w:r>
        <w:t>Stimulat</w:t>
      </w:r>
      <w:proofErr w:type="spellEnd"/>
      <w:r>
        <w:t xml:space="preserve"> 2023; 16: 1392–1400.</w:t>
      </w:r>
    </w:p>
    <w:p w14:paraId="3CF45CC4" w14:textId="77777777" w:rsidR="00A16FF9" w:rsidRDefault="00A16FF9" w:rsidP="00D855E3">
      <w:pPr>
        <w:pStyle w:val="BodyText"/>
        <w:ind w:left="720" w:hanging="720"/>
      </w:pPr>
      <w:r>
        <w:t xml:space="preserve">4 </w:t>
      </w:r>
      <w:r>
        <w:tab/>
      </w:r>
      <w:proofErr w:type="spellStart"/>
      <w:r>
        <w:t>Khamina</w:t>
      </w:r>
      <w:proofErr w:type="spellEnd"/>
      <w:r>
        <w:t xml:space="preserve"> K, </w:t>
      </w:r>
      <w:proofErr w:type="spellStart"/>
      <w:r>
        <w:t>Diendorfer</w:t>
      </w:r>
      <w:proofErr w:type="spellEnd"/>
      <w:r>
        <w:t xml:space="preserve"> AB, Skalicky S, Weigl M, </w:t>
      </w:r>
      <w:proofErr w:type="spellStart"/>
      <w:r>
        <w:t>Pultar</w:t>
      </w:r>
      <w:proofErr w:type="spellEnd"/>
      <w:r>
        <w:t xml:space="preserve"> M, Krammer TL et al. A MicroRNA Next-Generation-Sequencing Discovery Assay (</w:t>
      </w:r>
      <w:proofErr w:type="spellStart"/>
      <w:r>
        <w:t>miND</w:t>
      </w:r>
      <w:proofErr w:type="spellEnd"/>
      <w:r>
        <w:t>) for Genome-Scale Analysis and Absolute Quantitation of Circulating MicroRNA Biomarkers. Int J Mol Sci 2022; 23: 1226.</w:t>
      </w:r>
    </w:p>
    <w:p w14:paraId="05979829" w14:textId="77777777" w:rsidR="00A16FF9" w:rsidRDefault="00A16FF9" w:rsidP="00D855E3">
      <w:pPr>
        <w:pStyle w:val="BodyText"/>
        <w:ind w:left="720" w:hanging="720"/>
      </w:pPr>
      <w:r>
        <w:t xml:space="preserve">5 </w:t>
      </w:r>
      <w:r>
        <w:tab/>
        <w:t xml:space="preserve">Andrews S. </w:t>
      </w:r>
      <w:proofErr w:type="spellStart"/>
      <w:r>
        <w:t>FastQC</w:t>
      </w:r>
      <w:proofErr w:type="spellEnd"/>
      <w:r>
        <w:t>. 2010.https://www.bioinformatics.babraham.ac.uk/projects/fastqc/.</w:t>
      </w:r>
    </w:p>
    <w:p w14:paraId="23B4FEEA" w14:textId="77777777" w:rsidR="00A16FF9" w:rsidRDefault="00A16FF9" w:rsidP="00D855E3">
      <w:pPr>
        <w:pStyle w:val="BodyText"/>
        <w:ind w:left="720" w:hanging="720"/>
      </w:pPr>
      <w:r>
        <w:t xml:space="preserve">6 </w:t>
      </w:r>
      <w:r>
        <w:tab/>
        <w:t xml:space="preserve">Ewels P, Magnusson M, Lundin S, </w:t>
      </w:r>
      <w:proofErr w:type="spellStart"/>
      <w:r>
        <w:t>Käller</w:t>
      </w:r>
      <w:proofErr w:type="spellEnd"/>
      <w:r>
        <w:t xml:space="preserve"> M. </w:t>
      </w:r>
      <w:proofErr w:type="spellStart"/>
      <w:r>
        <w:t>MultiQC</w:t>
      </w:r>
      <w:proofErr w:type="spellEnd"/>
      <w:r>
        <w:t>: summarize analysis results for multiple tools and samples in a single report. Bioinformatics 2016; 32: 3047–3048.</w:t>
      </w:r>
    </w:p>
    <w:p w14:paraId="71A41C50" w14:textId="77777777" w:rsidR="00A16FF9" w:rsidRDefault="00A16FF9" w:rsidP="00D855E3">
      <w:pPr>
        <w:pStyle w:val="BodyText"/>
        <w:ind w:left="720" w:hanging="720"/>
      </w:pPr>
      <w:r>
        <w:t xml:space="preserve">7 </w:t>
      </w:r>
      <w:r>
        <w:tab/>
        <w:t xml:space="preserve">Martin M. </w:t>
      </w:r>
      <w:proofErr w:type="spellStart"/>
      <w:r>
        <w:t>Cutadapt</w:t>
      </w:r>
      <w:proofErr w:type="spellEnd"/>
      <w:r>
        <w:t xml:space="preserve"> removes adapter sequences from high-throughput sequencing reads. </w:t>
      </w:r>
      <w:proofErr w:type="spellStart"/>
      <w:r>
        <w:t>EMBnet.journal</w:t>
      </w:r>
      <w:proofErr w:type="spellEnd"/>
      <w:r>
        <w:t xml:space="preserve"> 2011; 17: 10.</w:t>
      </w:r>
    </w:p>
    <w:p w14:paraId="3FDF29F1" w14:textId="77777777" w:rsidR="00A16FF9" w:rsidRDefault="00A16FF9" w:rsidP="00D855E3">
      <w:pPr>
        <w:pStyle w:val="BodyText"/>
        <w:ind w:left="720" w:hanging="720"/>
      </w:pPr>
      <w:r>
        <w:t xml:space="preserve">8 </w:t>
      </w:r>
      <w:r>
        <w:tab/>
      </w:r>
      <w:proofErr w:type="spellStart"/>
      <w:r>
        <w:t>Zerbino</w:t>
      </w:r>
      <w:proofErr w:type="spellEnd"/>
      <w:r>
        <w:t xml:space="preserve"> DR, Achuthan P, Akanni W, </w:t>
      </w:r>
      <w:proofErr w:type="spellStart"/>
      <w:r>
        <w:t>Amode</w:t>
      </w:r>
      <w:proofErr w:type="spellEnd"/>
      <w:r>
        <w:t xml:space="preserve"> MR, Barrell D, Bhai J et al. </w:t>
      </w:r>
      <w:proofErr w:type="spellStart"/>
      <w:r>
        <w:t>Ensembl</w:t>
      </w:r>
      <w:proofErr w:type="spellEnd"/>
      <w:r>
        <w:t xml:space="preserve"> 2018. Nucleic Acids Res 2018; 46: D754–D761.</w:t>
      </w:r>
    </w:p>
    <w:p w14:paraId="6F58C635" w14:textId="77777777" w:rsidR="00A16FF9" w:rsidRDefault="00A16FF9" w:rsidP="00A16FF9">
      <w:pPr>
        <w:pStyle w:val="BodyText"/>
      </w:pPr>
      <w:r>
        <w:t xml:space="preserve">9 </w:t>
      </w:r>
      <w:r>
        <w:tab/>
        <w:t>Griffiths-Jones S. The microRNA Registry. Nucleic Acids Res 2004; 32: 109D – 111.</w:t>
      </w:r>
    </w:p>
    <w:p w14:paraId="3BB8E048" w14:textId="77777777" w:rsidR="00A16FF9" w:rsidRDefault="00A16FF9" w:rsidP="00D855E3">
      <w:pPr>
        <w:pStyle w:val="BodyText"/>
        <w:ind w:left="720" w:hanging="720"/>
      </w:pPr>
      <w:r>
        <w:t xml:space="preserve">10 </w:t>
      </w:r>
      <w:r>
        <w:tab/>
      </w:r>
      <w:proofErr w:type="spellStart"/>
      <w:r>
        <w:t>Kozomara</w:t>
      </w:r>
      <w:proofErr w:type="spellEnd"/>
      <w:r>
        <w:t xml:space="preserve"> A, </w:t>
      </w:r>
      <w:proofErr w:type="spellStart"/>
      <w:r>
        <w:t>Birgaoanu</w:t>
      </w:r>
      <w:proofErr w:type="spellEnd"/>
      <w:r>
        <w:t xml:space="preserve"> M, Griffiths-Jones S. </w:t>
      </w:r>
      <w:proofErr w:type="spellStart"/>
      <w:r>
        <w:t>miRBase</w:t>
      </w:r>
      <w:proofErr w:type="spellEnd"/>
      <w:r>
        <w:t>: from microRNA sequences to function. Nucleic Acids Res 2019; 47: D155–D162.</w:t>
      </w:r>
    </w:p>
    <w:p w14:paraId="3E80FBC1" w14:textId="77777777" w:rsidR="00A16FF9" w:rsidRDefault="00A16FF9" w:rsidP="00D855E3">
      <w:pPr>
        <w:pStyle w:val="BodyText"/>
        <w:ind w:left="720" w:hanging="720"/>
      </w:pPr>
      <w:r>
        <w:t xml:space="preserve">11 </w:t>
      </w:r>
      <w:r>
        <w:tab/>
        <w:t>Langmead B, Trapnell C, Pop M, Salzberg SL. Ultrafast and memory-efficient alignment of short DNA sequences to the human genome. Genome Biol 2009; 10: R25.</w:t>
      </w:r>
    </w:p>
    <w:p w14:paraId="7546ED88" w14:textId="77777777" w:rsidR="00A16FF9" w:rsidRDefault="00A16FF9" w:rsidP="00D855E3">
      <w:pPr>
        <w:pStyle w:val="BodyText"/>
        <w:ind w:left="720" w:hanging="720"/>
      </w:pPr>
      <w:r>
        <w:t xml:space="preserve">12 </w:t>
      </w:r>
      <w:r>
        <w:tab/>
        <w:t xml:space="preserve">Friedländer MR, Mackowiak SD, Li N, Chen W, </w:t>
      </w:r>
      <w:proofErr w:type="spellStart"/>
      <w:r>
        <w:t>Rajewsky</w:t>
      </w:r>
      <w:proofErr w:type="spellEnd"/>
      <w:r>
        <w:t xml:space="preserve"> N. miRDeep2 accurately identifies known and hundreds of novel microRNA genes in seven animal clades. Nucleic Acids Res 2012; 40: 37–52.</w:t>
      </w:r>
    </w:p>
    <w:p w14:paraId="3D13731E" w14:textId="77777777" w:rsidR="00A16FF9" w:rsidRDefault="00A16FF9" w:rsidP="00D855E3">
      <w:pPr>
        <w:pStyle w:val="BodyText"/>
        <w:ind w:left="720" w:hanging="720"/>
      </w:pPr>
      <w:r>
        <w:t xml:space="preserve">13 </w:t>
      </w:r>
      <w:r>
        <w:tab/>
        <w:t xml:space="preserve">Robinson MD, McCarthy DJ, Smyth GK. </w:t>
      </w:r>
      <w:proofErr w:type="spellStart"/>
      <w:proofErr w:type="gramStart"/>
      <w:r>
        <w:t>edgeR</w:t>
      </w:r>
      <w:proofErr w:type="spellEnd"/>
      <w:r>
        <w:rPr>
          <w:rFonts w:ascii="Arial" w:hAnsi="Arial" w:cs="Arial"/>
        </w:rPr>
        <w:t> </w:t>
      </w:r>
      <w:r>
        <w:t>:</w:t>
      </w:r>
      <w:proofErr w:type="gramEnd"/>
      <w:r>
        <w:t xml:space="preserve"> a Bioconductor package for differential expression analysis of digital gene expression data. Bioinformatics 2010; 26: 139–140.</w:t>
      </w:r>
    </w:p>
    <w:p w14:paraId="2E34115A" w14:textId="77777777" w:rsidR="00A16FF9" w:rsidRDefault="00A16FF9" w:rsidP="00D855E3">
      <w:pPr>
        <w:pStyle w:val="BodyText"/>
        <w:ind w:left="720" w:hanging="720"/>
      </w:pPr>
      <w:r>
        <w:lastRenderedPageBreak/>
        <w:t xml:space="preserve">14 </w:t>
      </w:r>
      <w:r>
        <w:tab/>
        <w:t>Love MI, Huber W, Anders S. Moderated estimation of fold change and dispersion for RNA-seq data with DESeq2. Genome Biol 2014; 15: 550.</w:t>
      </w:r>
    </w:p>
    <w:p w14:paraId="1E8A802A" w14:textId="77777777" w:rsidR="00A16FF9" w:rsidRDefault="00A16FF9" w:rsidP="00D855E3">
      <w:pPr>
        <w:pStyle w:val="BodyText"/>
        <w:ind w:left="720" w:hanging="720"/>
      </w:pPr>
      <w:r>
        <w:t xml:space="preserve">15 </w:t>
      </w:r>
      <w:r>
        <w:tab/>
        <w:t xml:space="preserve">Bell AJ, Sejnowski TJ. An Information-Maximization Approach to Blind Separation and Blind Deconvolution. Neural </w:t>
      </w:r>
      <w:proofErr w:type="spellStart"/>
      <w:r>
        <w:t>Comput</w:t>
      </w:r>
      <w:proofErr w:type="spellEnd"/>
      <w:r>
        <w:t xml:space="preserve"> 1995; 7: 1129–1159.</w:t>
      </w:r>
    </w:p>
    <w:p w14:paraId="42639643" w14:textId="77777777" w:rsidR="00A16FF9" w:rsidRDefault="00A16FF9" w:rsidP="00D855E3">
      <w:pPr>
        <w:pStyle w:val="BodyText"/>
        <w:ind w:left="720" w:hanging="720"/>
      </w:pPr>
      <w:r>
        <w:t xml:space="preserve">16 </w:t>
      </w:r>
      <w:r>
        <w:tab/>
        <w:t xml:space="preserve">Lee T-W, Girolami M, Sejnowski TJ. Independent Component Analysis Using an Extended Infomax Algorithm for Mixed </w:t>
      </w:r>
      <w:proofErr w:type="spellStart"/>
      <w:r>
        <w:t>Subgaussian</w:t>
      </w:r>
      <w:proofErr w:type="spellEnd"/>
      <w:r>
        <w:t xml:space="preserve"> and </w:t>
      </w:r>
      <w:proofErr w:type="spellStart"/>
      <w:r>
        <w:t>Supergaussian</w:t>
      </w:r>
      <w:proofErr w:type="spellEnd"/>
      <w:r>
        <w:t xml:space="preserve"> Sources. Neural </w:t>
      </w:r>
      <w:proofErr w:type="spellStart"/>
      <w:r>
        <w:t>Comput</w:t>
      </w:r>
      <w:proofErr w:type="spellEnd"/>
      <w:r>
        <w:t xml:space="preserve"> 1999; 11: 417–441.</w:t>
      </w:r>
    </w:p>
    <w:p w14:paraId="01885B5D" w14:textId="77777777" w:rsidR="00A16FF9" w:rsidRDefault="00A16FF9" w:rsidP="00D855E3">
      <w:pPr>
        <w:pStyle w:val="BodyText"/>
        <w:ind w:left="720" w:hanging="720"/>
      </w:pPr>
      <w:r>
        <w:t xml:space="preserve">17 </w:t>
      </w:r>
      <w:r>
        <w:tab/>
        <w:t>Pion-</w:t>
      </w:r>
      <w:proofErr w:type="spellStart"/>
      <w:r>
        <w:t>Tonachini</w:t>
      </w:r>
      <w:proofErr w:type="spellEnd"/>
      <w:r>
        <w:t xml:space="preserve"> L, Kreutz-Delgado K, </w:t>
      </w:r>
      <w:proofErr w:type="spellStart"/>
      <w:r>
        <w:t>Makeig</w:t>
      </w:r>
      <w:proofErr w:type="spellEnd"/>
      <w:r>
        <w:t xml:space="preserve"> S. </w:t>
      </w:r>
      <w:proofErr w:type="spellStart"/>
      <w:r>
        <w:t>ICLabel</w:t>
      </w:r>
      <w:proofErr w:type="spellEnd"/>
      <w:r>
        <w:t xml:space="preserve">: An automated electroencephalographic independent component classifier, dataset, and website. </w:t>
      </w:r>
      <w:proofErr w:type="spellStart"/>
      <w:r>
        <w:t>NeuroImage</w:t>
      </w:r>
      <w:proofErr w:type="spellEnd"/>
      <w:r>
        <w:t xml:space="preserve"> 2019; 198: 181–197.</w:t>
      </w:r>
    </w:p>
    <w:p w14:paraId="6725BC26" w14:textId="77777777" w:rsidR="00A16FF9" w:rsidRDefault="00A16FF9" w:rsidP="00D855E3">
      <w:pPr>
        <w:pStyle w:val="BodyText"/>
        <w:ind w:left="720" w:hanging="720"/>
      </w:pPr>
      <w:r>
        <w:t xml:space="preserve">18 </w:t>
      </w:r>
      <w:r>
        <w:tab/>
        <w:t xml:space="preserve">McGowan H, Mirabella VR, </w:t>
      </w:r>
      <w:proofErr w:type="spellStart"/>
      <w:r>
        <w:t>Hamod</w:t>
      </w:r>
      <w:proofErr w:type="spellEnd"/>
      <w:r>
        <w:t xml:space="preserve"> A, </w:t>
      </w:r>
      <w:proofErr w:type="spellStart"/>
      <w:r>
        <w:t>Karakhanyan</w:t>
      </w:r>
      <w:proofErr w:type="spellEnd"/>
      <w:r>
        <w:t xml:space="preserve"> A, </w:t>
      </w:r>
      <w:proofErr w:type="spellStart"/>
      <w:r>
        <w:t>Mlynaryk</w:t>
      </w:r>
      <w:proofErr w:type="spellEnd"/>
      <w:r>
        <w:t xml:space="preserve"> N, Moore JC et al. hsa-let-7c miRNA Regulates Synaptic and Neuronal Function in Human Neurons. Front Synaptic </w:t>
      </w:r>
      <w:proofErr w:type="spellStart"/>
      <w:r>
        <w:t>Neurosci</w:t>
      </w:r>
      <w:proofErr w:type="spellEnd"/>
      <w:r>
        <w:t xml:space="preserve"> 2018; 10: 19.</w:t>
      </w:r>
    </w:p>
    <w:p w14:paraId="2DAFF4F1" w14:textId="77777777" w:rsidR="00A16FF9" w:rsidRDefault="00A16FF9" w:rsidP="00D855E3">
      <w:pPr>
        <w:pStyle w:val="BodyText"/>
        <w:ind w:left="720" w:hanging="720"/>
      </w:pPr>
      <w:r>
        <w:t xml:space="preserve">19 </w:t>
      </w:r>
      <w:r>
        <w:tab/>
        <w:t>Ye Y, Xu H, Su X, He X. Role of MicroRNA in Governing Synaptic Plasticity. Neural Plast 2016; 2016: 1–13.</w:t>
      </w:r>
    </w:p>
    <w:p w14:paraId="52549F83" w14:textId="77777777" w:rsidR="00A16FF9" w:rsidRDefault="00A16FF9" w:rsidP="00D855E3">
      <w:pPr>
        <w:pStyle w:val="BodyText"/>
        <w:ind w:left="720" w:hanging="720"/>
      </w:pPr>
      <w:r>
        <w:t xml:space="preserve">20 </w:t>
      </w:r>
      <w:r>
        <w:tab/>
        <w:t xml:space="preserve">Rehfeld F, Rohde AM, Nguyen DTT, </w:t>
      </w:r>
      <w:proofErr w:type="spellStart"/>
      <w:r>
        <w:t>Wulczyn</w:t>
      </w:r>
      <w:proofErr w:type="spellEnd"/>
      <w:r>
        <w:t xml:space="preserve"> FG. Lin28 and let-7: ancient milestones on the road from pluripotency to neurogenesis. Cell Tissue Res 2015; 359: 145–160.</w:t>
      </w:r>
    </w:p>
    <w:p w14:paraId="137835E4" w14:textId="77777777" w:rsidR="00A16FF9" w:rsidRDefault="00A16FF9" w:rsidP="00D855E3">
      <w:pPr>
        <w:pStyle w:val="BodyText"/>
        <w:ind w:left="720" w:hanging="720"/>
      </w:pPr>
      <w:r>
        <w:t xml:space="preserve">21 </w:t>
      </w:r>
      <w:r>
        <w:tab/>
        <w:t xml:space="preserve">Krammer UDB, Lerch ML, </w:t>
      </w:r>
      <w:proofErr w:type="spellStart"/>
      <w:r>
        <w:t>Haslberger</w:t>
      </w:r>
      <w:proofErr w:type="spellEnd"/>
      <w:r>
        <w:t xml:space="preserve"> AG, Hippe B. MiR-10a, miR-15a, let-7a, and let-7g expression as stress-relevant biomarkers to assess acute or chronic psychological stress and mental health in human capillary blood. Mol Biol Rep 2023; 50: 5647–5654.</w:t>
      </w:r>
    </w:p>
    <w:p w14:paraId="05B82261" w14:textId="77777777" w:rsidR="00A16FF9" w:rsidRDefault="00A16FF9" w:rsidP="00D855E3">
      <w:pPr>
        <w:pStyle w:val="BodyText"/>
        <w:ind w:left="720" w:hanging="720"/>
      </w:pPr>
      <w:r>
        <w:t xml:space="preserve">22 </w:t>
      </w:r>
      <w:r>
        <w:tab/>
        <w:t>Hung Y-Y, Wu M-K, Tsai M-C, Huang Y-L, Kang H-Y. Aberrant Expression of Intracellular let-7e, miR-146a, and miR-155 Correlates with Severity of Depression in Patients with Major Depressive Disorder and Is Ameliorated after Antidepressant Treatment. Cells 2019; 8: 647.</w:t>
      </w:r>
    </w:p>
    <w:p w14:paraId="040B9FB6" w14:textId="77777777" w:rsidR="00A16FF9" w:rsidRDefault="00A16FF9" w:rsidP="00D855E3">
      <w:pPr>
        <w:pStyle w:val="BodyText"/>
        <w:ind w:left="720" w:hanging="720"/>
      </w:pPr>
      <w:r>
        <w:t xml:space="preserve">23 </w:t>
      </w:r>
      <w:r>
        <w:tab/>
      </w:r>
      <w:proofErr w:type="spellStart"/>
      <w:r>
        <w:t>Berwian</w:t>
      </w:r>
      <w:proofErr w:type="spellEnd"/>
      <w:r>
        <w:t xml:space="preserve"> IM, Wenzel JG, Kuehn L, Schnuerer I, Kasper L, Veer IM et al. The relationship between resting-state functional connectivity, antidepressant discontinuation and depression relapse. Sci Rep 2020; 10: 22346.</w:t>
      </w:r>
    </w:p>
    <w:p w14:paraId="4CFAACA2" w14:textId="77777777" w:rsidR="00A16FF9" w:rsidRDefault="00A16FF9" w:rsidP="00D855E3">
      <w:pPr>
        <w:pStyle w:val="BodyText"/>
        <w:ind w:left="720" w:hanging="720"/>
      </w:pPr>
      <w:r>
        <w:t xml:space="preserve">24 </w:t>
      </w:r>
      <w:r>
        <w:tab/>
        <w:t xml:space="preserve">Dunlop BW, Rajendra JK, Craighead WE, Kelley ME, McGrath CL, Choi KS et al. Functional Connectivity of the Subcallosal Cingulate Cortex </w:t>
      </w:r>
      <w:proofErr w:type="gramStart"/>
      <w:r>
        <w:t>And</w:t>
      </w:r>
      <w:proofErr w:type="gramEnd"/>
      <w:r>
        <w:t xml:space="preserve"> Differential Outcomes to Treatment </w:t>
      </w:r>
      <w:proofErr w:type="gramStart"/>
      <w:r>
        <w:t>With</w:t>
      </w:r>
      <w:proofErr w:type="gramEnd"/>
      <w:r>
        <w:t xml:space="preserve"> Cognitive-Behavioral Therapy or Antidepressant Medication for Major Depressive Disorder. Am J Psychiatry 2017; 174: 533–545.</w:t>
      </w:r>
    </w:p>
    <w:p w14:paraId="47BDA070" w14:textId="77777777" w:rsidR="00A16FF9" w:rsidRDefault="00A16FF9" w:rsidP="00D855E3">
      <w:pPr>
        <w:pStyle w:val="BodyText"/>
        <w:ind w:left="720" w:hanging="720"/>
      </w:pPr>
      <w:r>
        <w:t xml:space="preserve">25 </w:t>
      </w:r>
      <w:r>
        <w:tab/>
        <w:t xml:space="preserve">Wang Y, Wang C, Zhou J, Chen X, Liu R, Zhang Z et al. Contribution of resting-state functional connectivity of the </w:t>
      </w:r>
      <w:proofErr w:type="spellStart"/>
      <w:r>
        <w:t>subgenual</w:t>
      </w:r>
      <w:proofErr w:type="spellEnd"/>
      <w:r>
        <w:t xml:space="preserve"> anterior cingulate to prediction of antidepressant efficacy in patients with major depressive disorder. </w:t>
      </w:r>
      <w:proofErr w:type="spellStart"/>
      <w:r>
        <w:t>Transl</w:t>
      </w:r>
      <w:proofErr w:type="spellEnd"/>
      <w:r>
        <w:t xml:space="preserve"> Psychiatry 2024; 14: 399.</w:t>
      </w:r>
    </w:p>
    <w:p w14:paraId="50C0BD81" w14:textId="77777777" w:rsidR="00A16FF9" w:rsidRDefault="00A16FF9" w:rsidP="00D855E3">
      <w:pPr>
        <w:pStyle w:val="BodyText"/>
        <w:ind w:left="720" w:hanging="720"/>
      </w:pPr>
      <w:r>
        <w:lastRenderedPageBreak/>
        <w:t xml:space="preserve">26 </w:t>
      </w:r>
      <w:r>
        <w:tab/>
        <w:t xml:space="preserve">Khandelwal N, Dey SK, Chakravarty S, Kumar A. miR-30 Family miRNAs Mediate the Effect of Chronic Social Defeat Stress on Hippocampal Neurogenesis in Mouse Depression Model. Front Mol </w:t>
      </w:r>
      <w:proofErr w:type="spellStart"/>
      <w:r>
        <w:t>Neurosci</w:t>
      </w:r>
      <w:proofErr w:type="spellEnd"/>
      <w:r>
        <w:t xml:space="preserve"> 2019; 12: 188.</w:t>
      </w:r>
    </w:p>
    <w:p w14:paraId="0D32EF62" w14:textId="77777777" w:rsidR="00A16FF9" w:rsidRDefault="00A16FF9" w:rsidP="00D855E3">
      <w:pPr>
        <w:pStyle w:val="BodyText"/>
        <w:ind w:left="720" w:hanging="720"/>
      </w:pPr>
      <w:r>
        <w:t xml:space="preserve">27 </w:t>
      </w:r>
      <w:r>
        <w:tab/>
        <w:t xml:space="preserve">Song Y, Hu M, Zhang J, Teng Z, Chen C. A novel mechanism of synaptic and cognitive impairments mediated via microRNA-30b in Alzheimer’s disease. </w:t>
      </w:r>
      <w:proofErr w:type="spellStart"/>
      <w:r>
        <w:t>EBioMedicine</w:t>
      </w:r>
      <w:proofErr w:type="spellEnd"/>
      <w:r>
        <w:t xml:space="preserve"> 2019; 39: 409–421.</w:t>
      </w:r>
    </w:p>
    <w:p w14:paraId="76163D31" w14:textId="77777777" w:rsidR="00A16FF9" w:rsidRDefault="00A16FF9" w:rsidP="00D855E3">
      <w:pPr>
        <w:pStyle w:val="BodyText"/>
        <w:ind w:left="720" w:hanging="720"/>
      </w:pPr>
      <w:r>
        <w:t xml:space="preserve">28 </w:t>
      </w:r>
      <w:r>
        <w:tab/>
        <w:t xml:space="preserve">Wada M, Nakajima S, Honda S, Takano M, Taniguchi K, Homma S et al. Decreased prefrontal glutamatergic function is associated with a reduced astrocyte-related gene expression in treatment-resistant depression. </w:t>
      </w:r>
      <w:proofErr w:type="spellStart"/>
      <w:r>
        <w:t>Transl</w:t>
      </w:r>
      <w:proofErr w:type="spellEnd"/>
      <w:r>
        <w:t xml:space="preserve"> Psychiatry 2024; 14: 478.</w:t>
      </w:r>
    </w:p>
    <w:p w14:paraId="4E3682A7" w14:textId="77777777" w:rsidR="00A16FF9" w:rsidRDefault="00A16FF9" w:rsidP="00D855E3">
      <w:pPr>
        <w:pStyle w:val="BodyText"/>
        <w:ind w:left="720" w:hanging="720"/>
      </w:pPr>
      <w:r>
        <w:t xml:space="preserve">29 </w:t>
      </w:r>
      <w:r>
        <w:tab/>
        <w:t xml:space="preserve">Tozzi L, Bertrand C, Hack LM, Lyons T, Olmsted AM, </w:t>
      </w:r>
      <w:proofErr w:type="spellStart"/>
      <w:r>
        <w:t>Rajasekharan</w:t>
      </w:r>
      <w:proofErr w:type="spellEnd"/>
      <w:r>
        <w:t xml:space="preserve"> D et al. A cognitive neural circuit biotype of depression showing functional and behavioral improvement after transcranial magnetic stimulation in the B-SMART-fMRI trial. Nat Ment Health 2024; 2: 987–998.</w:t>
      </w:r>
    </w:p>
    <w:p w14:paraId="1C3F1244" w14:textId="77777777" w:rsidR="00A16FF9" w:rsidRDefault="00A16FF9" w:rsidP="00D855E3">
      <w:pPr>
        <w:pStyle w:val="BodyText"/>
        <w:ind w:left="720" w:hanging="720"/>
      </w:pPr>
      <w:r>
        <w:t xml:space="preserve">30 </w:t>
      </w:r>
      <w:r>
        <w:tab/>
      </w:r>
      <w:proofErr w:type="spellStart"/>
      <w:r>
        <w:t>Salehinejad</w:t>
      </w:r>
      <w:proofErr w:type="spellEnd"/>
      <w:r>
        <w:t xml:space="preserve"> MA, </w:t>
      </w:r>
      <w:proofErr w:type="spellStart"/>
      <w:r>
        <w:t>Ghanavati</w:t>
      </w:r>
      <w:proofErr w:type="spellEnd"/>
      <w:r>
        <w:t xml:space="preserve"> E, Rashid MHA, Nitsche MA. Hot and cold executive functions in the brain: A prefrontal-</w:t>
      </w:r>
      <w:proofErr w:type="spellStart"/>
      <w:r>
        <w:t>cingular</w:t>
      </w:r>
      <w:proofErr w:type="spellEnd"/>
      <w:r>
        <w:t xml:space="preserve"> network. Brain </w:t>
      </w:r>
      <w:proofErr w:type="spellStart"/>
      <w:r>
        <w:t>Neurosci</w:t>
      </w:r>
      <w:proofErr w:type="spellEnd"/>
      <w:r>
        <w:t xml:space="preserve"> Adv 2021; 5: 23982128211007769.</w:t>
      </w:r>
    </w:p>
    <w:p w14:paraId="3AAC8D20" w14:textId="77777777" w:rsidR="00A16FF9" w:rsidRDefault="00A16FF9" w:rsidP="00D855E3">
      <w:pPr>
        <w:pStyle w:val="BodyText"/>
        <w:ind w:left="720" w:hanging="720"/>
      </w:pPr>
      <w:r>
        <w:t xml:space="preserve">31 </w:t>
      </w:r>
      <w:r>
        <w:tab/>
        <w:t xml:space="preserve">Martins HC, </w:t>
      </w:r>
      <w:proofErr w:type="spellStart"/>
      <w:r>
        <w:t>Schratt</w:t>
      </w:r>
      <w:proofErr w:type="spellEnd"/>
      <w:r>
        <w:t xml:space="preserve"> G. MicroRNA-dependent control of neuroplasticity in affective disorders. </w:t>
      </w:r>
      <w:proofErr w:type="spellStart"/>
      <w:r>
        <w:t>Transl</w:t>
      </w:r>
      <w:proofErr w:type="spellEnd"/>
      <w:r>
        <w:t xml:space="preserve"> Psychiatry 2021; 11: 263.</w:t>
      </w:r>
    </w:p>
    <w:p w14:paraId="08AED6FA" w14:textId="77777777" w:rsidR="00A16FF9" w:rsidRDefault="00A16FF9" w:rsidP="00D855E3">
      <w:pPr>
        <w:pStyle w:val="BodyText"/>
        <w:ind w:left="720" w:hanging="720"/>
      </w:pPr>
      <w:r>
        <w:t xml:space="preserve">32 </w:t>
      </w:r>
      <w:r>
        <w:tab/>
        <w:t xml:space="preserve">Liang T, Guo L, Liu C. Genome-Wide Analysis of mir-548 Gene Family Reveals Evolutionary and Functional Implications. J Biomed </w:t>
      </w:r>
      <w:proofErr w:type="spellStart"/>
      <w:r>
        <w:t>Biotechnol</w:t>
      </w:r>
      <w:proofErr w:type="spellEnd"/>
      <w:r>
        <w:t xml:space="preserve"> 2012; 2012: 1–8.</w:t>
      </w:r>
    </w:p>
    <w:p w14:paraId="3679D9D6" w14:textId="77777777" w:rsidR="00A16FF9" w:rsidRDefault="00A16FF9" w:rsidP="00D855E3">
      <w:pPr>
        <w:pStyle w:val="BodyText"/>
        <w:ind w:left="720" w:hanging="720"/>
      </w:pPr>
      <w:r>
        <w:t xml:space="preserve">33 </w:t>
      </w:r>
      <w:r>
        <w:tab/>
        <w:t xml:space="preserve">Dwivedi Y. Pathogenetic and therapeutic applications of microRNAs in major depressive disorder. Prog </w:t>
      </w:r>
      <w:proofErr w:type="spellStart"/>
      <w:r>
        <w:t>Neuropsychopharmacol</w:t>
      </w:r>
      <w:proofErr w:type="spellEnd"/>
      <w:r>
        <w:t xml:space="preserve"> Biol Psychiatry 2016; 64: 341–348.</w:t>
      </w:r>
    </w:p>
    <w:p w14:paraId="7BA6B63D" w14:textId="77777777" w:rsidR="00A16FF9" w:rsidRDefault="00A16FF9" w:rsidP="00D855E3">
      <w:pPr>
        <w:pStyle w:val="BodyText"/>
        <w:ind w:left="720" w:hanging="720"/>
      </w:pPr>
      <w:r>
        <w:t xml:space="preserve">34 </w:t>
      </w:r>
      <w:r>
        <w:tab/>
        <w:t>Wan Y, Liu Y, Wang X, Wu J, Liu K, Zhou J et al. Identification of Differential MicroRNAs in Cerebrospinal Fluid and Serum of Patients with Major Depressive Disorder. PLOS ONE 2015; 10: e0121975.</w:t>
      </w:r>
    </w:p>
    <w:p w14:paraId="45AA37A6" w14:textId="77777777" w:rsidR="00A16FF9" w:rsidRDefault="00A16FF9" w:rsidP="00D855E3">
      <w:pPr>
        <w:pStyle w:val="BodyText"/>
        <w:ind w:left="720" w:hanging="720"/>
      </w:pPr>
      <w:r>
        <w:t xml:space="preserve">35 </w:t>
      </w:r>
      <w:r>
        <w:tab/>
        <w:t xml:space="preserve">He Y, </w:t>
      </w:r>
      <w:proofErr w:type="spellStart"/>
      <w:r>
        <w:t>Houtenbos</w:t>
      </w:r>
      <w:proofErr w:type="spellEnd"/>
      <w:r>
        <w:t xml:space="preserve"> S, Wippert P-M. Differentially expressed microRNAs in human depression: a systematic review of case-control and longitudinal studies. BMC Psychiatry 2025; 25: 624.</w:t>
      </w:r>
    </w:p>
    <w:p w14:paraId="2E25ADF4" w14:textId="77777777" w:rsidR="00A16FF9" w:rsidRDefault="00A16FF9" w:rsidP="00D855E3">
      <w:pPr>
        <w:pStyle w:val="BodyText"/>
        <w:ind w:left="720" w:hanging="720"/>
      </w:pPr>
      <w:r>
        <w:t xml:space="preserve">36 </w:t>
      </w:r>
      <w:r>
        <w:tab/>
        <w:t xml:space="preserve">Li P, Shen M, Gao F, Wu J, Zhang J, Teng F et al. An Antagomir to MicroRNA-106b-5p Ameliorates Cerebral Ischemia and Reperfusion Injury in Rats Via Inhibiting Apoptosis and Oxidative Stress. Mol </w:t>
      </w:r>
      <w:proofErr w:type="spellStart"/>
      <w:r>
        <w:t>Neurobiol</w:t>
      </w:r>
      <w:proofErr w:type="spellEnd"/>
      <w:r>
        <w:t xml:space="preserve"> 2017; 54: 2901–2921.</w:t>
      </w:r>
    </w:p>
    <w:p w14:paraId="768F2A87" w14:textId="77777777" w:rsidR="00A16FF9" w:rsidRDefault="00A16FF9" w:rsidP="00D855E3">
      <w:pPr>
        <w:pStyle w:val="BodyText"/>
        <w:ind w:left="720" w:hanging="720"/>
      </w:pPr>
      <w:r>
        <w:t xml:space="preserve">37 </w:t>
      </w:r>
      <w:r>
        <w:tab/>
        <w:t>Yu T, Fu H, Sun J-J, Ding D-R, Wang H. miR-106b-5p upregulation is associated with microglial activation and inflammation in the mouse hippocampus following status epilepticus. Exp Brain Res 2021; 239: 3315–3325.</w:t>
      </w:r>
    </w:p>
    <w:p w14:paraId="6D5F626B" w14:textId="77777777" w:rsidR="00A16FF9" w:rsidRDefault="00A16FF9" w:rsidP="00D855E3">
      <w:pPr>
        <w:pStyle w:val="BodyText"/>
        <w:ind w:left="720" w:hanging="720"/>
      </w:pPr>
      <w:r>
        <w:lastRenderedPageBreak/>
        <w:t xml:space="preserve">38 </w:t>
      </w:r>
      <w:r>
        <w:tab/>
        <w:t xml:space="preserve">Yu T, Huo L, Lei J, Sun J-J, Wang H. Modulation of Microglia M2 Polarization and Alleviation of Hippocampal Neuron Injury </w:t>
      </w:r>
      <w:proofErr w:type="gramStart"/>
      <w:r>
        <w:t>By</w:t>
      </w:r>
      <w:proofErr w:type="gramEnd"/>
      <w:r>
        <w:t xml:space="preserve"> MiR-106b-5p/</w:t>
      </w:r>
      <w:proofErr w:type="spellStart"/>
      <w:r>
        <w:t>RGMa</w:t>
      </w:r>
      <w:proofErr w:type="spellEnd"/>
      <w:r>
        <w:t xml:space="preserve"> in a Mouse Model of Status Epilepticus. Inflammation 2022; 45: 2223–2242.</w:t>
      </w:r>
    </w:p>
    <w:p w14:paraId="7F4F99EE" w14:textId="77777777" w:rsidR="00A16FF9" w:rsidRDefault="00A16FF9" w:rsidP="00D855E3">
      <w:pPr>
        <w:pStyle w:val="BodyText"/>
        <w:ind w:left="720" w:hanging="720"/>
      </w:pPr>
      <w:r>
        <w:t xml:space="preserve">39 </w:t>
      </w:r>
      <w:r>
        <w:tab/>
        <w:t>Mo X, Cao Q, Liang H, Liu J, Li H, Liu F. MicroRNA-610 suppresses the proliferation of human glioblastoma cells by repressing CCND2 and AKT3. Mol Med Rep 2016; 13: 1961–1966.</w:t>
      </w:r>
    </w:p>
    <w:p w14:paraId="2BD1316E" w14:textId="77777777" w:rsidR="00A16FF9" w:rsidRDefault="00A16FF9" w:rsidP="00D855E3">
      <w:pPr>
        <w:pStyle w:val="BodyText"/>
        <w:ind w:left="720" w:hanging="720"/>
      </w:pPr>
      <w:r>
        <w:t xml:space="preserve">40 </w:t>
      </w:r>
      <w:r>
        <w:tab/>
        <w:t>Jiang Z, Zhang J. Mesenchymal stem cell-derived exosomes containing miR-145-5p reduce inflammation in spinal cord injury by regulating the TLR4/NF-</w:t>
      </w:r>
      <w:proofErr w:type="spellStart"/>
      <w:r>
        <w:t>κB</w:t>
      </w:r>
      <w:proofErr w:type="spellEnd"/>
      <w:r>
        <w:t xml:space="preserve"> signaling pathway. Cell Cycle 2021; 20: 993–1009.</w:t>
      </w:r>
    </w:p>
    <w:p w14:paraId="13620714" w14:textId="77777777" w:rsidR="00A16FF9" w:rsidRDefault="00A16FF9" w:rsidP="00D855E3">
      <w:pPr>
        <w:pStyle w:val="BodyText"/>
        <w:ind w:left="720" w:hanging="720"/>
      </w:pPr>
      <w:r>
        <w:t xml:space="preserve">41 </w:t>
      </w:r>
      <w:r>
        <w:tab/>
        <w:t xml:space="preserve">Xu Y-Y, Xia Q, Xia Q, Zhang X, Liang J. MicroRNA-Based Biomarkers in the Diagnosis and Monitoring of Therapeutic Response in Patients with Depression. </w:t>
      </w:r>
      <w:proofErr w:type="spellStart"/>
      <w:r>
        <w:t>Neuropsychiatr</w:t>
      </w:r>
      <w:proofErr w:type="spellEnd"/>
      <w:r>
        <w:t xml:space="preserve"> Dis Treat 2019; Volume 15: 3583–3597.</w:t>
      </w:r>
    </w:p>
    <w:p w14:paraId="32B653FF" w14:textId="77777777" w:rsidR="00A16FF9" w:rsidRDefault="00A16FF9" w:rsidP="00D855E3">
      <w:pPr>
        <w:pStyle w:val="BodyText"/>
        <w:ind w:left="720" w:hanging="720"/>
      </w:pPr>
      <w:r>
        <w:t xml:space="preserve">42 </w:t>
      </w:r>
      <w:r>
        <w:tab/>
        <w:t xml:space="preserve">Jauhari A, Singh T, Yadav S. Expression of miR-145 and Its Target Proteins Are Regulated by miR-29b in Differentiated Neurons. Mol </w:t>
      </w:r>
      <w:proofErr w:type="spellStart"/>
      <w:r>
        <w:t>Neurobiol</w:t>
      </w:r>
      <w:proofErr w:type="spellEnd"/>
      <w:r>
        <w:t xml:space="preserve"> 2018; 55: 8978–8990.</w:t>
      </w:r>
    </w:p>
    <w:p w14:paraId="17C12D4A" w14:textId="77777777" w:rsidR="00A16FF9" w:rsidRDefault="00A16FF9" w:rsidP="00D855E3">
      <w:pPr>
        <w:pStyle w:val="BodyText"/>
        <w:ind w:left="720" w:hanging="720"/>
      </w:pPr>
      <w:r>
        <w:t xml:space="preserve">43 </w:t>
      </w:r>
      <w:r>
        <w:tab/>
        <w:t xml:space="preserve">Bayes AJ, Parker GB. Comparison of guidelines for the treatment of unipolar depression: a focus on pharmacotherapy and neurostimulation. Acta </w:t>
      </w:r>
      <w:proofErr w:type="spellStart"/>
      <w:r>
        <w:t>Psychiatr</w:t>
      </w:r>
      <w:proofErr w:type="spellEnd"/>
      <w:r>
        <w:t xml:space="preserve"> Scand 2018; 137: 459–471.</w:t>
      </w:r>
    </w:p>
    <w:p w14:paraId="68F32694" w14:textId="77777777" w:rsidR="00A16FF9" w:rsidRDefault="00A16FF9" w:rsidP="00D855E3">
      <w:pPr>
        <w:pStyle w:val="BodyText"/>
        <w:ind w:left="720" w:hanging="720"/>
      </w:pPr>
      <w:r>
        <w:t xml:space="preserve">44 </w:t>
      </w:r>
      <w:r>
        <w:tab/>
        <w:t xml:space="preserve">Brites D, Fernandes A. Neuroinflammation and Depression: Microglia Activation, Extracellular </w:t>
      </w:r>
      <w:proofErr w:type="spellStart"/>
      <w:r>
        <w:t>Microvesicles</w:t>
      </w:r>
      <w:proofErr w:type="spellEnd"/>
      <w:r>
        <w:t xml:space="preserve"> and microRNA Dysregulation. Front Cell </w:t>
      </w:r>
      <w:proofErr w:type="spellStart"/>
      <w:r>
        <w:t>Neurosci</w:t>
      </w:r>
      <w:proofErr w:type="spellEnd"/>
      <w:r>
        <w:t xml:space="preserve"> 2015; 9. doi:10.3389/fncel.2015.00476.</w:t>
      </w:r>
    </w:p>
    <w:p w14:paraId="531BEC88" w14:textId="77777777" w:rsidR="00A16FF9" w:rsidRDefault="00A16FF9" w:rsidP="00D855E3">
      <w:pPr>
        <w:pStyle w:val="BodyText"/>
        <w:ind w:left="720" w:hanging="720"/>
      </w:pPr>
      <w:r>
        <w:t xml:space="preserve">45 </w:t>
      </w:r>
      <w:r>
        <w:tab/>
        <w:t xml:space="preserve">Dantzer R, O’Connor JC, Freund GG, Johnson RW, Kelley KW. From inflammation to sickness and depression: when the immune system subjugates the brain. Nat Rev </w:t>
      </w:r>
      <w:proofErr w:type="spellStart"/>
      <w:r>
        <w:t>Neurosci</w:t>
      </w:r>
      <w:proofErr w:type="spellEnd"/>
      <w:r>
        <w:t xml:space="preserve"> 2008; 9: 46–56.</w:t>
      </w:r>
    </w:p>
    <w:p w14:paraId="714E0567" w14:textId="77777777" w:rsidR="00A16FF9" w:rsidRDefault="00A16FF9" w:rsidP="00D855E3">
      <w:pPr>
        <w:pStyle w:val="BodyText"/>
        <w:ind w:left="720" w:hanging="720"/>
      </w:pPr>
      <w:r>
        <w:t xml:space="preserve">46 </w:t>
      </w:r>
      <w:r>
        <w:tab/>
        <w:t xml:space="preserve">Mariani N, Everson J, </w:t>
      </w:r>
      <w:proofErr w:type="spellStart"/>
      <w:r>
        <w:t>Pariante</w:t>
      </w:r>
      <w:proofErr w:type="spellEnd"/>
      <w:r>
        <w:t xml:space="preserve"> CM, </w:t>
      </w:r>
      <w:proofErr w:type="spellStart"/>
      <w:r>
        <w:t>Borsini</w:t>
      </w:r>
      <w:proofErr w:type="spellEnd"/>
      <w:r>
        <w:t xml:space="preserve"> A. Modulation of microglial activation by antidepressants. J </w:t>
      </w:r>
      <w:proofErr w:type="spellStart"/>
      <w:r>
        <w:t>Psychopharmacol</w:t>
      </w:r>
      <w:proofErr w:type="spellEnd"/>
      <w:r>
        <w:t xml:space="preserve"> (</w:t>
      </w:r>
      <w:proofErr w:type="spellStart"/>
      <w:r>
        <w:t>Oxf</w:t>
      </w:r>
      <w:proofErr w:type="spellEnd"/>
      <w:r>
        <w:t>) 2022; 36: 131–150.</w:t>
      </w:r>
    </w:p>
    <w:p w14:paraId="5932451D" w14:textId="77777777" w:rsidR="00A16FF9" w:rsidRDefault="00A16FF9" w:rsidP="00D855E3">
      <w:pPr>
        <w:pStyle w:val="BodyText"/>
        <w:ind w:left="720" w:hanging="720"/>
      </w:pPr>
      <w:r>
        <w:t xml:space="preserve">47 </w:t>
      </w:r>
      <w:r>
        <w:tab/>
        <w:t>Chen S, Zhang L, Feng B, Wang W, Liu D, Zhao X et al. MiR-550a-3p restores damaged vascular smooth muscle cells by inhibiting thrombomodulin in an &lt;</w:t>
      </w:r>
      <w:proofErr w:type="spellStart"/>
      <w:r>
        <w:t>em</w:t>
      </w:r>
      <w:proofErr w:type="spellEnd"/>
      <w:r>
        <w:t>&gt;in vitro&lt;/</w:t>
      </w:r>
      <w:proofErr w:type="spellStart"/>
      <w:r>
        <w:t>em</w:t>
      </w:r>
      <w:proofErr w:type="spellEnd"/>
      <w:r>
        <w:t xml:space="preserve">&gt; atherosclerosis model. </w:t>
      </w:r>
      <w:proofErr w:type="spellStart"/>
      <w:r>
        <w:t>Eur</w:t>
      </w:r>
      <w:proofErr w:type="spellEnd"/>
      <w:r>
        <w:t xml:space="preserve"> J </w:t>
      </w:r>
      <w:proofErr w:type="spellStart"/>
      <w:r>
        <w:t>Histochem</w:t>
      </w:r>
      <w:proofErr w:type="spellEnd"/>
      <w:r>
        <w:t xml:space="preserve"> EJH 2022; 66: 3429.</w:t>
      </w:r>
    </w:p>
    <w:p w14:paraId="78925DBF" w14:textId="77777777" w:rsidR="00A16FF9" w:rsidRDefault="00A16FF9" w:rsidP="00D855E3">
      <w:pPr>
        <w:pStyle w:val="BodyText"/>
        <w:ind w:left="720" w:hanging="720"/>
      </w:pPr>
      <w:r>
        <w:t xml:space="preserve">48 </w:t>
      </w:r>
      <w:r>
        <w:tab/>
        <w:t xml:space="preserve">Khoshnam SE, </w:t>
      </w:r>
      <w:proofErr w:type="spellStart"/>
      <w:r>
        <w:t>Winlow</w:t>
      </w:r>
      <w:proofErr w:type="spellEnd"/>
      <w:r>
        <w:t xml:space="preserve"> W, Farzaneh M. The Interplay of MicroRNAs in the Inflammatory Mechanisms Following Ischemic Stroke. J </w:t>
      </w:r>
      <w:proofErr w:type="spellStart"/>
      <w:r>
        <w:t>Neuropathol</w:t>
      </w:r>
      <w:proofErr w:type="spellEnd"/>
      <w:r>
        <w:t xml:space="preserve"> Exp Neurol 2017; 76: 548–561.</w:t>
      </w:r>
    </w:p>
    <w:p w14:paraId="22235E07" w14:textId="77777777" w:rsidR="00A16FF9" w:rsidRDefault="00A16FF9" w:rsidP="00D855E3">
      <w:pPr>
        <w:pStyle w:val="BodyText"/>
        <w:ind w:left="720" w:hanging="720"/>
      </w:pPr>
      <w:r>
        <w:t xml:space="preserve">49 </w:t>
      </w:r>
      <w:r>
        <w:tab/>
        <w:t xml:space="preserve">Mesquita RC, </w:t>
      </w:r>
      <w:proofErr w:type="spellStart"/>
      <w:r>
        <w:t>Faseyitan</w:t>
      </w:r>
      <w:proofErr w:type="spellEnd"/>
      <w:r>
        <w:t xml:space="preserve"> OK, </w:t>
      </w:r>
      <w:proofErr w:type="spellStart"/>
      <w:r>
        <w:t>Turkeltaub</w:t>
      </w:r>
      <w:proofErr w:type="spellEnd"/>
      <w:r>
        <w:t xml:space="preserve"> PE, Buckley EM, Thomas A, Kim MN et al. Blood flow and oxygenation </w:t>
      </w:r>
      <w:proofErr w:type="gramStart"/>
      <w:r>
        <w:t>changes</w:t>
      </w:r>
      <w:proofErr w:type="gramEnd"/>
      <w:r>
        <w:t xml:space="preserve"> due to low-frequency repetitive transcranial magnetic stimulation of the cerebral cortex. J Biomed </w:t>
      </w:r>
      <w:proofErr w:type="spellStart"/>
      <w:r>
        <w:t>Opt</w:t>
      </w:r>
      <w:proofErr w:type="spellEnd"/>
      <w:r>
        <w:t xml:space="preserve"> 2013; 18: 067006.</w:t>
      </w:r>
    </w:p>
    <w:p w14:paraId="41DAECC3" w14:textId="77777777" w:rsidR="00A16FF9" w:rsidRDefault="00A16FF9" w:rsidP="00D855E3">
      <w:pPr>
        <w:pStyle w:val="BodyText"/>
        <w:ind w:left="720" w:hanging="720"/>
      </w:pPr>
      <w:r>
        <w:lastRenderedPageBreak/>
        <w:t xml:space="preserve">50 </w:t>
      </w:r>
      <w:r>
        <w:tab/>
        <w:t xml:space="preserve">Kinney KR, Hanlon CA. Changing Cerebral Blood Flow, Glucose Metabolism, and Dopamine Binding Through Transcranial Magnetic Stimulation: A Systematic Review of Transcranial Magnetic Stimulation-Positron Emission Tomography Literature. </w:t>
      </w:r>
      <w:proofErr w:type="spellStart"/>
      <w:r>
        <w:t>Pharmacol</w:t>
      </w:r>
      <w:proofErr w:type="spellEnd"/>
      <w:r>
        <w:t xml:space="preserve"> Rev 2022; 74: 918–932.</w:t>
      </w:r>
    </w:p>
    <w:p w14:paraId="06B9D3DA" w14:textId="77777777" w:rsidR="00A16FF9" w:rsidRDefault="00A16FF9" w:rsidP="00D855E3">
      <w:pPr>
        <w:pStyle w:val="BodyText"/>
        <w:ind w:left="720" w:hanging="720"/>
      </w:pPr>
      <w:r>
        <w:t xml:space="preserve">51 </w:t>
      </w:r>
      <w:r>
        <w:tab/>
        <w:t xml:space="preserve">Vernieri F, Maggio P, </w:t>
      </w:r>
      <w:proofErr w:type="spellStart"/>
      <w:r>
        <w:t>Tibuzzi</w:t>
      </w:r>
      <w:proofErr w:type="spellEnd"/>
      <w:r>
        <w:t xml:space="preserve"> F, Filippi MM, Pasqualetti P, </w:t>
      </w:r>
      <w:proofErr w:type="spellStart"/>
      <w:r>
        <w:t>Melgari</w:t>
      </w:r>
      <w:proofErr w:type="spellEnd"/>
      <w:r>
        <w:t xml:space="preserve"> JM et al. High frequency repetitive transcranial magnetic stimulation decreases cerebral vasomotor reactivity. Clin </w:t>
      </w:r>
      <w:proofErr w:type="spellStart"/>
      <w:r>
        <w:t>Neurophysiol</w:t>
      </w:r>
      <w:proofErr w:type="spellEnd"/>
      <w:r>
        <w:t xml:space="preserve"> 2009; 120: 1188–1194.</w:t>
      </w:r>
    </w:p>
    <w:p w14:paraId="220111F6" w14:textId="77777777" w:rsidR="00A16FF9" w:rsidRDefault="00A16FF9" w:rsidP="00D855E3">
      <w:pPr>
        <w:pStyle w:val="BodyText"/>
        <w:ind w:left="720" w:hanging="720"/>
      </w:pPr>
      <w:r>
        <w:t xml:space="preserve">52 </w:t>
      </w:r>
      <w:r>
        <w:tab/>
        <w:t xml:space="preserve">Saus E, Soria V, </w:t>
      </w:r>
      <w:proofErr w:type="spellStart"/>
      <w:r>
        <w:t>Escaramís</w:t>
      </w:r>
      <w:proofErr w:type="spellEnd"/>
      <w:r>
        <w:t xml:space="preserve"> G, </w:t>
      </w:r>
      <w:proofErr w:type="spellStart"/>
      <w:r>
        <w:t>Vivarelli</w:t>
      </w:r>
      <w:proofErr w:type="spellEnd"/>
      <w:r>
        <w:t xml:space="preserve"> F, Crespo JM, Kagerbauer B et al. Genetic variants and abnormal processing of pre-miR-182, a circadian clock modulator, in major depression patients with late insomnia. Hum Mol Genet 2010; 19: 4017–4025.</w:t>
      </w:r>
    </w:p>
    <w:p w14:paraId="1E1AD3F3" w14:textId="77777777" w:rsidR="00A16FF9" w:rsidRDefault="00A16FF9" w:rsidP="00D855E3">
      <w:pPr>
        <w:pStyle w:val="BodyText"/>
        <w:ind w:left="720" w:hanging="720"/>
      </w:pPr>
      <w:r>
        <w:t xml:space="preserve">53 </w:t>
      </w:r>
      <w:r>
        <w:tab/>
        <w:t xml:space="preserve">Li Y-J, Xu M, Gao Z-H, Wang Y-Q, Yue Z, Zhang Y-X et al. Alterations of Serum Levels of BDNF-Related miRNAs in Patients with Depression. </w:t>
      </w:r>
      <w:proofErr w:type="spellStart"/>
      <w:r>
        <w:t>PLoS</w:t>
      </w:r>
      <w:proofErr w:type="spellEnd"/>
      <w:r>
        <w:t xml:space="preserve"> ONE 2013; 8: e63648.</w:t>
      </w:r>
    </w:p>
    <w:p w14:paraId="0641D2FE" w14:textId="77777777" w:rsidR="00A16FF9" w:rsidRDefault="00A16FF9" w:rsidP="00D855E3">
      <w:pPr>
        <w:pStyle w:val="BodyText"/>
        <w:ind w:left="720" w:hanging="720"/>
      </w:pPr>
      <w:r>
        <w:t xml:space="preserve">54 </w:t>
      </w:r>
      <w:r>
        <w:tab/>
        <w:t xml:space="preserve">Zhu L-L, Li L-D, Lin X-Y, Hu J, Wang C, Wang Y-J et al. Plasma-Derived Small Extracellular Vesicles </w:t>
      </w:r>
      <w:proofErr w:type="spellStart"/>
      <w:r>
        <w:t>miR</w:t>
      </w:r>
      <w:proofErr w:type="spellEnd"/>
      <w:r>
        <w:t xml:space="preserve">- 182 - 5p Is a Potential Biomarker for Diagnosing Major Depressive Disorder. Mol </w:t>
      </w:r>
      <w:proofErr w:type="spellStart"/>
      <w:r>
        <w:t>Neurobiol</w:t>
      </w:r>
      <w:proofErr w:type="spellEnd"/>
      <w:r>
        <w:t xml:space="preserve"> 2025; 62: 11099–11111.</w:t>
      </w:r>
    </w:p>
    <w:p w14:paraId="26481937" w14:textId="77777777" w:rsidR="00A16FF9" w:rsidRDefault="00A16FF9" w:rsidP="00D855E3">
      <w:pPr>
        <w:pStyle w:val="BodyText"/>
        <w:ind w:left="720" w:hanging="720"/>
      </w:pPr>
      <w:r>
        <w:t xml:space="preserve">55 </w:t>
      </w:r>
      <w:r>
        <w:tab/>
        <w:t xml:space="preserve">Hudson MB, </w:t>
      </w:r>
      <w:proofErr w:type="spellStart"/>
      <w:r>
        <w:t>Rahnert</w:t>
      </w:r>
      <w:proofErr w:type="spellEnd"/>
      <w:r>
        <w:t xml:space="preserve"> JA, Zheng B, Woodworth-Hobbs ME, Franch HA, Russ Price S. miR-182 attenuates atrophy-related gene expression by targeting FoxO3 in skeletal muscle. Am J </w:t>
      </w:r>
      <w:proofErr w:type="spellStart"/>
      <w:r>
        <w:t>Physiol</w:t>
      </w:r>
      <w:proofErr w:type="spellEnd"/>
      <w:r>
        <w:t xml:space="preserve">-Cell </w:t>
      </w:r>
      <w:proofErr w:type="spellStart"/>
      <w:r>
        <w:t>Physiol</w:t>
      </w:r>
      <w:proofErr w:type="spellEnd"/>
      <w:r>
        <w:t xml:space="preserve"> 2014; 307: C314–C319.</w:t>
      </w:r>
    </w:p>
    <w:p w14:paraId="36FC1CA3" w14:textId="77777777" w:rsidR="00A16FF9" w:rsidRDefault="00A16FF9" w:rsidP="00D855E3">
      <w:pPr>
        <w:pStyle w:val="BodyText"/>
        <w:ind w:left="720" w:hanging="720"/>
      </w:pPr>
      <w:r>
        <w:t xml:space="preserve">56 </w:t>
      </w:r>
      <w:r>
        <w:tab/>
        <w:t>Tang Y, Yang J, Ye C, Xu X, Cai M, Zhang Y et al. miR-182 mediated the inhibitory effects of NF-</w:t>
      </w:r>
      <w:proofErr w:type="spellStart"/>
      <w:r>
        <w:t>κB</w:t>
      </w:r>
      <w:proofErr w:type="spellEnd"/>
      <w:r>
        <w:t xml:space="preserve"> on the GPR39/CREB/BDNF pathway in the hippocampus of mice with depressive-like behaviors. </w:t>
      </w:r>
      <w:proofErr w:type="spellStart"/>
      <w:r>
        <w:t>Behav</w:t>
      </w:r>
      <w:proofErr w:type="spellEnd"/>
      <w:r>
        <w:t xml:space="preserve"> Brain Res 2022; 418: 113647.</w:t>
      </w:r>
    </w:p>
    <w:p w14:paraId="00E361E6" w14:textId="77777777" w:rsidR="00A16FF9" w:rsidRDefault="00A16FF9" w:rsidP="00D855E3">
      <w:pPr>
        <w:pStyle w:val="BodyText"/>
        <w:ind w:left="720" w:hanging="720"/>
      </w:pPr>
      <w:r>
        <w:t xml:space="preserve">57 </w:t>
      </w:r>
      <w:r>
        <w:tab/>
        <w:t xml:space="preserve">Li Y, Li S, Yan J, Wang D, Yin R, Zhao L et al. miR-182 (microRNA-182) suppression in the hippocampus evokes antidepressant-like effects in rats. Prog </w:t>
      </w:r>
      <w:proofErr w:type="spellStart"/>
      <w:r>
        <w:t>Neuropsychopharmacol</w:t>
      </w:r>
      <w:proofErr w:type="spellEnd"/>
      <w:r>
        <w:t xml:space="preserve"> Biol Psychiatry 2016; 65: 96–103.</w:t>
      </w:r>
    </w:p>
    <w:p w14:paraId="2E2F6F60" w14:textId="77777777" w:rsidR="00A16FF9" w:rsidRDefault="00A16FF9" w:rsidP="00D855E3">
      <w:pPr>
        <w:pStyle w:val="BodyText"/>
        <w:ind w:left="720" w:hanging="720"/>
      </w:pPr>
      <w:r>
        <w:t xml:space="preserve">58 </w:t>
      </w:r>
      <w:r>
        <w:tab/>
      </w:r>
      <w:proofErr w:type="spellStart"/>
      <w:r>
        <w:t>Drevets</w:t>
      </w:r>
      <w:proofErr w:type="spellEnd"/>
      <w:r>
        <w:t xml:space="preserve"> WC, Savitz J, Trimble M. The </w:t>
      </w:r>
      <w:proofErr w:type="spellStart"/>
      <w:r>
        <w:t>Subgenual</w:t>
      </w:r>
      <w:proofErr w:type="spellEnd"/>
      <w:r>
        <w:t xml:space="preserve"> Anterior Cingulate Cortex in Mood Disorders. CNS </w:t>
      </w:r>
      <w:proofErr w:type="spellStart"/>
      <w:r>
        <w:t>Spectr</w:t>
      </w:r>
      <w:proofErr w:type="spellEnd"/>
      <w:r>
        <w:t xml:space="preserve"> 2008; 13: 663–681.</w:t>
      </w:r>
    </w:p>
    <w:p w14:paraId="6CD07FE7" w14:textId="77777777" w:rsidR="00A16FF9" w:rsidRDefault="00A16FF9" w:rsidP="00D855E3">
      <w:pPr>
        <w:pStyle w:val="BodyText"/>
        <w:ind w:left="720" w:hanging="720"/>
      </w:pPr>
      <w:r>
        <w:t xml:space="preserve">59 </w:t>
      </w:r>
      <w:r>
        <w:tab/>
      </w:r>
      <w:proofErr w:type="spellStart"/>
      <w:r>
        <w:t>Mayberg</w:t>
      </w:r>
      <w:proofErr w:type="spellEnd"/>
      <w:r>
        <w:t xml:space="preserve"> HS, Lozano AM, Voon V, McNeely HE, </w:t>
      </w:r>
      <w:proofErr w:type="spellStart"/>
      <w:r>
        <w:t>Seminowicz</w:t>
      </w:r>
      <w:proofErr w:type="spellEnd"/>
      <w:r>
        <w:t xml:space="preserve"> D, Hamani C et al. Deep Brain Stimulation for Treatment-Resistant Depression. Neuron 2005; 45: 651–660.</w:t>
      </w:r>
    </w:p>
    <w:p w14:paraId="15C7B7F2" w14:textId="77777777" w:rsidR="00A16FF9" w:rsidRDefault="00A16FF9" w:rsidP="00D855E3">
      <w:pPr>
        <w:pStyle w:val="BodyText"/>
        <w:ind w:left="720" w:hanging="720"/>
      </w:pPr>
      <w:r>
        <w:t xml:space="preserve">60 </w:t>
      </w:r>
      <w:r>
        <w:tab/>
        <w:t xml:space="preserve">Michel CM, Murray MM, Lantz G, Gonzalez S, Spinelli L, Grave De Peralta R. EEG source imaging. Clin </w:t>
      </w:r>
      <w:proofErr w:type="spellStart"/>
      <w:r>
        <w:t>Neurophysiol</w:t>
      </w:r>
      <w:proofErr w:type="spellEnd"/>
      <w:r>
        <w:t xml:space="preserve"> 2004; 115: 2195–2222.</w:t>
      </w:r>
    </w:p>
    <w:p w14:paraId="29E873BD" w14:textId="77777777" w:rsidR="00A16FF9" w:rsidRDefault="00A16FF9" w:rsidP="00D855E3">
      <w:pPr>
        <w:pStyle w:val="BodyText"/>
        <w:ind w:left="720" w:hanging="720"/>
      </w:pPr>
      <w:r>
        <w:t xml:space="preserve">61 </w:t>
      </w:r>
      <w:r>
        <w:tab/>
      </w:r>
      <w:proofErr w:type="spellStart"/>
      <w:r>
        <w:t>Unnwongse</w:t>
      </w:r>
      <w:proofErr w:type="spellEnd"/>
      <w:r>
        <w:t xml:space="preserve"> K, </w:t>
      </w:r>
      <w:proofErr w:type="spellStart"/>
      <w:r>
        <w:t>Rampp</w:t>
      </w:r>
      <w:proofErr w:type="spellEnd"/>
      <w:r>
        <w:t xml:space="preserve"> S, Wehner T, </w:t>
      </w:r>
      <w:proofErr w:type="spellStart"/>
      <w:r>
        <w:t>Kowoll</w:t>
      </w:r>
      <w:proofErr w:type="spellEnd"/>
      <w:r>
        <w:t xml:space="preserve"> A, </w:t>
      </w:r>
      <w:proofErr w:type="spellStart"/>
      <w:r>
        <w:t>Parpaley</w:t>
      </w:r>
      <w:proofErr w:type="spellEnd"/>
      <w:r>
        <w:t xml:space="preserve"> Y, Von Lehe M et al. Validating EEG source imaging using intracranial electrical stimulation. Brain Commun 2022; 5: fcad023.</w:t>
      </w:r>
    </w:p>
    <w:p w14:paraId="55ACF5AC" w14:textId="77777777" w:rsidR="00A16FF9" w:rsidRDefault="00A16FF9" w:rsidP="00D855E3">
      <w:pPr>
        <w:pStyle w:val="BodyText"/>
        <w:ind w:left="720" w:hanging="720"/>
      </w:pPr>
      <w:r>
        <w:lastRenderedPageBreak/>
        <w:t xml:space="preserve">62 </w:t>
      </w:r>
      <w:r>
        <w:tab/>
        <w:t xml:space="preserve">Posner J, Hellerstein DJ, Gat I, Mechling A, Klahr K, Wang Z et al. Antidepressants Normalize the Default Mode Network in Patients </w:t>
      </w:r>
      <w:proofErr w:type="gramStart"/>
      <w:r>
        <w:t>With</w:t>
      </w:r>
      <w:proofErr w:type="gramEnd"/>
      <w:r>
        <w:t xml:space="preserve"> Dysthymia. JAMA Psychiatry 2013; 70: 373.</w:t>
      </w:r>
    </w:p>
    <w:p w14:paraId="6759A36B" w14:textId="77777777" w:rsidR="00A16FF9" w:rsidRDefault="00A16FF9" w:rsidP="00D855E3">
      <w:pPr>
        <w:pStyle w:val="BodyText"/>
        <w:ind w:left="720" w:hanging="720"/>
      </w:pPr>
      <w:r>
        <w:t xml:space="preserve">63 </w:t>
      </w:r>
      <w:r>
        <w:tab/>
        <w:t xml:space="preserve">Menon V. Large-scale brain networks and psychopathology: a unifying triple network model. Trends </w:t>
      </w:r>
      <w:proofErr w:type="spellStart"/>
      <w:r>
        <w:t>Cogn</w:t>
      </w:r>
      <w:proofErr w:type="spellEnd"/>
      <w:r>
        <w:t xml:space="preserve"> Sci 2011; 15: 483–506.</w:t>
      </w:r>
    </w:p>
    <w:p w14:paraId="74DF3B33" w14:textId="77777777" w:rsidR="00A16FF9" w:rsidRDefault="00A16FF9" w:rsidP="00D855E3">
      <w:pPr>
        <w:pStyle w:val="BodyText"/>
        <w:ind w:left="720" w:hanging="720"/>
      </w:pPr>
      <w:r>
        <w:t xml:space="preserve">64 </w:t>
      </w:r>
      <w:r>
        <w:tab/>
        <w:t xml:space="preserve">Seeley WW, Menon V, Schatzberg AF, Keller J, Glover GH, Kenna H et al. Dissociable Intrinsic Connectivity Networks for Salience Processing and Executive Control. J </w:t>
      </w:r>
      <w:proofErr w:type="spellStart"/>
      <w:r>
        <w:t>Neurosci</w:t>
      </w:r>
      <w:proofErr w:type="spellEnd"/>
      <w:r>
        <w:t xml:space="preserve"> 2007; 27: 2349–2356.</w:t>
      </w:r>
    </w:p>
    <w:p w14:paraId="32EF12FB" w14:textId="77777777" w:rsidR="00A16FF9" w:rsidRDefault="00A16FF9" w:rsidP="00D855E3">
      <w:pPr>
        <w:pStyle w:val="BodyText"/>
        <w:ind w:left="720" w:hanging="720"/>
      </w:pPr>
      <w:r>
        <w:t xml:space="preserve">65 </w:t>
      </w:r>
      <w:r>
        <w:tab/>
      </w:r>
      <w:proofErr w:type="spellStart"/>
      <w:r>
        <w:t>Shackman</w:t>
      </w:r>
      <w:proofErr w:type="spellEnd"/>
      <w:r>
        <w:t xml:space="preserve"> AJ, Salomons TV, Slagter HA, Fox AS, Winter JJ, Davidson RJ. The integration of negative affect, pain and cognitive control in the cingulate cortex. Nat Rev </w:t>
      </w:r>
      <w:proofErr w:type="spellStart"/>
      <w:r>
        <w:t>Neurosci</w:t>
      </w:r>
      <w:proofErr w:type="spellEnd"/>
      <w:r>
        <w:t xml:space="preserve"> 2011; 12: 154–167.</w:t>
      </w:r>
    </w:p>
    <w:p w14:paraId="18B7FFFA" w14:textId="77777777" w:rsidR="00A16FF9" w:rsidRDefault="00A16FF9" w:rsidP="00D855E3">
      <w:pPr>
        <w:pStyle w:val="BodyText"/>
        <w:ind w:left="720" w:hanging="720"/>
      </w:pPr>
      <w:r>
        <w:t xml:space="preserve">66 </w:t>
      </w:r>
      <w:r>
        <w:tab/>
        <w:t>Guha A, Yee CM, Heller W, Miller GA. Alterations in the default mode</w:t>
      </w:r>
      <w:r>
        <w:rPr>
          <w:rFonts w:ascii="Cambria Math" w:hAnsi="Cambria Math" w:cs="Cambria Math"/>
        </w:rPr>
        <w:t>‐</w:t>
      </w:r>
      <w:r>
        <w:t>salience network circuit provide a potential mechanism supporting negativity bias in depression. Psychophysiology 2021; 58: e13918.</w:t>
      </w:r>
    </w:p>
    <w:p w14:paraId="65E3D6A9" w14:textId="77777777" w:rsidR="00A16FF9" w:rsidRDefault="00A16FF9" w:rsidP="00D855E3">
      <w:pPr>
        <w:pStyle w:val="BodyText"/>
        <w:ind w:left="720" w:hanging="720"/>
      </w:pPr>
      <w:r>
        <w:t xml:space="preserve">67 </w:t>
      </w:r>
      <w:r>
        <w:tab/>
      </w:r>
      <w:proofErr w:type="spellStart"/>
      <w:r>
        <w:t>Iseger</w:t>
      </w:r>
      <w:proofErr w:type="spellEnd"/>
      <w:r>
        <w:t xml:space="preserve"> TA, </w:t>
      </w:r>
      <w:proofErr w:type="spellStart"/>
      <w:r>
        <w:t>Korgaonkar</w:t>
      </w:r>
      <w:proofErr w:type="spellEnd"/>
      <w:r>
        <w:t xml:space="preserve"> MS, </w:t>
      </w:r>
      <w:proofErr w:type="spellStart"/>
      <w:r>
        <w:t>Kenemans</w:t>
      </w:r>
      <w:proofErr w:type="spellEnd"/>
      <w:r>
        <w:t xml:space="preserve"> JL, Grieve SM, </w:t>
      </w:r>
      <w:proofErr w:type="spellStart"/>
      <w:r>
        <w:t>Baeken</w:t>
      </w:r>
      <w:proofErr w:type="spellEnd"/>
      <w:r>
        <w:t xml:space="preserve"> C, Fitzgerald PB et al. EEG connectivity between the </w:t>
      </w:r>
      <w:proofErr w:type="spellStart"/>
      <w:r>
        <w:t>subgenual</w:t>
      </w:r>
      <w:proofErr w:type="spellEnd"/>
      <w:r>
        <w:t xml:space="preserve"> anterior cingulate and prefrontal cortices in response to antidepressant medication. </w:t>
      </w:r>
      <w:proofErr w:type="spellStart"/>
      <w:r>
        <w:t>Eur</w:t>
      </w:r>
      <w:proofErr w:type="spellEnd"/>
      <w:r>
        <w:t xml:space="preserve"> </w:t>
      </w:r>
      <w:proofErr w:type="spellStart"/>
      <w:r>
        <w:t>Neuropsychopharmacol</w:t>
      </w:r>
      <w:proofErr w:type="spellEnd"/>
      <w:r>
        <w:t xml:space="preserve"> 2017; 27: 301–312.</w:t>
      </w:r>
    </w:p>
    <w:p w14:paraId="70AEFE1D" w14:textId="77777777" w:rsidR="00A16FF9" w:rsidRDefault="00A16FF9" w:rsidP="00D855E3">
      <w:pPr>
        <w:pStyle w:val="BodyText"/>
        <w:ind w:left="720" w:hanging="720"/>
      </w:pPr>
      <w:r>
        <w:t xml:space="preserve">68 </w:t>
      </w:r>
      <w:r>
        <w:tab/>
      </w:r>
      <w:proofErr w:type="spellStart"/>
      <w:r>
        <w:t>Mayberg</w:t>
      </w:r>
      <w:proofErr w:type="spellEnd"/>
      <w:r>
        <w:t xml:space="preserve"> HS. Modulating dysfunctional limbic-cortical circuits in depression: towards development of brain-based algorithms for diagnosis and </w:t>
      </w:r>
      <w:proofErr w:type="spellStart"/>
      <w:r>
        <w:t>optimised</w:t>
      </w:r>
      <w:proofErr w:type="spellEnd"/>
      <w:r>
        <w:t xml:space="preserve"> treatment. Br Med Bull 2003; 65: 193–207.</w:t>
      </w:r>
    </w:p>
    <w:p w14:paraId="04578DE2" w14:textId="77777777" w:rsidR="00A16FF9" w:rsidRDefault="00A16FF9" w:rsidP="00D855E3">
      <w:pPr>
        <w:pStyle w:val="BodyText"/>
        <w:ind w:left="720" w:hanging="720"/>
      </w:pPr>
      <w:r>
        <w:t xml:space="preserve">69 </w:t>
      </w:r>
      <w:r>
        <w:tab/>
      </w:r>
      <w:proofErr w:type="spellStart"/>
      <w:r>
        <w:t>Pantazatos</w:t>
      </w:r>
      <w:proofErr w:type="spellEnd"/>
      <w:r>
        <w:t xml:space="preserve"> SP, </w:t>
      </w:r>
      <w:proofErr w:type="spellStart"/>
      <w:r>
        <w:t>Mclntosh</w:t>
      </w:r>
      <w:proofErr w:type="spellEnd"/>
      <w:r>
        <w:t xml:space="preserve"> JR, Saber GT, Sun X, Doose J, Faller J et al. The timing of transcranial magnetic stimulation relative to the phase of prefrontal alpha EEG modulates downstream target engagement. Brain </w:t>
      </w:r>
      <w:proofErr w:type="spellStart"/>
      <w:r>
        <w:t>Stimulat</w:t>
      </w:r>
      <w:proofErr w:type="spellEnd"/>
      <w:r>
        <w:t xml:space="preserve"> 2023; 16: 830–839.</w:t>
      </w:r>
    </w:p>
    <w:p w14:paraId="2DEAC76F" w14:textId="77777777" w:rsidR="00A16FF9" w:rsidRDefault="00A16FF9" w:rsidP="00D855E3">
      <w:pPr>
        <w:pStyle w:val="BodyText"/>
        <w:ind w:left="720" w:hanging="720"/>
      </w:pPr>
      <w:r>
        <w:t xml:space="preserve">70 </w:t>
      </w:r>
      <w:r>
        <w:tab/>
      </w:r>
      <w:proofErr w:type="spellStart"/>
      <w:r>
        <w:t>Corbetta</w:t>
      </w:r>
      <w:proofErr w:type="spellEnd"/>
      <w:r>
        <w:t xml:space="preserve"> M, Shulman GL. Control of goal-directed and stimulus-driven attention in the brain. Nat Rev </w:t>
      </w:r>
      <w:proofErr w:type="spellStart"/>
      <w:r>
        <w:t>Neurosci</w:t>
      </w:r>
      <w:proofErr w:type="spellEnd"/>
      <w:r>
        <w:t xml:space="preserve"> 2002; 3: 201–215.</w:t>
      </w:r>
    </w:p>
    <w:p w14:paraId="22F1A6DF" w14:textId="77777777" w:rsidR="00A16FF9" w:rsidRDefault="00A16FF9" w:rsidP="00D855E3">
      <w:pPr>
        <w:pStyle w:val="BodyText"/>
        <w:ind w:left="720" w:hanging="720"/>
      </w:pPr>
      <w:r>
        <w:t xml:space="preserve">71 </w:t>
      </w:r>
      <w:r>
        <w:tab/>
      </w:r>
      <w:proofErr w:type="spellStart"/>
      <w:r>
        <w:t>Anticevic</w:t>
      </w:r>
      <w:proofErr w:type="spellEnd"/>
      <w:r>
        <w:t xml:space="preserve"> A, Cole MW, Murray JD, Corlett PR, Wang X-J, Krystal JH. The role of default network deactivation in cognition and disease. Trends </w:t>
      </w:r>
      <w:proofErr w:type="spellStart"/>
      <w:r>
        <w:t>Cogn</w:t>
      </w:r>
      <w:proofErr w:type="spellEnd"/>
      <w:r>
        <w:t xml:space="preserve"> Sci 2012; 16: 584–592.</w:t>
      </w:r>
    </w:p>
    <w:p w14:paraId="2B9B7FAC" w14:textId="77777777" w:rsidR="00A16FF9" w:rsidRDefault="00A16FF9" w:rsidP="00D855E3">
      <w:pPr>
        <w:pStyle w:val="BodyText"/>
        <w:ind w:left="720" w:hanging="720"/>
      </w:pPr>
      <w:r>
        <w:t xml:space="preserve">72 </w:t>
      </w:r>
      <w:r>
        <w:tab/>
        <w:t xml:space="preserve">Fox MD, Snyder AZ, Vincent JL, </w:t>
      </w:r>
      <w:proofErr w:type="spellStart"/>
      <w:r>
        <w:t>Corbetta</w:t>
      </w:r>
      <w:proofErr w:type="spellEnd"/>
      <w:r>
        <w:t xml:space="preserve"> M, Van Essen DC, Raichle ME. The human brain is intrinsically organized into dynamic, anticorrelated functional networks. Proc Natl Acad Sci 2005; 102: 9673–9678.</w:t>
      </w:r>
    </w:p>
    <w:p w14:paraId="077DA7FA" w14:textId="77777777" w:rsidR="00A16FF9" w:rsidRDefault="00A16FF9" w:rsidP="00D855E3">
      <w:pPr>
        <w:pStyle w:val="BodyText"/>
        <w:ind w:left="720" w:hanging="720"/>
      </w:pPr>
      <w:r>
        <w:t xml:space="preserve">73 </w:t>
      </w:r>
      <w:r>
        <w:tab/>
      </w:r>
      <w:proofErr w:type="spellStart"/>
      <w:r>
        <w:t>Gudayol</w:t>
      </w:r>
      <w:proofErr w:type="spellEnd"/>
      <w:r>
        <w:t xml:space="preserve">-Ferré E, </w:t>
      </w:r>
      <w:proofErr w:type="spellStart"/>
      <w:r>
        <w:t>Peró</w:t>
      </w:r>
      <w:proofErr w:type="spellEnd"/>
      <w:r>
        <w:t xml:space="preserve">-Cebollero M, González-Garrido AA, Guàrdia-Olmos J. Changes in brain connectivity related to the treatment of depression measured through fMRI: a systematic review. Front Hum </w:t>
      </w:r>
      <w:proofErr w:type="spellStart"/>
      <w:r>
        <w:t>Neurosci</w:t>
      </w:r>
      <w:proofErr w:type="spellEnd"/>
      <w:r>
        <w:t xml:space="preserve"> 2015; 9. doi:10.3389/fnhum.2015.00582.</w:t>
      </w:r>
    </w:p>
    <w:p w14:paraId="304F35F3" w14:textId="76A6D2D3" w:rsidR="00A16FF9" w:rsidRDefault="00A16FF9" w:rsidP="00D855E3">
      <w:pPr>
        <w:pStyle w:val="BodyText"/>
        <w:ind w:left="720" w:hanging="720"/>
      </w:pPr>
      <w:r>
        <w:lastRenderedPageBreak/>
        <w:t xml:space="preserve">74 </w:t>
      </w:r>
      <w:r>
        <w:tab/>
        <w:t xml:space="preserve">Chou T, Dougherty DD, Nierenberg AA, </w:t>
      </w:r>
      <w:proofErr w:type="spellStart"/>
      <w:r>
        <w:t>Deckersbach</w:t>
      </w:r>
      <w:proofErr w:type="spellEnd"/>
      <w:r>
        <w:t xml:space="preserve"> T. Restoration of default mode network and task positive network anti-correlation associated with mindfulness-based cognitive therapy for bipolar disorder. Psychiatry Res Neuroimaging 2022; 319: 111419.</w:t>
      </w:r>
    </w:p>
    <w:p w14:paraId="69D58A36" w14:textId="77777777" w:rsidR="00A16FF9" w:rsidRDefault="00A16FF9" w:rsidP="00D855E3">
      <w:pPr>
        <w:pStyle w:val="BodyText"/>
        <w:ind w:left="720" w:hanging="720"/>
      </w:pPr>
      <w:r>
        <w:t xml:space="preserve">75 </w:t>
      </w:r>
      <w:r>
        <w:tab/>
        <w:t xml:space="preserve">Wang Y, Chen X, Liu R, Zhang Z, Zhou J, Feng Y et al. Disrupted effective connectivity of the default, salience and dorsal attention networks in major depressive disorder: a study using spectral dynamic causal modelling of resting-state fMRI. J Psychiatry </w:t>
      </w:r>
      <w:proofErr w:type="spellStart"/>
      <w:r>
        <w:t>Neurosci</w:t>
      </w:r>
      <w:proofErr w:type="spellEnd"/>
      <w:r>
        <w:t xml:space="preserve"> 2022; 47: E421–E434.</w:t>
      </w:r>
    </w:p>
    <w:p w14:paraId="402418C7" w14:textId="77777777" w:rsidR="00A16FF9" w:rsidRDefault="00A16FF9" w:rsidP="00D855E3">
      <w:pPr>
        <w:pStyle w:val="BodyText"/>
        <w:ind w:left="720" w:hanging="720"/>
      </w:pPr>
      <w:r>
        <w:t xml:space="preserve">76 </w:t>
      </w:r>
      <w:r>
        <w:tab/>
        <w:t xml:space="preserve">Clower DM, West RA, Lynch JC, Strick PL. The Inferior Parietal Lobule Is the Target of Output from the Superior Colliculus, Hippocampus, and Cerebellum. J </w:t>
      </w:r>
      <w:proofErr w:type="spellStart"/>
      <w:r>
        <w:t>Neurosci</w:t>
      </w:r>
      <w:proofErr w:type="spellEnd"/>
      <w:r>
        <w:t xml:space="preserve"> 2001; 21: 6283–6291.</w:t>
      </w:r>
    </w:p>
    <w:p w14:paraId="43D757FE" w14:textId="77777777" w:rsidR="00A16FF9" w:rsidRDefault="00A16FF9" w:rsidP="00D855E3">
      <w:pPr>
        <w:pStyle w:val="BodyText"/>
        <w:ind w:left="720" w:hanging="720"/>
      </w:pPr>
      <w:r>
        <w:t xml:space="preserve">77 </w:t>
      </w:r>
      <w:r>
        <w:tab/>
        <w:t>Seghier ML. The Angular Gyrus: Multiple Functions and Multiple Subdivisions. The Neuroscientist 2013; 19: 43–61.</w:t>
      </w:r>
    </w:p>
    <w:p w14:paraId="375792FA" w14:textId="77777777" w:rsidR="00A16FF9" w:rsidRDefault="00A16FF9" w:rsidP="00D855E3">
      <w:pPr>
        <w:pStyle w:val="BodyText"/>
        <w:ind w:left="720" w:hanging="720"/>
      </w:pPr>
      <w:r>
        <w:t xml:space="preserve">78 </w:t>
      </w:r>
      <w:r>
        <w:tab/>
        <w:t>Wang J, Xie S, Guo X, Becker B, Fox PT, Eickhoff SB et al. Correspondent Functional Topography of the Human Left Inferior Parietal Lobule at Rest and Under Task Revealed Using Resting</w:t>
      </w:r>
      <w:r>
        <w:rPr>
          <w:rFonts w:ascii="Cambria Math" w:hAnsi="Cambria Math" w:cs="Cambria Math"/>
        </w:rPr>
        <w:t>‐</w:t>
      </w:r>
      <w:r>
        <w:t>State f MRI and Coactivation Based Parcellation. Hum Brain Mapp 2017; 38: 1659–1675.</w:t>
      </w:r>
    </w:p>
    <w:p w14:paraId="35AE4348" w14:textId="77777777" w:rsidR="00A16FF9" w:rsidRDefault="00A16FF9" w:rsidP="00D855E3">
      <w:pPr>
        <w:pStyle w:val="BodyText"/>
        <w:ind w:left="720" w:hanging="720"/>
      </w:pPr>
      <w:r>
        <w:t xml:space="preserve">79 </w:t>
      </w:r>
      <w:r>
        <w:tab/>
        <w:t xml:space="preserve">Fox MD, Buckner RL, White MP, </w:t>
      </w:r>
      <w:proofErr w:type="spellStart"/>
      <w:r>
        <w:t>Greicius</w:t>
      </w:r>
      <w:proofErr w:type="spellEnd"/>
      <w:r>
        <w:t xml:space="preserve"> MD, Pascual-Leone A. Efficacy of Transcranial Magnetic Stimulation Targets for Depression Is Related to Intrinsic Functional Connectivity with the </w:t>
      </w:r>
      <w:proofErr w:type="spellStart"/>
      <w:r>
        <w:t>Subgenual</w:t>
      </w:r>
      <w:proofErr w:type="spellEnd"/>
      <w:r>
        <w:t xml:space="preserve"> Cingulate. Biol Psychiatry 2012; 72: 595–603.</w:t>
      </w:r>
    </w:p>
    <w:p w14:paraId="7957FF6A" w14:textId="77777777" w:rsidR="00A16FF9" w:rsidRDefault="00A16FF9" w:rsidP="00D855E3">
      <w:pPr>
        <w:pStyle w:val="BodyText"/>
        <w:ind w:left="720" w:hanging="720"/>
      </w:pPr>
      <w:r>
        <w:t xml:space="preserve">80 </w:t>
      </w:r>
      <w:r>
        <w:tab/>
        <w:t>Hamilton JP, Furman DJ, Chang C, Thomason ME, Dennis E, Gotlib IH. Default-Mode and Task-Positive Network Activity in Major Depressive Disorder: Implications for Adaptive and Maladaptive Rumination. Biol Psychiatry 2011; 70: 327–333.</w:t>
      </w:r>
    </w:p>
    <w:p w14:paraId="3FEE72AE" w14:textId="77777777" w:rsidR="00A16FF9" w:rsidRDefault="00A16FF9" w:rsidP="00D855E3">
      <w:pPr>
        <w:pStyle w:val="BodyText"/>
        <w:ind w:left="720" w:hanging="720"/>
      </w:pPr>
      <w:r>
        <w:t xml:space="preserve">81 </w:t>
      </w:r>
      <w:r>
        <w:tab/>
        <w:t>Choi S-H, Jeong G, Hwang Y-E, Kim Y-B, Cho Z-H. Cingulum bundle connectivity considering the double-layered cingulate cortex using diffusion-weighted MRI. Neuroimage Rep 2021; 1: 100004.</w:t>
      </w:r>
    </w:p>
    <w:p w14:paraId="39B249B7" w14:textId="77777777" w:rsidR="00A16FF9" w:rsidRDefault="00A16FF9" w:rsidP="00D855E3">
      <w:pPr>
        <w:pStyle w:val="BodyText"/>
        <w:ind w:left="720" w:hanging="720"/>
      </w:pPr>
      <w:r>
        <w:t xml:space="preserve">82 </w:t>
      </w:r>
      <w:r>
        <w:tab/>
        <w:t xml:space="preserve">Van Hattem T, Chang K-Y, Tik M, Taylor P, Björklund J, </w:t>
      </w:r>
      <w:proofErr w:type="spellStart"/>
      <w:r>
        <w:t>Bulubas</w:t>
      </w:r>
      <w:proofErr w:type="spellEnd"/>
      <w:r>
        <w:t xml:space="preserve"> L et al. Contralateral prefrontal and network engagement during left DLPFC 10 Hz </w:t>
      </w:r>
      <w:proofErr w:type="spellStart"/>
      <w:r>
        <w:t>rTMS</w:t>
      </w:r>
      <w:proofErr w:type="spellEnd"/>
      <w:r>
        <w:t xml:space="preserve">: an interleaved TMS-fMRI study in healthy adults. </w:t>
      </w:r>
      <w:proofErr w:type="spellStart"/>
      <w:r>
        <w:t>NeuroImage</w:t>
      </w:r>
      <w:proofErr w:type="spellEnd"/>
      <w:r>
        <w:t xml:space="preserve"> Clin 2025; 48: 103862.</w:t>
      </w:r>
    </w:p>
    <w:p w14:paraId="07C2B66B" w14:textId="77777777" w:rsidR="00A16FF9" w:rsidRDefault="00A16FF9" w:rsidP="00D855E3">
      <w:pPr>
        <w:pStyle w:val="BodyText"/>
        <w:ind w:left="720" w:hanging="720"/>
      </w:pPr>
      <w:r>
        <w:t xml:space="preserve">83 </w:t>
      </w:r>
      <w:r>
        <w:tab/>
        <w:t xml:space="preserve">Hawco C, </w:t>
      </w:r>
      <w:proofErr w:type="spellStart"/>
      <w:r>
        <w:t>Voineskos</w:t>
      </w:r>
      <w:proofErr w:type="spellEnd"/>
      <w:r>
        <w:t xml:space="preserve"> AN, Steeves JKE, Dickie EW, Viviano JD, </w:t>
      </w:r>
      <w:proofErr w:type="spellStart"/>
      <w:r>
        <w:t>Downar</w:t>
      </w:r>
      <w:proofErr w:type="spellEnd"/>
      <w:r>
        <w:t xml:space="preserve"> J et al. Spread of activity following TMS is related to intrinsic resting connectivity to the salience network: A concurrent TMS-fMRI study. Cortex 2018; 108: 160–172.</w:t>
      </w:r>
    </w:p>
    <w:p w14:paraId="53DCDE8B" w14:textId="77777777" w:rsidR="00A16FF9" w:rsidRDefault="00A16FF9" w:rsidP="00D855E3">
      <w:pPr>
        <w:pStyle w:val="BodyText"/>
        <w:ind w:left="720" w:hanging="720"/>
      </w:pPr>
      <w:r>
        <w:t xml:space="preserve">84 </w:t>
      </w:r>
      <w:r>
        <w:tab/>
        <w:t xml:space="preserve">Tik M, Hoffmann A, Sladky R, </w:t>
      </w:r>
      <w:proofErr w:type="spellStart"/>
      <w:r>
        <w:t>Tomova</w:t>
      </w:r>
      <w:proofErr w:type="spellEnd"/>
      <w:r>
        <w:t xml:space="preserve"> L, Hummer A, Navarro De Lara L et al. Towards understanding </w:t>
      </w:r>
      <w:proofErr w:type="spellStart"/>
      <w:r>
        <w:t>rTMS</w:t>
      </w:r>
      <w:proofErr w:type="spellEnd"/>
      <w:r>
        <w:t xml:space="preserve"> mechanism of action: Stimulation of the DLPFC causes network-specific increase in functional connectivity. </w:t>
      </w:r>
      <w:proofErr w:type="spellStart"/>
      <w:r>
        <w:t>NeuroImage</w:t>
      </w:r>
      <w:proofErr w:type="spellEnd"/>
      <w:r>
        <w:t xml:space="preserve"> 2017; 162: 289–296.</w:t>
      </w:r>
    </w:p>
    <w:p w14:paraId="5B5252C3" w14:textId="77777777" w:rsidR="00A16FF9" w:rsidRDefault="00A16FF9" w:rsidP="00D855E3">
      <w:pPr>
        <w:pStyle w:val="BodyText"/>
        <w:ind w:left="720" w:hanging="720"/>
      </w:pPr>
      <w:r>
        <w:lastRenderedPageBreak/>
        <w:t xml:space="preserve">85 </w:t>
      </w:r>
      <w:r>
        <w:tab/>
      </w:r>
      <w:proofErr w:type="spellStart"/>
      <w:r>
        <w:t>Voineskos</w:t>
      </w:r>
      <w:proofErr w:type="spellEnd"/>
      <w:r>
        <w:t xml:space="preserve"> AN, Farzan F, Barr MS, Lobaugh NJ, </w:t>
      </w:r>
      <w:proofErr w:type="spellStart"/>
      <w:r>
        <w:t>Mulsant</w:t>
      </w:r>
      <w:proofErr w:type="spellEnd"/>
      <w:r>
        <w:t xml:space="preserve"> BH, Chen R et al. The role of the corpus callosum in transcranial magnetic stimulation induced interhemispheric signal propagation. Biol Psychiatry 2010; 68: 825–831.</w:t>
      </w:r>
    </w:p>
    <w:p w14:paraId="003DDBA2" w14:textId="77777777" w:rsidR="00A16FF9" w:rsidRDefault="00A16FF9" w:rsidP="00D855E3">
      <w:pPr>
        <w:pStyle w:val="BodyText"/>
        <w:ind w:left="720" w:hanging="720"/>
      </w:pPr>
      <w:r>
        <w:t xml:space="preserve">86 </w:t>
      </w:r>
      <w:r>
        <w:tab/>
        <w:t xml:space="preserve">Jin J, Wang Y, Liang S, Fan Q, Li M, Zhang L et al. Effects of individualized </w:t>
      </w:r>
      <w:proofErr w:type="spellStart"/>
      <w:r>
        <w:t>rTMS</w:t>
      </w:r>
      <w:proofErr w:type="spellEnd"/>
      <w:r>
        <w:t xml:space="preserve"> on functional connectivity related to the default mode network and frontal-parietal network in major depressive disorder: exploratory analysis of a randomized controlled trial. </w:t>
      </w:r>
      <w:proofErr w:type="spellStart"/>
      <w:r>
        <w:t>NeuroImage</w:t>
      </w:r>
      <w:proofErr w:type="spellEnd"/>
      <w:r>
        <w:t xml:space="preserve"> Clin 2025; 48: 103902.</w:t>
      </w:r>
    </w:p>
    <w:p w14:paraId="601F92B1" w14:textId="77777777" w:rsidR="00A16FF9" w:rsidRDefault="00A16FF9" w:rsidP="00D855E3">
      <w:pPr>
        <w:pStyle w:val="BodyText"/>
        <w:ind w:left="720" w:hanging="720"/>
      </w:pPr>
      <w:r>
        <w:t xml:space="preserve">87 </w:t>
      </w:r>
      <w:r>
        <w:tab/>
      </w:r>
      <w:proofErr w:type="spellStart"/>
      <w:r>
        <w:t>Belzeaux</w:t>
      </w:r>
      <w:proofErr w:type="spellEnd"/>
      <w:r>
        <w:t xml:space="preserve"> R, Bergon A, </w:t>
      </w:r>
      <w:proofErr w:type="spellStart"/>
      <w:r>
        <w:t>Jeanjean</w:t>
      </w:r>
      <w:proofErr w:type="spellEnd"/>
      <w:r>
        <w:t xml:space="preserve"> V, </w:t>
      </w:r>
      <w:proofErr w:type="spellStart"/>
      <w:r>
        <w:t>Loriod</w:t>
      </w:r>
      <w:proofErr w:type="spellEnd"/>
      <w:r>
        <w:t xml:space="preserve"> B, Formisano-</w:t>
      </w:r>
      <w:proofErr w:type="spellStart"/>
      <w:r>
        <w:t>Tréziny</w:t>
      </w:r>
      <w:proofErr w:type="spellEnd"/>
      <w:r>
        <w:t xml:space="preserve"> C, Verrier L et al. Responder and nonresponder patients exhibit different peripheral transcriptional signatures during major depressive episode. </w:t>
      </w:r>
      <w:proofErr w:type="spellStart"/>
      <w:r>
        <w:t>Transl</w:t>
      </w:r>
      <w:proofErr w:type="spellEnd"/>
      <w:r>
        <w:t xml:space="preserve"> Psychiatry 2012; 2: e185–e185.</w:t>
      </w:r>
    </w:p>
    <w:p w14:paraId="364B7D06" w14:textId="77777777" w:rsidR="00A16FF9" w:rsidRDefault="00A16FF9" w:rsidP="00D855E3">
      <w:pPr>
        <w:pStyle w:val="BodyText"/>
        <w:ind w:left="720" w:hanging="720"/>
      </w:pPr>
      <w:r>
        <w:t xml:space="preserve">88 </w:t>
      </w:r>
      <w:r>
        <w:tab/>
        <w:t>Liston C, Chen AC, Zebley BD, Drysdale AT, Gordon R, Leuchter B et al. Default Mode Network Mechanisms of Transcranial Magnetic Stimulation in Depression. Biol Psychiatry 2014; 76: 517–526.</w:t>
      </w:r>
    </w:p>
    <w:p w14:paraId="0908268D" w14:textId="77777777" w:rsidR="00A16FF9" w:rsidRDefault="00A16FF9" w:rsidP="00D855E3">
      <w:pPr>
        <w:pStyle w:val="BodyText"/>
        <w:ind w:left="720" w:hanging="720"/>
      </w:pPr>
      <w:r>
        <w:t xml:space="preserve">89 </w:t>
      </w:r>
      <w:r>
        <w:tab/>
        <w:t xml:space="preserve">Aksoy-Aksel A, Zampa F, </w:t>
      </w:r>
      <w:proofErr w:type="spellStart"/>
      <w:r>
        <w:t>Schratt</w:t>
      </w:r>
      <w:proofErr w:type="spellEnd"/>
      <w:r>
        <w:t xml:space="preserve"> G. MicroRNAs and synaptic plasticity—a mutual relationship. </w:t>
      </w:r>
      <w:proofErr w:type="spellStart"/>
      <w:r>
        <w:t>Philos</w:t>
      </w:r>
      <w:proofErr w:type="spellEnd"/>
      <w:r>
        <w:t xml:space="preserve"> Trans R Soc B Biol Sci 2014; 369: 20130515.</w:t>
      </w:r>
    </w:p>
    <w:p w14:paraId="18BB9AC2" w14:textId="77777777" w:rsidR="00A16FF9" w:rsidRDefault="00A16FF9" w:rsidP="00D855E3">
      <w:pPr>
        <w:pStyle w:val="BodyText"/>
        <w:ind w:left="720" w:hanging="720"/>
      </w:pPr>
      <w:r>
        <w:t xml:space="preserve">90 </w:t>
      </w:r>
      <w:r>
        <w:tab/>
        <w:t xml:space="preserve">Brindley E, Heiland M, Mooney C, Diviney M, Mamad O, Hill TDM et al. Brain cell-specific origin of circulating microRNA biomarkers in experimental temporal lobe epilepsy. Front Mol </w:t>
      </w:r>
      <w:proofErr w:type="spellStart"/>
      <w:r>
        <w:t>Neurosci</w:t>
      </w:r>
      <w:proofErr w:type="spellEnd"/>
      <w:r>
        <w:t xml:space="preserve"> 2023; 16: 1230942.</w:t>
      </w:r>
    </w:p>
    <w:p w14:paraId="702CCC68" w14:textId="77777777" w:rsidR="00A16FF9" w:rsidRDefault="00A16FF9" w:rsidP="00D855E3">
      <w:pPr>
        <w:pStyle w:val="BodyText"/>
        <w:ind w:left="720" w:hanging="720"/>
      </w:pPr>
      <w:r>
        <w:t xml:space="preserve">91 </w:t>
      </w:r>
      <w:r>
        <w:tab/>
        <w:t xml:space="preserve">Rao P, Benito E, Fischer A. MicroRNAs as biomarkers for CNS disease. Front Mol </w:t>
      </w:r>
      <w:proofErr w:type="spellStart"/>
      <w:r>
        <w:t>Neurosci</w:t>
      </w:r>
      <w:proofErr w:type="spellEnd"/>
      <w:r>
        <w:t xml:space="preserve"> 2013; 6. doi:10.3389/fnmol.2013.00039.</w:t>
      </w:r>
    </w:p>
    <w:p w14:paraId="01AA9A03" w14:textId="77777777" w:rsidR="00A16FF9" w:rsidRDefault="00A16FF9" w:rsidP="00D855E3">
      <w:pPr>
        <w:pStyle w:val="BodyText"/>
        <w:ind w:left="720" w:hanging="720"/>
      </w:pPr>
      <w:r>
        <w:t xml:space="preserve">92 </w:t>
      </w:r>
      <w:r>
        <w:tab/>
      </w:r>
      <w:proofErr w:type="spellStart"/>
      <w:r>
        <w:t>Schiena</w:t>
      </w:r>
      <w:proofErr w:type="spellEnd"/>
      <w:r>
        <w:t xml:space="preserve"> G, Franco G, </w:t>
      </w:r>
      <w:proofErr w:type="spellStart"/>
      <w:r>
        <w:t>Boscutti</w:t>
      </w:r>
      <w:proofErr w:type="spellEnd"/>
      <w:r>
        <w:t xml:space="preserve"> A, Delvecchio G, Maggioni E, Brambilla P. Connectivity changes in major depressive disorder after </w:t>
      </w:r>
      <w:proofErr w:type="spellStart"/>
      <w:r>
        <w:t>rTMS</w:t>
      </w:r>
      <w:proofErr w:type="spellEnd"/>
      <w:r>
        <w:t xml:space="preserve">: a review of functional and structural connectivity data. Epidemiol </w:t>
      </w:r>
      <w:proofErr w:type="spellStart"/>
      <w:r>
        <w:t>Psychiatr</w:t>
      </w:r>
      <w:proofErr w:type="spellEnd"/>
      <w:r>
        <w:t xml:space="preserve"> Sci 2021; 30: e59.</w:t>
      </w:r>
    </w:p>
    <w:p w14:paraId="08E30BAE" w14:textId="77777777" w:rsidR="00A16FF9" w:rsidRDefault="00A16FF9" w:rsidP="00D855E3">
      <w:pPr>
        <w:pStyle w:val="BodyText"/>
        <w:ind w:left="720" w:hanging="720"/>
      </w:pPr>
      <w:r>
        <w:t xml:space="preserve">93 </w:t>
      </w:r>
      <w:r>
        <w:tab/>
        <w:t xml:space="preserve">Trapp NT, Liu X, Li Z, Bruss J, Keller CJ, </w:t>
      </w:r>
      <w:proofErr w:type="spellStart"/>
      <w:r>
        <w:t>Boes</w:t>
      </w:r>
      <w:proofErr w:type="spellEnd"/>
      <w:r>
        <w:t xml:space="preserve"> AD et al. Dorsolateral prefrontal cortex TMS evokes responses in the </w:t>
      </w:r>
      <w:proofErr w:type="spellStart"/>
      <w:r>
        <w:t>subgenual</w:t>
      </w:r>
      <w:proofErr w:type="spellEnd"/>
      <w:r>
        <w:t xml:space="preserve"> anterior cingulate cortex: Evidence from human intracranial EEG. 2024. doi:10.1101/2024.12.20.629857.</w:t>
      </w:r>
    </w:p>
    <w:p w14:paraId="0943DA99" w14:textId="77777777" w:rsidR="00A16FF9" w:rsidRDefault="00A16FF9" w:rsidP="00D855E3">
      <w:pPr>
        <w:pStyle w:val="BodyText"/>
        <w:ind w:left="720" w:hanging="720"/>
      </w:pPr>
      <w:r>
        <w:t xml:space="preserve">94 </w:t>
      </w:r>
      <w:r>
        <w:tab/>
        <w:t xml:space="preserve">Wei L, Chen Y, Kong G, Jiang Y, Wang J, Tang Y et al. The DLPFC-SGC functional connection predicts the plasticity response of SGC to </w:t>
      </w:r>
      <w:proofErr w:type="spellStart"/>
      <w:r>
        <w:t>rTMS</w:t>
      </w:r>
      <w:proofErr w:type="spellEnd"/>
      <w:r>
        <w:t xml:space="preserve">. Brain </w:t>
      </w:r>
      <w:proofErr w:type="spellStart"/>
      <w:r>
        <w:t>Stimulat</w:t>
      </w:r>
      <w:proofErr w:type="spellEnd"/>
      <w:r>
        <w:t xml:space="preserve"> 2023; 16: 1448–1449.</w:t>
      </w:r>
    </w:p>
    <w:bookmarkEnd w:id="0"/>
    <w:bookmarkEnd w:id="14"/>
    <w:p w14:paraId="55A3EF60" w14:textId="4E8760F9" w:rsidR="00E6262F" w:rsidRPr="00E6262F" w:rsidRDefault="00E6262F" w:rsidP="00E6262F">
      <w:pPr>
        <w:pStyle w:val="BodyText"/>
      </w:pPr>
    </w:p>
    <w:sectPr w:rsidR="00E6262F" w:rsidRPr="00E6262F">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notTrueType/>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A990"/>
    <w:multiLevelType w:val="multilevel"/>
    <w:tmpl w:val="4E380F8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0EFC143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0A99412"/>
    <w:multiLevelType w:val="multilevel"/>
    <w:tmpl w:val="DE7E40C6"/>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3" w15:restartNumberingAfterBreak="0">
    <w:nsid w:val="00A99413"/>
    <w:multiLevelType w:val="multilevel"/>
    <w:tmpl w:val="EB8E301A"/>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4" w15:restartNumberingAfterBreak="0">
    <w:nsid w:val="00A99414"/>
    <w:multiLevelType w:val="multilevel"/>
    <w:tmpl w:val="04DCA650"/>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5" w15:restartNumberingAfterBreak="0">
    <w:nsid w:val="00A99415"/>
    <w:multiLevelType w:val="multilevel"/>
    <w:tmpl w:val="F9D02AD8"/>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6" w15:restartNumberingAfterBreak="0">
    <w:nsid w:val="00A99416"/>
    <w:multiLevelType w:val="multilevel"/>
    <w:tmpl w:val="0C7A0002"/>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num w:numId="1" w16cid:durableId="627471612">
    <w:abstractNumId w:val="0"/>
  </w:num>
  <w:num w:numId="2" w16cid:durableId="10178555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8806">
    <w:abstractNumId w:val="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4" w16cid:durableId="135800109">
    <w:abstractNumId w:val="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5" w16cid:durableId="5376751">
    <w:abstractNumId w:val="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6" w16cid:durableId="789318250">
    <w:abstractNumId w:val="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7" w16cid:durableId="1646666898">
    <w:abstractNumId w:val="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8" w16cid:durableId="13102884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78C"/>
    <w:rsid w:val="00021657"/>
    <w:rsid w:val="00046A57"/>
    <w:rsid w:val="00054FE6"/>
    <w:rsid w:val="00065A8E"/>
    <w:rsid w:val="00065C46"/>
    <w:rsid w:val="0006763B"/>
    <w:rsid w:val="00071126"/>
    <w:rsid w:val="00074EB6"/>
    <w:rsid w:val="00094B42"/>
    <w:rsid w:val="000E4DD5"/>
    <w:rsid w:val="001074AE"/>
    <w:rsid w:val="001753A8"/>
    <w:rsid w:val="001910C5"/>
    <w:rsid w:val="001A0BF6"/>
    <w:rsid w:val="001E0714"/>
    <w:rsid w:val="001E1694"/>
    <w:rsid w:val="001F2AB9"/>
    <w:rsid w:val="001F7817"/>
    <w:rsid w:val="002013E1"/>
    <w:rsid w:val="002161B0"/>
    <w:rsid w:val="00252EA6"/>
    <w:rsid w:val="00257302"/>
    <w:rsid w:val="00262BB0"/>
    <w:rsid w:val="0026579D"/>
    <w:rsid w:val="002720D8"/>
    <w:rsid w:val="00285064"/>
    <w:rsid w:val="00291335"/>
    <w:rsid w:val="002A17F5"/>
    <w:rsid w:val="002D4AF7"/>
    <w:rsid w:val="002F2AD7"/>
    <w:rsid w:val="00302B1E"/>
    <w:rsid w:val="00313CCC"/>
    <w:rsid w:val="00326E30"/>
    <w:rsid w:val="00334E81"/>
    <w:rsid w:val="003431F3"/>
    <w:rsid w:val="0034638E"/>
    <w:rsid w:val="00355E9B"/>
    <w:rsid w:val="00357278"/>
    <w:rsid w:val="003624AB"/>
    <w:rsid w:val="00367A85"/>
    <w:rsid w:val="0037134E"/>
    <w:rsid w:val="00381E26"/>
    <w:rsid w:val="003852B9"/>
    <w:rsid w:val="003B0EAF"/>
    <w:rsid w:val="003B65A1"/>
    <w:rsid w:val="003C2F5E"/>
    <w:rsid w:val="003F38E9"/>
    <w:rsid w:val="00401B99"/>
    <w:rsid w:val="00407A11"/>
    <w:rsid w:val="004122D7"/>
    <w:rsid w:val="00421A5A"/>
    <w:rsid w:val="00432330"/>
    <w:rsid w:val="004333F6"/>
    <w:rsid w:val="0045164D"/>
    <w:rsid w:val="00454F43"/>
    <w:rsid w:val="00473909"/>
    <w:rsid w:val="00485229"/>
    <w:rsid w:val="00490C3C"/>
    <w:rsid w:val="004A48FC"/>
    <w:rsid w:val="004A553C"/>
    <w:rsid w:val="004A74DF"/>
    <w:rsid w:val="004F0232"/>
    <w:rsid w:val="004F4156"/>
    <w:rsid w:val="00505679"/>
    <w:rsid w:val="005109FD"/>
    <w:rsid w:val="005325B1"/>
    <w:rsid w:val="005954AC"/>
    <w:rsid w:val="005A37DD"/>
    <w:rsid w:val="0061168E"/>
    <w:rsid w:val="0061782F"/>
    <w:rsid w:val="00622DA9"/>
    <w:rsid w:val="0068285F"/>
    <w:rsid w:val="006A7339"/>
    <w:rsid w:val="006B4AA1"/>
    <w:rsid w:val="006D0DA2"/>
    <w:rsid w:val="006D376B"/>
    <w:rsid w:val="00700DBC"/>
    <w:rsid w:val="00704D90"/>
    <w:rsid w:val="007275CE"/>
    <w:rsid w:val="007569DE"/>
    <w:rsid w:val="0076239B"/>
    <w:rsid w:val="007A1B2B"/>
    <w:rsid w:val="007A2B90"/>
    <w:rsid w:val="007A484E"/>
    <w:rsid w:val="007B1C6C"/>
    <w:rsid w:val="007C52B1"/>
    <w:rsid w:val="007C5C05"/>
    <w:rsid w:val="007E3BC1"/>
    <w:rsid w:val="007F178C"/>
    <w:rsid w:val="00804182"/>
    <w:rsid w:val="00813A8D"/>
    <w:rsid w:val="00824EA9"/>
    <w:rsid w:val="00840241"/>
    <w:rsid w:val="00846B24"/>
    <w:rsid w:val="008514B8"/>
    <w:rsid w:val="00866F1E"/>
    <w:rsid w:val="00867BD0"/>
    <w:rsid w:val="00872ADB"/>
    <w:rsid w:val="008875B1"/>
    <w:rsid w:val="008929A2"/>
    <w:rsid w:val="008A19B4"/>
    <w:rsid w:val="008A255D"/>
    <w:rsid w:val="008B3684"/>
    <w:rsid w:val="008B5FAC"/>
    <w:rsid w:val="008B669A"/>
    <w:rsid w:val="008D21B8"/>
    <w:rsid w:val="008D4DCC"/>
    <w:rsid w:val="008E1A26"/>
    <w:rsid w:val="008F0293"/>
    <w:rsid w:val="008F70DA"/>
    <w:rsid w:val="009078C0"/>
    <w:rsid w:val="00967892"/>
    <w:rsid w:val="00970A4D"/>
    <w:rsid w:val="0097144E"/>
    <w:rsid w:val="009B3B3C"/>
    <w:rsid w:val="009C5D62"/>
    <w:rsid w:val="009C688C"/>
    <w:rsid w:val="009D1951"/>
    <w:rsid w:val="009D6C54"/>
    <w:rsid w:val="009E482B"/>
    <w:rsid w:val="00A15D44"/>
    <w:rsid w:val="00A16FF9"/>
    <w:rsid w:val="00A259F3"/>
    <w:rsid w:val="00A34812"/>
    <w:rsid w:val="00A35239"/>
    <w:rsid w:val="00A40B8F"/>
    <w:rsid w:val="00A43610"/>
    <w:rsid w:val="00A56213"/>
    <w:rsid w:val="00A73A4A"/>
    <w:rsid w:val="00A97F8B"/>
    <w:rsid w:val="00AA0993"/>
    <w:rsid w:val="00AA3600"/>
    <w:rsid w:val="00AA611D"/>
    <w:rsid w:val="00AB2D40"/>
    <w:rsid w:val="00AE6C90"/>
    <w:rsid w:val="00B2131F"/>
    <w:rsid w:val="00B22E63"/>
    <w:rsid w:val="00B24DBD"/>
    <w:rsid w:val="00B4060B"/>
    <w:rsid w:val="00B646C9"/>
    <w:rsid w:val="00B7317C"/>
    <w:rsid w:val="00B73632"/>
    <w:rsid w:val="00B76718"/>
    <w:rsid w:val="00B821AC"/>
    <w:rsid w:val="00BD020C"/>
    <w:rsid w:val="00BE2F06"/>
    <w:rsid w:val="00BE4733"/>
    <w:rsid w:val="00BE5C49"/>
    <w:rsid w:val="00BF39D4"/>
    <w:rsid w:val="00BF4CDD"/>
    <w:rsid w:val="00C03BC0"/>
    <w:rsid w:val="00C04AA6"/>
    <w:rsid w:val="00C0539A"/>
    <w:rsid w:val="00C16731"/>
    <w:rsid w:val="00C246DC"/>
    <w:rsid w:val="00C2726D"/>
    <w:rsid w:val="00C31FDB"/>
    <w:rsid w:val="00C5529E"/>
    <w:rsid w:val="00C77EC1"/>
    <w:rsid w:val="00C92D80"/>
    <w:rsid w:val="00CD4D4B"/>
    <w:rsid w:val="00CE64E2"/>
    <w:rsid w:val="00CF2AF3"/>
    <w:rsid w:val="00D068C7"/>
    <w:rsid w:val="00D3572A"/>
    <w:rsid w:val="00D40FF6"/>
    <w:rsid w:val="00D46023"/>
    <w:rsid w:val="00D70325"/>
    <w:rsid w:val="00D71EAA"/>
    <w:rsid w:val="00D855E3"/>
    <w:rsid w:val="00D97BF9"/>
    <w:rsid w:val="00DB10C7"/>
    <w:rsid w:val="00DC3A32"/>
    <w:rsid w:val="00E07863"/>
    <w:rsid w:val="00E20765"/>
    <w:rsid w:val="00E3646B"/>
    <w:rsid w:val="00E6039E"/>
    <w:rsid w:val="00E6262F"/>
    <w:rsid w:val="00E71E15"/>
    <w:rsid w:val="00E754E5"/>
    <w:rsid w:val="00EA44DB"/>
    <w:rsid w:val="00EB2E24"/>
    <w:rsid w:val="00F23DF5"/>
    <w:rsid w:val="00F26EA3"/>
    <w:rsid w:val="00F42271"/>
    <w:rsid w:val="00F4685D"/>
    <w:rsid w:val="00F50676"/>
    <w:rsid w:val="00F6272B"/>
    <w:rsid w:val="00F811A3"/>
    <w:rsid w:val="00F97318"/>
    <w:rsid w:val="00FB2206"/>
    <w:rsid w:val="00FB3DE6"/>
    <w:rsid w:val="00FC345B"/>
    <w:rsid w:val="00FD0E5D"/>
    <w:rsid w:val="00FE5DB1"/>
    <w:rsid w:val="00FE74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E6CB91"/>
  <w15:docId w15:val="{914C6A94-818B-934F-9A49-4AB88696C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pPr>
      <w:tabs>
        <w:tab w:val="left" w:pos="380"/>
      </w:tabs>
      <w:spacing w:after="240"/>
      <w:ind w:left="384" w:hanging="384"/>
    </w:pPr>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Emphasis">
    <w:name w:val="Emphasis"/>
    <w:basedOn w:val="DefaultParagraphFont"/>
    <w:uiPriority w:val="20"/>
    <w:qFormat/>
    <w:rsid w:val="007C5C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23</Pages>
  <Words>29713</Words>
  <Characters>188387</Characters>
  <Application>Microsoft Office Word</Application>
  <DocSecurity>0</DocSecurity>
  <Lines>8190</Lines>
  <Paragraphs>6815</Paragraphs>
  <ScaleCrop>false</ScaleCrop>
  <Company/>
  <LinksUpToDate>false</LinksUpToDate>
  <CharactersWithSpaces>211285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Jure Bon</dc:creator>
  <cp:keywords/>
  <cp:lastModifiedBy>Jure Bon</cp:lastModifiedBy>
  <cp:revision>4</cp:revision>
  <dcterms:created xsi:type="dcterms:W3CDTF">2026-07-20T07:34:00Z</dcterms:created>
  <dcterms:modified xsi:type="dcterms:W3CDTF">2026-07-24T12:40:00Z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zotero-version="9.0.6"&gt;&lt;session id="KOvjkBYT"/&gt;&lt;style id="http://www.zotero.org/styles/translational-psychiatry" hasBibliography="1" bibliographyStyleHasBeenSet="1"/&gt;&lt;prefs&gt;&lt;pref name="fieldType" value="Field"/&gt;&lt;pref name="automatic</vt:lpwstr>
  </property>
  <property fmtid="{D5CDD505-2E9C-101B-9397-08002B2CF9AE}" pid="3" name="ZOTERO_PREF_2">
    <vt:lpwstr>JournalAbbreviations" value="true"/&gt;&lt;/prefs&gt;&lt;/data&gt;</vt:lpwstr>
  </property>
</Properties>
</file>