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7598" w:rsidRPr="00145700" w:rsidRDefault="00C27598" w:rsidP="00C27598">
      <w:pPr>
        <w:pStyle w:val="1"/>
        <w:spacing w:before="0" w:after="0"/>
        <w:rPr>
          <w:rFonts w:ascii="Calibri" w:eastAsia="맑은 고딕" w:hAnsi="Calibri" w:cs="Calibri"/>
          <w:szCs w:val="24"/>
        </w:rPr>
      </w:pPr>
      <w:bookmarkStart w:id="0" w:name="_Hlk231980266"/>
      <w:bookmarkStart w:id="1" w:name="_Hlk167712228"/>
      <w:proofErr w:type="spellStart"/>
      <w:r w:rsidRPr="00145700">
        <w:rPr>
          <w:rFonts w:ascii="Calibri" w:eastAsia="맑은 고딕" w:hAnsi="Calibri" w:cs="Calibri"/>
          <w:szCs w:val="24"/>
        </w:rPr>
        <w:t>Cannabigerol</w:t>
      </w:r>
      <w:proofErr w:type="spellEnd"/>
      <w:r w:rsidRPr="00145700">
        <w:rPr>
          <w:rFonts w:ascii="Calibri" w:eastAsia="맑은 고딕" w:hAnsi="Calibri" w:cs="Calibri"/>
          <w:szCs w:val="24"/>
        </w:rPr>
        <w:t xml:space="preserve"> potentiates </w:t>
      </w:r>
      <w:proofErr w:type="spellStart"/>
      <w:r w:rsidRPr="00145700">
        <w:rPr>
          <w:rFonts w:ascii="Calibri" w:eastAsia="맑은 고딕" w:hAnsi="Calibri" w:cs="Calibri"/>
          <w:szCs w:val="24"/>
        </w:rPr>
        <w:t>rivoceranib</w:t>
      </w:r>
      <w:proofErr w:type="spellEnd"/>
      <w:r w:rsidRPr="00145700">
        <w:rPr>
          <w:rFonts w:ascii="Calibri" w:eastAsia="맑은 고딕" w:hAnsi="Calibri" w:cs="Calibri"/>
          <w:szCs w:val="24"/>
        </w:rPr>
        <w:t xml:space="preserve"> in hepatocellular carcinoma through a receptor-independent ER stress–calcium program that collapses the E2F1–FOXM1 axis</w:t>
      </w:r>
    </w:p>
    <w:bookmarkEnd w:id="0"/>
    <w:p w:rsidR="00023967" w:rsidRPr="00C27598" w:rsidRDefault="00023967" w:rsidP="00023967">
      <w:pPr>
        <w:rPr>
          <w:rFonts w:ascii="Calibri" w:hAnsi="Calibri" w:cs="Calibri"/>
        </w:rPr>
      </w:pPr>
    </w:p>
    <w:p w:rsidR="00023967" w:rsidRPr="002C362E" w:rsidRDefault="00023967" w:rsidP="00023967">
      <w:pPr>
        <w:rPr>
          <w:rFonts w:ascii="Calibri" w:hAnsi="Calibri" w:cs="Calibri"/>
        </w:rPr>
      </w:pPr>
      <w:r w:rsidRPr="002C362E">
        <w:rPr>
          <w:rFonts w:ascii="Calibri" w:hAnsi="Calibri" w:cs="Calibri"/>
        </w:rPr>
        <w:t xml:space="preserve">Running title: Calcium-driven </w:t>
      </w:r>
      <w:proofErr w:type="spellStart"/>
      <w:r w:rsidRPr="002C362E">
        <w:rPr>
          <w:rFonts w:ascii="Calibri" w:hAnsi="Calibri" w:cs="Calibri"/>
        </w:rPr>
        <w:t>cannabigerol-rivoceranib</w:t>
      </w:r>
      <w:proofErr w:type="spellEnd"/>
      <w:r w:rsidRPr="002C362E">
        <w:rPr>
          <w:rFonts w:ascii="Calibri" w:hAnsi="Calibri" w:cs="Calibri"/>
        </w:rPr>
        <w:t xml:space="preserve"> synergy in hepatocellular carcinoma</w:t>
      </w:r>
    </w:p>
    <w:p w:rsidR="00023967" w:rsidRPr="002C362E" w:rsidRDefault="00023967" w:rsidP="00023967">
      <w:pPr>
        <w:rPr>
          <w:rFonts w:ascii="Calibri" w:hAnsi="Calibri" w:cs="Calibri"/>
        </w:rPr>
      </w:pPr>
    </w:p>
    <w:p w:rsidR="009A13ED" w:rsidRPr="00571CE3" w:rsidRDefault="009A13ED" w:rsidP="009A13ED">
      <w:pPr>
        <w:pStyle w:val="a5"/>
        <w:ind w:firstLine="0"/>
        <w:rPr>
          <w:b/>
        </w:rPr>
      </w:pPr>
      <w:bookmarkStart w:id="2" w:name="_Hlk231980276"/>
      <w:bookmarkStart w:id="3" w:name="_Hlk233724347"/>
      <w:proofErr w:type="spellStart"/>
      <w:r w:rsidRPr="00FF40B3">
        <w:t>Youngsic</w:t>
      </w:r>
      <w:proofErr w:type="spellEnd"/>
      <w:r w:rsidRPr="00FF40B3">
        <w:t xml:space="preserve"> Jeon</w:t>
      </w:r>
      <w:r w:rsidRPr="000A256B">
        <w:rPr>
          <w:vertAlign w:val="superscript"/>
        </w:rPr>
        <w:t>1</w:t>
      </w:r>
      <w:r>
        <w:rPr>
          <w:vertAlign w:val="superscript"/>
        </w:rPr>
        <w:t>,8</w:t>
      </w:r>
      <w:r w:rsidRPr="00FF40B3">
        <w:t xml:space="preserve">, </w:t>
      </w:r>
      <w:proofErr w:type="spellStart"/>
      <w:r w:rsidRPr="00FF40B3">
        <w:t>Hyukjoon</w:t>
      </w:r>
      <w:proofErr w:type="spellEnd"/>
      <w:r w:rsidRPr="00FF40B3">
        <w:t xml:space="preserve"> Kwon</w:t>
      </w:r>
      <w:r w:rsidRPr="000A256B">
        <w:rPr>
          <w:vertAlign w:val="superscript"/>
        </w:rPr>
        <w:t>1</w:t>
      </w:r>
      <w:r>
        <w:rPr>
          <w:vertAlign w:val="superscript"/>
        </w:rPr>
        <w:t>,8</w:t>
      </w:r>
      <w:r>
        <w:t>,</w:t>
      </w:r>
      <w:r w:rsidRPr="00FF40B3" w:rsidDel="00FF40B3">
        <w:t xml:space="preserve"> </w:t>
      </w:r>
      <w:proofErr w:type="spellStart"/>
      <w:r>
        <w:t>Taejung</w:t>
      </w:r>
      <w:proofErr w:type="spellEnd"/>
      <w:r>
        <w:t xml:space="preserve"> Kim</w:t>
      </w:r>
      <w:r w:rsidRPr="00012DE8">
        <w:rPr>
          <w:vertAlign w:val="superscript"/>
        </w:rPr>
        <w:t>1,</w:t>
      </w:r>
      <w:r>
        <w:rPr>
          <w:vertAlign w:val="superscript"/>
        </w:rPr>
        <w:t>2</w:t>
      </w:r>
      <w:r w:rsidRPr="00012DE8">
        <w:rPr>
          <w:vertAlign w:val="superscript"/>
        </w:rPr>
        <w:t>,</w:t>
      </w:r>
      <w:r>
        <w:rPr>
          <w:vertAlign w:val="superscript"/>
        </w:rPr>
        <w:t>8</w:t>
      </w:r>
      <w:r>
        <w:t xml:space="preserve">, </w:t>
      </w:r>
      <w:proofErr w:type="spellStart"/>
      <w:r w:rsidRPr="00A55223">
        <w:t>Masaud</w:t>
      </w:r>
      <w:proofErr w:type="spellEnd"/>
      <w:r w:rsidRPr="00A55223">
        <w:t xml:space="preserve"> Shah</w:t>
      </w:r>
      <w:r>
        <w:rPr>
          <w:vertAlign w:val="superscript"/>
        </w:rPr>
        <w:t>3</w:t>
      </w:r>
      <w:r>
        <w:t xml:space="preserve">, </w:t>
      </w:r>
      <w:proofErr w:type="spellStart"/>
      <w:r>
        <w:t>Hyunhee</w:t>
      </w:r>
      <w:proofErr w:type="spellEnd"/>
      <w:r>
        <w:t xml:space="preserve"> Kim</w:t>
      </w:r>
      <w:r>
        <w:rPr>
          <w:vertAlign w:val="superscript"/>
        </w:rPr>
        <w:t>4</w:t>
      </w:r>
      <w:r>
        <w:t xml:space="preserve">, </w:t>
      </w:r>
      <w:proofErr w:type="spellStart"/>
      <w:r>
        <w:t>Hee</w:t>
      </w:r>
      <w:proofErr w:type="spellEnd"/>
      <w:r>
        <w:t>-Bum Kang</w:t>
      </w:r>
      <w:r>
        <w:rPr>
          <w:vertAlign w:val="superscript"/>
        </w:rPr>
        <w:t>5</w:t>
      </w:r>
      <w:r>
        <w:t xml:space="preserve">, Sang </w:t>
      </w:r>
      <w:proofErr w:type="spellStart"/>
      <w:r>
        <w:t>Hoon</w:t>
      </w:r>
      <w:proofErr w:type="spellEnd"/>
      <w:r>
        <w:t xml:space="preserve"> Jung</w:t>
      </w:r>
      <w:r w:rsidRPr="00251334">
        <w:rPr>
          <w:vertAlign w:val="superscript"/>
        </w:rPr>
        <w:t>1,2</w:t>
      </w:r>
      <w:r>
        <w:t xml:space="preserve">, </w:t>
      </w:r>
      <w:r w:rsidRPr="00A55223">
        <w:t>Hyun Goo Woo</w:t>
      </w:r>
      <w:r>
        <w:rPr>
          <w:vertAlign w:val="superscript"/>
        </w:rPr>
        <w:t>3</w:t>
      </w:r>
      <w:r>
        <w:t xml:space="preserve">, </w:t>
      </w:r>
      <w:r w:rsidRPr="0068336B">
        <w:t xml:space="preserve">Young </w:t>
      </w:r>
      <w:proofErr w:type="spellStart"/>
      <w:r w:rsidRPr="0068336B">
        <w:t>Nyun</w:t>
      </w:r>
      <w:proofErr w:type="spellEnd"/>
      <w:r w:rsidRPr="0068336B">
        <w:t xml:space="preserve"> Park</w:t>
      </w:r>
      <w:r>
        <w:rPr>
          <w:vertAlign w:val="superscript"/>
        </w:rPr>
        <w:t>6</w:t>
      </w:r>
      <w:r>
        <w:t xml:space="preserve">, </w:t>
      </w:r>
      <w:proofErr w:type="spellStart"/>
      <w:r w:rsidRPr="00012DE8">
        <w:t>Jungyeob</w:t>
      </w:r>
      <w:proofErr w:type="spellEnd"/>
      <w:r w:rsidRPr="00012DE8">
        <w:t xml:space="preserve"> Ham</w:t>
      </w:r>
      <w:r>
        <w:rPr>
          <w:vertAlign w:val="superscript"/>
        </w:rPr>
        <w:t>1,</w:t>
      </w:r>
      <w:proofErr w:type="gramStart"/>
      <w:r>
        <w:rPr>
          <w:vertAlign w:val="superscript"/>
        </w:rPr>
        <w:t>7,*</w:t>
      </w:r>
      <w:proofErr w:type="gramEnd"/>
      <w:r>
        <w:t xml:space="preserve">, </w:t>
      </w:r>
      <w:r w:rsidRPr="00F25637">
        <w:t>Kyung-</w:t>
      </w:r>
      <w:proofErr w:type="spellStart"/>
      <w:r w:rsidRPr="00F25637">
        <w:t>Chul</w:t>
      </w:r>
      <w:proofErr w:type="spellEnd"/>
      <w:r w:rsidRPr="00F25637">
        <w:t xml:space="preserve"> Choi</w:t>
      </w:r>
      <w:r>
        <w:rPr>
          <w:vertAlign w:val="superscript"/>
        </w:rPr>
        <w:t>4,</w:t>
      </w:r>
      <w:r w:rsidRPr="000A256B">
        <w:rPr>
          <w:vertAlign w:val="superscript"/>
        </w:rPr>
        <w:t>*</w:t>
      </w:r>
      <w:r w:rsidRPr="00F25637">
        <w:t>,</w:t>
      </w:r>
      <w:r>
        <w:t xml:space="preserve"> </w:t>
      </w:r>
      <w:r w:rsidRPr="00F25637">
        <w:t>Young-</w:t>
      </w:r>
      <w:proofErr w:type="spellStart"/>
      <w:r w:rsidRPr="00F25637">
        <w:t>Joo</w:t>
      </w:r>
      <w:proofErr w:type="spellEnd"/>
      <w:r w:rsidRPr="00F25637">
        <w:t xml:space="preserve"> Kim</w:t>
      </w:r>
      <w:r w:rsidRPr="000A256B">
        <w:rPr>
          <w:vertAlign w:val="superscript"/>
        </w:rPr>
        <w:t>1</w:t>
      </w:r>
      <w:r>
        <w:rPr>
          <w:vertAlign w:val="superscript"/>
        </w:rPr>
        <w:t>,</w:t>
      </w:r>
      <w:r w:rsidRPr="00247071">
        <w:rPr>
          <w:vertAlign w:val="superscript"/>
        </w:rPr>
        <w:t>*</w:t>
      </w:r>
      <w:bookmarkEnd w:id="2"/>
    </w:p>
    <w:bookmarkEnd w:id="3"/>
    <w:p w:rsidR="00023967" w:rsidRPr="009A13ED" w:rsidRDefault="00023967" w:rsidP="009A13ED">
      <w:pPr>
        <w:pStyle w:val="a5"/>
        <w:ind w:firstLine="0"/>
        <w:rPr>
          <w:b/>
        </w:rPr>
      </w:pPr>
    </w:p>
    <w:p w:rsidR="00813B9D" w:rsidRPr="00813B9D" w:rsidRDefault="00813B9D" w:rsidP="00813B9D">
      <w:pPr>
        <w:pStyle w:val="a5"/>
        <w:ind w:firstLine="0"/>
        <w:rPr>
          <w:b/>
        </w:rPr>
      </w:pPr>
      <w:r w:rsidRPr="00813B9D">
        <w:rPr>
          <w:b/>
        </w:rPr>
        <w:t>Author Affiliations:</w:t>
      </w:r>
    </w:p>
    <w:p w:rsidR="00813B9D" w:rsidRPr="00813B9D" w:rsidRDefault="00813B9D" w:rsidP="00813B9D">
      <w:pPr>
        <w:spacing w:after="0" w:line="360" w:lineRule="auto"/>
        <w:rPr>
          <w:rFonts w:ascii="Calibri" w:hAnsi="Calibri" w:cs="Calibri"/>
          <w:color w:val="000000"/>
        </w:rPr>
      </w:pPr>
      <w:bookmarkStart w:id="4" w:name="_Hlk231980322"/>
      <w:r w:rsidRPr="00813B9D">
        <w:rPr>
          <w:rFonts w:ascii="Calibri" w:hAnsi="Calibri" w:cs="Calibri"/>
          <w:color w:val="000000"/>
          <w:vertAlign w:val="superscript"/>
        </w:rPr>
        <w:t>1</w:t>
      </w:r>
      <w:r w:rsidRPr="00813B9D">
        <w:rPr>
          <w:rFonts w:ascii="Calibri" w:hAnsi="Calibri" w:cs="Calibri"/>
          <w:color w:val="000000"/>
        </w:rPr>
        <w:t xml:space="preserve">Institute of Natural Products, Korea Institute of Science and Technology, </w:t>
      </w:r>
      <w:proofErr w:type="spellStart"/>
      <w:r w:rsidRPr="00813B9D">
        <w:rPr>
          <w:rFonts w:ascii="Calibri" w:hAnsi="Calibri" w:cs="Calibri"/>
          <w:color w:val="000000"/>
        </w:rPr>
        <w:t>Gangneung</w:t>
      </w:r>
      <w:proofErr w:type="spellEnd"/>
      <w:r w:rsidRPr="00813B9D">
        <w:rPr>
          <w:rFonts w:ascii="Calibri" w:hAnsi="Calibri" w:cs="Calibri"/>
          <w:color w:val="000000"/>
        </w:rPr>
        <w:t>,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2</w:t>
      </w:r>
      <w:r w:rsidRPr="00813B9D">
        <w:rPr>
          <w:rFonts w:ascii="Calibri" w:hAnsi="Calibri" w:cs="Calibri"/>
          <w:color w:val="000000"/>
        </w:rPr>
        <w:t xml:space="preserve">Natural Product Applied Science, KIST School, University of Science and Technology, </w:t>
      </w:r>
      <w:proofErr w:type="spellStart"/>
      <w:r w:rsidRPr="00813B9D">
        <w:rPr>
          <w:rFonts w:ascii="Calibri" w:hAnsi="Calibri" w:cs="Calibri"/>
          <w:color w:val="000000"/>
        </w:rPr>
        <w:t>Gangneung</w:t>
      </w:r>
      <w:proofErr w:type="spellEnd"/>
      <w:r w:rsidRPr="00813B9D">
        <w:rPr>
          <w:rFonts w:ascii="Calibri" w:hAnsi="Calibri" w:cs="Calibri"/>
          <w:color w:val="000000"/>
        </w:rPr>
        <w:t>,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3</w:t>
      </w:r>
      <w:r w:rsidRPr="00813B9D">
        <w:rPr>
          <w:rFonts w:ascii="Calibri" w:hAnsi="Calibri" w:cs="Calibri"/>
          <w:color w:val="000000"/>
        </w:rPr>
        <w:t xml:space="preserve">Department of Physiology, </w:t>
      </w:r>
      <w:proofErr w:type="spellStart"/>
      <w:r w:rsidRPr="00813B9D">
        <w:rPr>
          <w:rFonts w:ascii="Calibri" w:hAnsi="Calibri" w:cs="Calibri"/>
          <w:color w:val="000000"/>
        </w:rPr>
        <w:t>Ajou</w:t>
      </w:r>
      <w:proofErr w:type="spellEnd"/>
      <w:r w:rsidRPr="00813B9D">
        <w:rPr>
          <w:rFonts w:ascii="Calibri" w:hAnsi="Calibri" w:cs="Calibri"/>
          <w:color w:val="000000"/>
        </w:rPr>
        <w:t xml:space="preserve"> University School of Medicine, Suwon,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4</w:t>
      </w:r>
      <w:r w:rsidRPr="00813B9D">
        <w:rPr>
          <w:rFonts w:ascii="Calibri" w:hAnsi="Calibri" w:cs="Calibri"/>
          <w:color w:val="000000"/>
        </w:rPr>
        <w:t xml:space="preserve">Department of Biochemistry and Molecular Biology, Brain Korea 21 project, </w:t>
      </w:r>
      <w:proofErr w:type="spellStart"/>
      <w:r w:rsidRPr="00813B9D">
        <w:rPr>
          <w:rFonts w:ascii="Calibri" w:hAnsi="Calibri" w:cs="Calibri"/>
          <w:color w:val="000000"/>
        </w:rPr>
        <w:t>Asan</w:t>
      </w:r>
      <w:proofErr w:type="spellEnd"/>
      <w:r w:rsidRPr="00813B9D">
        <w:rPr>
          <w:rFonts w:ascii="Calibri" w:hAnsi="Calibri" w:cs="Calibri"/>
          <w:color w:val="000000"/>
        </w:rPr>
        <w:t xml:space="preserve"> Medical Center, University of Ulsan College of Medicine, Seoul,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5</w:t>
      </w:r>
      <w:r w:rsidRPr="00813B9D">
        <w:rPr>
          <w:rFonts w:ascii="Calibri" w:hAnsi="Calibri" w:cs="Calibri"/>
          <w:color w:val="000000"/>
        </w:rPr>
        <w:t>New Drug Research Institute, HLB Life Science R&amp;D, Seoul,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6</w:t>
      </w:r>
      <w:r w:rsidRPr="00813B9D">
        <w:rPr>
          <w:rFonts w:ascii="Calibri" w:hAnsi="Calibri" w:cs="Calibri"/>
          <w:color w:val="000000"/>
        </w:rPr>
        <w:t>Department of Pathology, Graduate School of Medical Science, Brain Korea 21 Project, Yonsei University College of Medicine, Seoul,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7</w:t>
      </w:r>
      <w:r w:rsidRPr="00813B9D">
        <w:rPr>
          <w:rFonts w:ascii="Calibri" w:hAnsi="Calibri" w:cs="Calibri"/>
          <w:color w:val="000000"/>
        </w:rPr>
        <w:t>NeoCannBio Co. Ltd, Seoul, Republic of Korea.</w:t>
      </w:r>
    </w:p>
    <w:p w:rsidR="00813B9D" w:rsidRPr="00813B9D" w:rsidRDefault="00813B9D" w:rsidP="00813B9D">
      <w:pPr>
        <w:spacing w:after="0" w:line="360" w:lineRule="auto"/>
        <w:rPr>
          <w:rFonts w:ascii="Calibri" w:hAnsi="Calibri" w:cs="Calibri"/>
          <w:color w:val="000000"/>
        </w:rPr>
      </w:pPr>
      <w:r w:rsidRPr="00813B9D">
        <w:rPr>
          <w:rFonts w:ascii="Calibri" w:hAnsi="Calibri" w:cs="Calibri"/>
          <w:color w:val="000000"/>
          <w:vertAlign w:val="superscript"/>
        </w:rPr>
        <w:t>8</w:t>
      </w:r>
      <w:r w:rsidRPr="00813B9D">
        <w:rPr>
          <w:rFonts w:ascii="Calibri" w:hAnsi="Calibri" w:cs="Calibri"/>
          <w:color w:val="000000"/>
        </w:rPr>
        <w:t>These authors contributed equally</w:t>
      </w:r>
    </w:p>
    <w:bookmarkEnd w:id="4"/>
    <w:p w:rsidR="00023967" w:rsidRPr="002C362E" w:rsidRDefault="00023967" w:rsidP="00134E6F">
      <w:pPr>
        <w:wordWrap/>
        <w:spacing w:after="0" w:line="360" w:lineRule="auto"/>
        <w:rPr>
          <w:rFonts w:ascii="Calibri" w:hAnsi="Calibri" w:cs="Calibri"/>
          <w:b/>
          <w:color w:val="000000"/>
        </w:rPr>
      </w:pPr>
    </w:p>
    <w:p w:rsidR="00023967" w:rsidRPr="002C362E" w:rsidRDefault="00023967" w:rsidP="00134E6F">
      <w:pPr>
        <w:wordWrap/>
        <w:spacing w:after="0" w:line="360" w:lineRule="auto"/>
        <w:rPr>
          <w:rFonts w:ascii="Calibri" w:hAnsi="Calibri" w:cs="Calibri"/>
          <w:b/>
        </w:rPr>
      </w:pPr>
      <w:r w:rsidRPr="002C362E">
        <w:rPr>
          <w:rFonts w:ascii="Calibri" w:hAnsi="Calibri" w:cs="Calibri"/>
          <w:vertAlign w:val="superscript"/>
        </w:rPr>
        <w:t>*</w:t>
      </w:r>
      <w:r w:rsidRPr="002C362E">
        <w:rPr>
          <w:rFonts w:ascii="Calibri" w:hAnsi="Calibri" w:cs="Calibri"/>
          <w:b/>
        </w:rPr>
        <w:t>Corresponding authors:</w:t>
      </w:r>
    </w:p>
    <w:p w:rsidR="00023967" w:rsidRPr="002C362E" w:rsidRDefault="00023967" w:rsidP="00134E6F">
      <w:pPr>
        <w:wordWrap/>
        <w:spacing w:after="0" w:line="360" w:lineRule="auto"/>
        <w:rPr>
          <w:rFonts w:ascii="Calibri" w:hAnsi="Calibri" w:cs="Calibri"/>
        </w:rPr>
      </w:pPr>
      <w:bookmarkStart w:id="5" w:name="_GoBack"/>
      <w:bookmarkEnd w:id="5"/>
      <w:r w:rsidRPr="002C362E">
        <w:rPr>
          <w:rFonts w:ascii="Calibri" w:hAnsi="Calibri" w:cs="Calibri"/>
        </w:rPr>
        <w:t>Ph.D. Young-</w:t>
      </w:r>
      <w:proofErr w:type="spellStart"/>
      <w:r w:rsidRPr="002C362E">
        <w:rPr>
          <w:rFonts w:ascii="Calibri" w:hAnsi="Calibri" w:cs="Calibri"/>
        </w:rPr>
        <w:t>Joo</w:t>
      </w:r>
      <w:proofErr w:type="spellEnd"/>
      <w:r w:rsidRPr="002C362E">
        <w:rPr>
          <w:rFonts w:ascii="Calibri" w:hAnsi="Calibri" w:cs="Calibri"/>
        </w:rPr>
        <w:t xml:space="preserve"> Kim</w:t>
      </w:r>
    </w:p>
    <w:p w:rsidR="00023967" w:rsidRPr="002C362E" w:rsidRDefault="00023967" w:rsidP="00134E6F">
      <w:pPr>
        <w:wordWrap/>
        <w:spacing w:after="0" w:line="360" w:lineRule="auto"/>
        <w:rPr>
          <w:rFonts w:ascii="Calibri" w:hAnsi="Calibri" w:cs="Calibri"/>
        </w:rPr>
      </w:pPr>
      <w:r w:rsidRPr="002C362E">
        <w:rPr>
          <w:rFonts w:ascii="Calibri" w:hAnsi="Calibri" w:cs="Calibri"/>
          <w:color w:val="000000"/>
        </w:rPr>
        <w:t>Institute of Natural Products</w:t>
      </w:r>
      <w:r w:rsidRPr="002C362E">
        <w:rPr>
          <w:rFonts w:ascii="Calibri" w:hAnsi="Calibri" w:cs="Calibri"/>
        </w:rPr>
        <w:t>,</w:t>
      </w:r>
    </w:p>
    <w:p w:rsidR="00023967" w:rsidRPr="002C362E" w:rsidRDefault="00023967" w:rsidP="00134E6F">
      <w:pPr>
        <w:wordWrap/>
        <w:spacing w:after="0" w:line="360" w:lineRule="auto"/>
        <w:rPr>
          <w:rFonts w:ascii="Calibri" w:hAnsi="Calibri" w:cs="Calibri"/>
        </w:rPr>
      </w:pPr>
      <w:r w:rsidRPr="002C362E">
        <w:rPr>
          <w:rFonts w:ascii="Calibri" w:hAnsi="Calibri" w:cs="Calibri"/>
        </w:rPr>
        <w:t>Korea Institute of Science and Technology, Republic of Korea</w:t>
      </w:r>
    </w:p>
    <w:p w:rsidR="00023967" w:rsidRPr="002C362E" w:rsidRDefault="00023967" w:rsidP="00134E6F">
      <w:pPr>
        <w:wordWrap/>
        <w:spacing w:after="0" w:line="360" w:lineRule="auto"/>
        <w:rPr>
          <w:rFonts w:ascii="Calibri" w:hAnsi="Calibri" w:cs="Calibri"/>
        </w:rPr>
      </w:pPr>
      <w:r w:rsidRPr="002C362E">
        <w:rPr>
          <w:rFonts w:ascii="Calibri" w:hAnsi="Calibri" w:cs="Calibri"/>
        </w:rPr>
        <w:t>Tel: +82-33-650-3506</w:t>
      </w:r>
    </w:p>
    <w:p w:rsidR="00023967" w:rsidRPr="002C362E" w:rsidRDefault="00023967" w:rsidP="00134E6F">
      <w:pPr>
        <w:wordWrap/>
        <w:spacing w:after="0" w:line="360" w:lineRule="auto"/>
        <w:rPr>
          <w:rFonts w:ascii="Calibri" w:hAnsi="Calibri" w:cs="Calibri"/>
        </w:rPr>
      </w:pPr>
      <w:r w:rsidRPr="002C362E">
        <w:rPr>
          <w:rFonts w:ascii="Calibri" w:hAnsi="Calibri" w:cs="Calibri"/>
        </w:rPr>
        <w:t>Fax: +82-33-650-3529</w:t>
      </w:r>
    </w:p>
    <w:p w:rsidR="00023967" w:rsidRPr="002C362E" w:rsidRDefault="00023967" w:rsidP="00134E6F">
      <w:pPr>
        <w:wordWrap/>
        <w:spacing w:line="360" w:lineRule="auto"/>
        <w:rPr>
          <w:rFonts w:ascii="Calibri" w:eastAsia="맑은 고딕" w:hAnsi="Calibri" w:cs="Calibri"/>
          <w:vertAlign w:val="superscript"/>
        </w:rPr>
      </w:pPr>
      <w:r w:rsidRPr="002C362E">
        <w:rPr>
          <w:rFonts w:ascii="Calibri" w:hAnsi="Calibri" w:cs="Calibri"/>
        </w:rPr>
        <w:t>E-mail: yjkim7801@kist.re.kr</w:t>
      </w:r>
    </w:p>
    <w:p w:rsidR="00023967" w:rsidRPr="002C362E" w:rsidRDefault="00023967">
      <w:pPr>
        <w:widowControl/>
        <w:wordWrap/>
        <w:autoSpaceDE/>
        <w:autoSpaceDN/>
        <w:rPr>
          <w:rFonts w:ascii="Calibri" w:eastAsiaTheme="majorEastAsia" w:hAnsi="Calibri" w:cs="Calibri"/>
          <w:b/>
          <w:bCs/>
          <w:spacing w:val="4"/>
          <w:kern w:val="0"/>
          <w:sz w:val="24"/>
          <w:szCs w:val="28"/>
        </w:rPr>
      </w:pPr>
      <w:r w:rsidRPr="002C362E">
        <w:rPr>
          <w:rFonts w:ascii="Calibri" w:hAnsi="Calibri" w:cs="Calibri"/>
        </w:rPr>
        <w:br w:type="page"/>
      </w:r>
    </w:p>
    <w:p w:rsidR="00BB7C56" w:rsidRPr="002C362E" w:rsidRDefault="00BB7C56" w:rsidP="00BB7C56">
      <w:pPr>
        <w:pStyle w:val="1"/>
        <w:spacing w:before="0" w:after="0"/>
        <w:rPr>
          <w:rFonts w:ascii="Calibri" w:hAnsi="Calibri" w:cs="Calibri"/>
        </w:rPr>
      </w:pPr>
      <w:r w:rsidRPr="002C362E">
        <w:rPr>
          <w:rFonts w:ascii="Calibri" w:hAnsi="Calibri" w:cs="Calibri"/>
        </w:rPr>
        <w:lastRenderedPageBreak/>
        <w:t>Materials and methods</w:t>
      </w:r>
    </w:p>
    <w:p w:rsidR="00AC2398" w:rsidRPr="002C362E" w:rsidRDefault="00050162" w:rsidP="00AC2398">
      <w:pPr>
        <w:pStyle w:val="3"/>
        <w:tabs>
          <w:tab w:val="left" w:pos="4536"/>
        </w:tabs>
        <w:rPr>
          <w:rFonts w:cs="Calibri"/>
        </w:rPr>
      </w:pPr>
      <w:r w:rsidRPr="002C362E">
        <w:rPr>
          <w:rFonts w:cs="Calibri"/>
        </w:rPr>
        <w:t>Preparation of cannabinoid-related compounds</w:t>
      </w:r>
    </w:p>
    <w:p w:rsidR="00B43E19" w:rsidRPr="002C362E" w:rsidRDefault="007A1383" w:rsidP="009058D7">
      <w:pPr>
        <w:widowControl/>
        <w:wordWrap/>
        <w:autoSpaceDE/>
        <w:autoSpaceDN/>
        <w:spacing w:line="360" w:lineRule="auto"/>
        <w:rPr>
          <w:rFonts w:ascii="Calibri" w:hAnsi="Calibri" w:cs="Calibri"/>
          <w:sz w:val="22"/>
        </w:rPr>
      </w:pPr>
      <w:r w:rsidRPr="002C362E">
        <w:rPr>
          <w:rFonts w:ascii="Calibri" w:hAnsi="Calibri" w:cs="Calibri"/>
          <w:sz w:val="22"/>
        </w:rPr>
        <w:t>Cheongsam (</w:t>
      </w:r>
      <w:r w:rsidRPr="002C362E">
        <w:rPr>
          <w:rFonts w:ascii="Calibri" w:hAnsi="Calibri" w:cs="Calibri"/>
          <w:i/>
          <w:sz w:val="22"/>
        </w:rPr>
        <w:t>Cannabis sativa L</w:t>
      </w:r>
      <w:r w:rsidRPr="002C362E">
        <w:rPr>
          <w:rFonts w:ascii="Calibri" w:hAnsi="Calibri" w:cs="Calibri"/>
          <w:sz w:val="22"/>
        </w:rPr>
        <w:t xml:space="preserve">.) was cultivated in a licensed facility at the Korea Institute of Science and Technology (KIST) </w:t>
      </w:r>
      <w:proofErr w:type="spellStart"/>
      <w:r w:rsidRPr="002C362E">
        <w:rPr>
          <w:rFonts w:ascii="Calibri" w:hAnsi="Calibri" w:cs="Calibri"/>
          <w:sz w:val="22"/>
        </w:rPr>
        <w:t>Gangneung</w:t>
      </w:r>
      <w:proofErr w:type="spellEnd"/>
      <w:r w:rsidRPr="002C362E">
        <w:rPr>
          <w:rFonts w:ascii="Calibri" w:hAnsi="Calibri" w:cs="Calibri"/>
          <w:sz w:val="22"/>
        </w:rPr>
        <w:t xml:space="preserve"> Institute in accordance with approved cannabis research regulations. Approval for the use and transfer of cannabis materials was obtained from the Ministry of Food and Drug Safety and the Seoul Regional Food and Drug Administration (approval nos. 1564 and 1979). Dried leaves were extracted with ethanol, and the resulting extract was fractionated using solvent partitioning, silica gel column chromatography, and preparative or semi-preparative HPLC to obtain purified cannabinoid-related compounds. Additional cannabinoid derivatives, including CBG and related analogs, were prepared by chemical synthesis followed by chromatographic purification. The identities of purified compounds were confirmed by NMR and MS analyses. Detailed information on all compounds and reagents used in this study is provided in </w:t>
      </w:r>
      <w:r w:rsidRPr="002C362E">
        <w:rPr>
          <w:rFonts w:ascii="Calibri" w:hAnsi="Calibri" w:cs="Calibri"/>
          <w:b/>
          <w:sz w:val="22"/>
        </w:rPr>
        <w:t>Supplementary Table 1</w:t>
      </w:r>
      <w:r w:rsidRPr="002C362E">
        <w:rPr>
          <w:rFonts w:ascii="Calibri" w:hAnsi="Calibri" w:cs="Calibri"/>
          <w:sz w:val="22"/>
        </w:rPr>
        <w:t>.</w:t>
      </w:r>
    </w:p>
    <w:p w:rsidR="00B43E19" w:rsidRPr="002C362E" w:rsidRDefault="007F088C" w:rsidP="00B43E19">
      <w:pPr>
        <w:pStyle w:val="3"/>
        <w:tabs>
          <w:tab w:val="left" w:pos="4536"/>
        </w:tabs>
        <w:rPr>
          <w:rFonts w:cs="Calibri"/>
        </w:rPr>
      </w:pPr>
      <w:r w:rsidRPr="002C362E">
        <w:rPr>
          <w:rFonts w:cs="Calibri"/>
        </w:rPr>
        <w:t>Molecular docking analysis of TRPV1</w:t>
      </w:r>
    </w:p>
    <w:p w:rsidR="007F088C" w:rsidRPr="002C362E" w:rsidRDefault="007F088C" w:rsidP="00A10D0B">
      <w:pPr>
        <w:widowControl/>
        <w:wordWrap/>
        <w:autoSpaceDE/>
        <w:autoSpaceDN/>
        <w:spacing w:line="360" w:lineRule="auto"/>
        <w:rPr>
          <w:rFonts w:ascii="Calibri" w:hAnsi="Calibri" w:cs="Calibri"/>
          <w:sz w:val="22"/>
        </w:rPr>
      </w:pPr>
      <w:r w:rsidRPr="002C362E">
        <w:rPr>
          <w:rFonts w:ascii="Calibri" w:hAnsi="Calibri" w:cs="Calibri"/>
          <w:sz w:val="22"/>
        </w:rPr>
        <w:t xml:space="preserve">The </w:t>
      </w:r>
      <w:r w:rsidR="00F67373" w:rsidRPr="002C362E">
        <w:rPr>
          <w:rFonts w:ascii="Calibri" w:hAnsi="Calibri" w:cs="Calibri"/>
          <w:sz w:val="22"/>
        </w:rPr>
        <w:t>cryo-EM structure of human TRPV1 in complex with JNJ-17203212, a selective TRPV1 antagonist, was obtained from the Protein Data Bank</w:t>
      </w:r>
      <w:r w:rsidRPr="002C362E">
        <w:rPr>
          <w:rFonts w:ascii="Calibri" w:hAnsi="Calibri" w:cs="Calibri"/>
          <w:sz w:val="22"/>
        </w:rPr>
        <w:t xml:space="preserve"> (PDB ID: 11CO</w:t>
      </w:r>
      <w:r w:rsidR="00A10D0B" w:rsidRPr="002C362E">
        <w:rPr>
          <w:rFonts w:ascii="Calibri" w:hAnsi="Calibri" w:cs="Calibri"/>
          <w:sz w:val="22"/>
        </w:rPr>
        <w:t>; resolution 2.49 Å</w:t>
      </w:r>
      <w:r w:rsidRPr="002C362E">
        <w:rPr>
          <w:rFonts w:ascii="Calibri" w:hAnsi="Calibri" w:cs="Calibri"/>
          <w:sz w:val="22"/>
        </w:rPr>
        <w:t>)</w:t>
      </w:r>
      <w:r w:rsidR="00446A17" w:rsidRPr="00446A17">
        <w:rPr>
          <w:rFonts w:ascii="Calibri" w:hAnsi="Calibri" w:cs="Calibri"/>
          <w:noProof/>
          <w:sz w:val="22"/>
          <w:vertAlign w:val="superscript"/>
        </w:rPr>
        <w:t>1</w:t>
      </w:r>
      <w:r w:rsidRPr="002C362E">
        <w:rPr>
          <w:rFonts w:ascii="Calibri" w:hAnsi="Calibri" w:cs="Calibri"/>
          <w:sz w:val="22"/>
        </w:rPr>
        <w:t xml:space="preserve">. Chain A was used as the receptor, and the co-bound ligand JNJ-17203212 was removed and used as a reference ligand for self-docking validation. The vanilloid pocket was defined based on residues located within 5 Å of the co-bound ligand, and selected side chains lining this pocket were treated as flexible during docking. </w:t>
      </w:r>
    </w:p>
    <w:p w:rsidR="007F088C" w:rsidRPr="002C362E" w:rsidRDefault="007F088C" w:rsidP="007F088C">
      <w:pPr>
        <w:widowControl/>
        <w:wordWrap/>
        <w:autoSpaceDE/>
        <w:autoSpaceDN/>
        <w:spacing w:line="360" w:lineRule="auto"/>
        <w:rPr>
          <w:rFonts w:ascii="Calibri" w:hAnsi="Calibri" w:cs="Calibri"/>
          <w:sz w:val="22"/>
        </w:rPr>
      </w:pPr>
      <w:r w:rsidRPr="002C362E">
        <w:rPr>
          <w:rFonts w:ascii="Calibri" w:hAnsi="Calibri" w:cs="Calibri"/>
          <w:sz w:val="22"/>
        </w:rPr>
        <w:t xml:space="preserve">JNJ-17203212 and five clinically used HCC-related kinase inhibitors, including </w:t>
      </w:r>
      <w:proofErr w:type="spellStart"/>
      <w:r w:rsidRPr="002C362E">
        <w:rPr>
          <w:rFonts w:ascii="Calibri" w:hAnsi="Calibri" w:cs="Calibri"/>
          <w:sz w:val="22"/>
        </w:rPr>
        <w:t>rivoceranib</w:t>
      </w:r>
      <w:proofErr w:type="spellEnd"/>
      <w:r w:rsidRPr="002C362E">
        <w:rPr>
          <w:rFonts w:ascii="Calibri" w:hAnsi="Calibri" w:cs="Calibri"/>
          <w:sz w:val="22"/>
        </w:rPr>
        <w:t xml:space="preserve">, </w:t>
      </w:r>
      <w:proofErr w:type="spellStart"/>
      <w:r w:rsidRPr="002C362E">
        <w:rPr>
          <w:rFonts w:ascii="Calibri" w:hAnsi="Calibri" w:cs="Calibri"/>
          <w:sz w:val="22"/>
        </w:rPr>
        <w:t>lenvatinib</w:t>
      </w:r>
      <w:proofErr w:type="spellEnd"/>
      <w:r w:rsidRPr="002C362E">
        <w:rPr>
          <w:rFonts w:ascii="Calibri" w:hAnsi="Calibri" w:cs="Calibri"/>
          <w:sz w:val="22"/>
        </w:rPr>
        <w:t xml:space="preserve">, regorafenib, and sorafenib, were prepared in MOL2 format and converted to PDBQT format using </w:t>
      </w:r>
      <w:proofErr w:type="spellStart"/>
      <w:r w:rsidRPr="002C362E">
        <w:rPr>
          <w:rFonts w:ascii="Calibri" w:hAnsi="Calibri" w:cs="Calibri"/>
          <w:sz w:val="22"/>
        </w:rPr>
        <w:t>Meeko</w:t>
      </w:r>
      <w:proofErr w:type="spellEnd"/>
      <w:r w:rsidRPr="002C362E">
        <w:rPr>
          <w:rFonts w:ascii="Calibri" w:hAnsi="Calibri" w:cs="Calibri"/>
          <w:sz w:val="22"/>
        </w:rPr>
        <w:t xml:space="preserve"> with RDKit</w:t>
      </w:r>
      <w:r w:rsidR="00446A17" w:rsidRPr="00446A17">
        <w:rPr>
          <w:rFonts w:ascii="Calibri" w:hAnsi="Calibri" w:cs="Calibri"/>
          <w:noProof/>
          <w:sz w:val="22"/>
          <w:vertAlign w:val="superscript"/>
        </w:rPr>
        <w:t>2</w:t>
      </w:r>
      <w:r w:rsidRPr="002C362E">
        <w:rPr>
          <w:rFonts w:ascii="Calibri" w:hAnsi="Calibri" w:cs="Calibri"/>
          <w:sz w:val="22"/>
        </w:rPr>
        <w:t xml:space="preserve">. </w:t>
      </w:r>
      <w:proofErr w:type="spellStart"/>
      <w:r w:rsidRPr="002C362E">
        <w:rPr>
          <w:rFonts w:ascii="Calibri" w:hAnsi="Calibri" w:cs="Calibri"/>
          <w:sz w:val="22"/>
        </w:rPr>
        <w:t>Gasteiger</w:t>
      </w:r>
      <w:proofErr w:type="spellEnd"/>
      <w:r w:rsidRPr="002C362E">
        <w:rPr>
          <w:rFonts w:ascii="Calibri" w:hAnsi="Calibri" w:cs="Calibri"/>
          <w:sz w:val="22"/>
        </w:rPr>
        <w:t xml:space="preserve"> partial charges were assigned, and rotatable bonds were automatically detected.</w:t>
      </w:r>
    </w:p>
    <w:p w:rsidR="00BB7C56" w:rsidRPr="002C362E" w:rsidRDefault="007F088C" w:rsidP="007F088C">
      <w:pPr>
        <w:widowControl/>
        <w:wordWrap/>
        <w:autoSpaceDE/>
        <w:autoSpaceDN/>
        <w:spacing w:line="360" w:lineRule="auto"/>
        <w:rPr>
          <w:rFonts w:ascii="Calibri" w:eastAsiaTheme="majorEastAsia" w:hAnsi="Calibri" w:cs="Calibri"/>
          <w:b/>
          <w:bCs/>
          <w:spacing w:val="4"/>
          <w:kern w:val="0"/>
          <w:sz w:val="22"/>
        </w:rPr>
      </w:pPr>
      <w:r w:rsidRPr="002C362E">
        <w:rPr>
          <w:rFonts w:ascii="Calibri" w:hAnsi="Calibri" w:cs="Calibri"/>
          <w:sz w:val="22"/>
        </w:rPr>
        <w:t xml:space="preserve">Flexible receptor docking was performed using </w:t>
      </w:r>
      <w:proofErr w:type="spellStart"/>
      <w:r w:rsidRPr="002C362E">
        <w:rPr>
          <w:rFonts w:ascii="Calibri" w:hAnsi="Calibri" w:cs="Calibri"/>
          <w:sz w:val="22"/>
        </w:rPr>
        <w:t>AutoDock</w:t>
      </w:r>
      <w:proofErr w:type="spellEnd"/>
      <w:r w:rsidRPr="002C362E">
        <w:rPr>
          <w:rFonts w:ascii="Calibri" w:hAnsi="Calibri" w:cs="Calibri"/>
          <w:sz w:val="22"/>
        </w:rPr>
        <w:t xml:space="preserve"> Vina 1.2.7. The docking grid was centered on the TRPV1 vanilloid pocket, and docking was performed with an exhaustiveness value of 32 and 20 output poses per run</w:t>
      </w:r>
      <w:r w:rsidR="00446A17" w:rsidRPr="00446A17">
        <w:rPr>
          <w:rFonts w:ascii="Calibri" w:hAnsi="Calibri" w:cs="Calibri"/>
          <w:noProof/>
          <w:sz w:val="22"/>
          <w:vertAlign w:val="superscript"/>
        </w:rPr>
        <w:t>3</w:t>
      </w:r>
      <w:r w:rsidRPr="002C362E">
        <w:rPr>
          <w:rFonts w:ascii="Calibri" w:hAnsi="Calibri" w:cs="Calibri"/>
          <w:sz w:val="22"/>
        </w:rPr>
        <w:t>. To assess reproducibility, docking was repeated three times for each compound using different random seeds, and the best Vina score from each run was used to calculate the mean and standard deviation. Statistical comparisons of docking scores were performed using one-way ANOVA or Welch’s t-test, as appropriate.</w:t>
      </w:r>
    </w:p>
    <w:p w:rsidR="00906128" w:rsidRPr="002C362E" w:rsidRDefault="00906128">
      <w:pPr>
        <w:widowControl/>
        <w:wordWrap/>
        <w:autoSpaceDE/>
        <w:autoSpaceDN/>
        <w:rPr>
          <w:rFonts w:ascii="Calibri" w:eastAsiaTheme="majorEastAsia" w:hAnsi="Calibri" w:cs="Calibri"/>
          <w:b/>
          <w:bCs/>
          <w:spacing w:val="4"/>
          <w:kern w:val="0"/>
          <w:sz w:val="24"/>
          <w:szCs w:val="28"/>
        </w:rPr>
      </w:pPr>
      <w:r w:rsidRPr="002C362E">
        <w:rPr>
          <w:rFonts w:ascii="Calibri" w:hAnsi="Calibri" w:cs="Calibri"/>
        </w:rPr>
        <w:br w:type="page"/>
      </w:r>
    </w:p>
    <w:p w:rsidR="001F0E32" w:rsidRPr="002C362E" w:rsidRDefault="001F0E32" w:rsidP="001F0E32">
      <w:pPr>
        <w:pStyle w:val="1"/>
        <w:spacing w:before="0" w:after="0"/>
        <w:rPr>
          <w:rFonts w:ascii="Calibri" w:hAnsi="Calibri" w:cs="Calibri"/>
        </w:rPr>
      </w:pPr>
      <w:r w:rsidRPr="002C362E">
        <w:rPr>
          <w:rFonts w:ascii="Calibri" w:hAnsi="Calibri" w:cs="Calibri"/>
        </w:rPr>
        <w:lastRenderedPageBreak/>
        <w:t>Supplementary figures</w:t>
      </w:r>
      <w:bookmarkEnd w:id="1"/>
    </w:p>
    <w:p w:rsidR="003808B6" w:rsidRPr="002C362E" w:rsidRDefault="003A7EE8" w:rsidP="003808B6">
      <w:pPr>
        <w:rPr>
          <w:rFonts w:ascii="Calibri" w:hAnsi="Calibri" w:cs="Calibri"/>
        </w:rPr>
      </w:pPr>
      <w:r w:rsidRPr="002C362E">
        <w:rPr>
          <w:rFonts w:ascii="Calibri" w:hAnsi="Calibri" w:cs="Calibri"/>
          <w:noProof/>
        </w:rPr>
        <w:drawing>
          <wp:inline distT="0" distB="0" distL="0" distR="0">
            <wp:extent cx="5731510" cy="8162041"/>
            <wp:effectExtent l="0" t="0" r="254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8162041"/>
                    </a:xfrm>
                    <a:prstGeom prst="rect">
                      <a:avLst/>
                    </a:prstGeom>
                    <a:noFill/>
                    <a:ln>
                      <a:noFill/>
                    </a:ln>
                  </pic:spPr>
                </pic:pic>
              </a:graphicData>
            </a:graphic>
          </wp:inline>
        </w:drawing>
      </w:r>
    </w:p>
    <w:p w:rsidR="001F0E32" w:rsidRPr="002C362E" w:rsidRDefault="00023F58" w:rsidP="00497913">
      <w:pPr>
        <w:pStyle w:val="3"/>
        <w:rPr>
          <w:rFonts w:cs="Calibri"/>
          <w:szCs w:val="22"/>
        </w:rPr>
      </w:pPr>
      <w:r w:rsidRPr="002C362E">
        <w:rPr>
          <w:rFonts w:cs="Calibri"/>
          <w:szCs w:val="22"/>
        </w:rPr>
        <w:lastRenderedPageBreak/>
        <w:t xml:space="preserve">Supplementary Fig. 1. </w:t>
      </w:r>
      <w:r w:rsidR="0017529B" w:rsidRPr="002C362E">
        <w:rPr>
          <w:rFonts w:cs="Calibri"/>
          <w:szCs w:val="22"/>
        </w:rPr>
        <w:t>Rationale, screening, and validation of the CBG–</w:t>
      </w:r>
      <w:proofErr w:type="spellStart"/>
      <w:r w:rsidR="0017529B" w:rsidRPr="002C362E">
        <w:rPr>
          <w:rFonts w:cs="Calibri"/>
          <w:szCs w:val="22"/>
        </w:rPr>
        <w:t>rivoceranib</w:t>
      </w:r>
      <w:proofErr w:type="spellEnd"/>
      <w:r w:rsidR="0017529B" w:rsidRPr="002C362E">
        <w:rPr>
          <w:rFonts w:cs="Calibri"/>
          <w:szCs w:val="22"/>
        </w:rPr>
        <w:t xml:space="preserve"> combination in HCC</w:t>
      </w:r>
      <w:r w:rsidR="001F0E32" w:rsidRPr="002C362E">
        <w:rPr>
          <w:rFonts w:cs="Calibri"/>
          <w:szCs w:val="22"/>
        </w:rPr>
        <w:t>.</w:t>
      </w:r>
    </w:p>
    <w:p w:rsidR="003E492F" w:rsidRPr="002C362E" w:rsidRDefault="001F0E32" w:rsidP="00497913">
      <w:pPr>
        <w:wordWrap/>
        <w:spacing w:line="360" w:lineRule="auto"/>
        <w:rPr>
          <w:rFonts w:ascii="Calibri" w:hAnsi="Calibri" w:cs="Calibri"/>
        </w:rPr>
      </w:pPr>
      <w:r w:rsidRPr="002C362E">
        <w:rPr>
          <w:rFonts w:ascii="Calibri" w:hAnsi="Calibri" w:cs="Calibri"/>
          <w:sz w:val="22"/>
        </w:rPr>
        <w:t>(</w:t>
      </w:r>
      <w:r w:rsidR="004558E1" w:rsidRPr="002C362E">
        <w:rPr>
          <w:rFonts w:ascii="Calibri" w:hAnsi="Calibri" w:cs="Calibri"/>
          <w:b/>
          <w:sz w:val="22"/>
        </w:rPr>
        <w:t>a</w:t>
      </w:r>
      <w:r w:rsidRPr="002C362E">
        <w:rPr>
          <w:rFonts w:ascii="Calibri" w:hAnsi="Calibri" w:cs="Calibri"/>
          <w:sz w:val="22"/>
        </w:rPr>
        <w:t xml:space="preserve">) </w:t>
      </w:r>
      <w:r w:rsidR="00E35D52" w:rsidRPr="002C362E">
        <w:rPr>
          <w:rFonts w:ascii="Calibri" w:hAnsi="Calibri" w:cs="Calibri"/>
          <w:sz w:val="22"/>
        </w:rPr>
        <w:t>Association between Ca²⁺ influx-associated receptors (</w:t>
      </w:r>
      <w:r w:rsidR="00E35D52" w:rsidRPr="002C362E">
        <w:rPr>
          <w:rFonts w:ascii="Calibri" w:hAnsi="Calibri" w:cs="Calibri"/>
          <w:i/>
          <w:sz w:val="22"/>
        </w:rPr>
        <w:t>n</w:t>
      </w:r>
      <w:r w:rsidR="00E35D52" w:rsidRPr="002C362E">
        <w:rPr>
          <w:rFonts w:ascii="Calibri" w:hAnsi="Calibri" w:cs="Calibri"/>
          <w:sz w:val="22"/>
        </w:rPr>
        <w:t xml:space="preserve"> = 12) and prognosis in HCC. The volcano plot shows the relationship between selected Ca²⁺ influx-related receptors and overall survival in the TCGA-LIHC cohort</w:t>
      </w:r>
      <w:r w:rsidR="00D36240" w:rsidRPr="002C362E">
        <w:rPr>
          <w:rFonts w:ascii="Calibri" w:hAnsi="Calibri" w:cs="Calibri"/>
          <w:sz w:val="22"/>
        </w:rPr>
        <w:t xml:space="preserve"> (</w:t>
      </w:r>
      <w:r w:rsidR="00D36240" w:rsidRPr="002C362E">
        <w:rPr>
          <w:rFonts w:ascii="Calibri" w:hAnsi="Calibri" w:cs="Calibri"/>
          <w:i/>
          <w:sz w:val="22"/>
        </w:rPr>
        <w:t>left</w:t>
      </w:r>
      <w:r w:rsidR="00D36240" w:rsidRPr="002C362E">
        <w:rPr>
          <w:rFonts w:ascii="Calibri" w:hAnsi="Calibri" w:cs="Calibri"/>
          <w:sz w:val="22"/>
        </w:rPr>
        <w:t>)</w:t>
      </w:r>
      <w:r w:rsidR="00E35D52" w:rsidRPr="002C362E">
        <w:rPr>
          <w:rFonts w:ascii="Calibri" w:hAnsi="Calibri" w:cs="Calibri"/>
          <w:sz w:val="22"/>
        </w:rPr>
        <w:t xml:space="preserve">. Kaplan–Meier analysis shows overall survival according to </w:t>
      </w:r>
      <w:r w:rsidR="00E35D52" w:rsidRPr="002C362E">
        <w:rPr>
          <w:rFonts w:ascii="Calibri" w:hAnsi="Calibri" w:cs="Calibri"/>
          <w:i/>
          <w:sz w:val="22"/>
        </w:rPr>
        <w:t>TRPV1</w:t>
      </w:r>
      <w:r w:rsidR="00E35D52" w:rsidRPr="002C362E">
        <w:rPr>
          <w:rFonts w:ascii="Calibri" w:hAnsi="Calibri" w:cs="Calibri"/>
          <w:sz w:val="22"/>
        </w:rPr>
        <w:t xml:space="preserve"> expression in patients with HCC from the TCGA-LIHC cohort (</w:t>
      </w:r>
      <w:r w:rsidR="00D36240" w:rsidRPr="002C362E">
        <w:rPr>
          <w:rFonts w:ascii="Calibri" w:hAnsi="Calibri" w:cs="Calibri"/>
          <w:i/>
          <w:sz w:val="22"/>
        </w:rPr>
        <w:t>right</w:t>
      </w:r>
      <w:r w:rsidR="00D36240" w:rsidRPr="002C362E">
        <w:rPr>
          <w:rFonts w:ascii="Calibri" w:hAnsi="Calibri" w:cs="Calibri"/>
          <w:sz w:val="22"/>
        </w:rPr>
        <w:t xml:space="preserve">, </w:t>
      </w:r>
      <w:r w:rsidR="00E35D52" w:rsidRPr="002C362E">
        <w:rPr>
          <w:rFonts w:ascii="Calibri" w:hAnsi="Calibri" w:cs="Calibri"/>
          <w:i/>
          <w:sz w:val="22"/>
        </w:rPr>
        <w:t>n</w:t>
      </w:r>
      <w:r w:rsidR="00E35D52" w:rsidRPr="002C362E">
        <w:rPr>
          <w:rFonts w:ascii="Calibri" w:hAnsi="Calibri" w:cs="Calibri"/>
          <w:sz w:val="22"/>
        </w:rPr>
        <w:t xml:space="preserve"> = 371).</w:t>
      </w:r>
      <w:r w:rsidR="00590F3B"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b</w:t>
      </w:r>
      <w:r w:rsidR="004558E1" w:rsidRPr="002C362E">
        <w:rPr>
          <w:rFonts w:ascii="Calibri" w:hAnsi="Calibri" w:cs="Calibri"/>
          <w:sz w:val="22"/>
        </w:rPr>
        <w:t xml:space="preserve">) </w:t>
      </w:r>
      <w:r w:rsidR="00091A87" w:rsidRPr="002C362E">
        <w:rPr>
          <w:rFonts w:ascii="Calibri" w:hAnsi="Calibri" w:cs="Calibri"/>
          <w:sz w:val="22"/>
        </w:rPr>
        <w:t xml:space="preserve">Exploratory docking analysis of HCC-related kinase inhibitors in the TRPV1 vanilloid pocket. The bar chart shows the mean best Vina score ± SD for JNJ-17203212 and four kinase inhibitors across three independent docking runs using different random seeds. The dashed horizontal line indicates the mean best docking score of the JNJ-17203212 reference ligand (−7.86 kcal/mol). Error bars represent one standard deviation. </w:t>
      </w:r>
      <w:proofErr w:type="spellStart"/>
      <w:r w:rsidR="00091A87" w:rsidRPr="002C362E">
        <w:rPr>
          <w:rFonts w:ascii="Calibri" w:hAnsi="Calibri" w:cs="Calibri"/>
          <w:sz w:val="22"/>
        </w:rPr>
        <w:t>Rivoceranib</w:t>
      </w:r>
      <w:proofErr w:type="spellEnd"/>
      <w:r w:rsidR="00091A87" w:rsidRPr="002C362E">
        <w:rPr>
          <w:rFonts w:ascii="Calibri" w:hAnsi="Calibri" w:cs="Calibri"/>
          <w:sz w:val="22"/>
        </w:rPr>
        <w:t xml:space="preserve"> showed a predicted docking score comparable to that of JNJ-17203212, and all tested kinase inhibitors showed broadly favorable predicted binding scores within the TRPV1 vanilloid pocket. </w:t>
      </w:r>
      <w:r w:rsidR="004558E1" w:rsidRPr="002C362E">
        <w:rPr>
          <w:rFonts w:ascii="Calibri" w:hAnsi="Calibri" w:cs="Calibri"/>
          <w:sz w:val="22"/>
        </w:rPr>
        <w:t>(</w:t>
      </w:r>
      <w:r w:rsidR="004558E1" w:rsidRPr="002C362E">
        <w:rPr>
          <w:rFonts w:ascii="Calibri" w:hAnsi="Calibri" w:cs="Calibri"/>
          <w:b/>
          <w:sz w:val="22"/>
        </w:rPr>
        <w:t>c</w:t>
      </w:r>
      <w:r w:rsidR="004558E1" w:rsidRPr="002C362E">
        <w:rPr>
          <w:rFonts w:ascii="Calibri" w:hAnsi="Calibri" w:cs="Calibri"/>
          <w:sz w:val="22"/>
        </w:rPr>
        <w:t>) Schematic overview of cannabi</w:t>
      </w:r>
      <w:r w:rsidR="00A86E4F" w:rsidRPr="002C362E">
        <w:rPr>
          <w:rFonts w:ascii="Calibri" w:hAnsi="Calibri" w:cs="Calibri"/>
          <w:sz w:val="22"/>
        </w:rPr>
        <w:t>noid</w:t>
      </w:r>
      <w:r w:rsidR="004558E1" w:rsidRPr="002C362E">
        <w:rPr>
          <w:rFonts w:ascii="Calibri" w:hAnsi="Calibri" w:cs="Calibri"/>
          <w:sz w:val="22"/>
        </w:rPr>
        <w:t>-</w:t>
      </w:r>
      <w:r w:rsidR="00A86E4F" w:rsidRPr="002C362E">
        <w:rPr>
          <w:rFonts w:ascii="Calibri" w:hAnsi="Calibri" w:cs="Calibri"/>
          <w:sz w:val="22"/>
        </w:rPr>
        <w:t>related</w:t>
      </w:r>
      <w:r w:rsidR="004558E1" w:rsidRPr="002C362E">
        <w:rPr>
          <w:rFonts w:ascii="Calibri" w:hAnsi="Calibri" w:cs="Calibri"/>
          <w:sz w:val="22"/>
        </w:rPr>
        <w:t xml:space="preserve"> compounds used for screening. Major cannabinoids, minor cannabinoids, and additional reported cannabinoids are shown.</w:t>
      </w:r>
      <w:r w:rsidR="00B827C9"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d</w:t>
      </w:r>
      <w:r w:rsidR="004558E1" w:rsidRPr="002C362E">
        <w:rPr>
          <w:rFonts w:ascii="Calibri" w:hAnsi="Calibri" w:cs="Calibri"/>
          <w:sz w:val="22"/>
        </w:rPr>
        <w:t xml:space="preserve">) Cell viability analysis of Huh-7, PLC/PRF/5, and SNU182 cells treated with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xml:space="preserve"> in the presence or absence of CBG for 48 h.</w:t>
      </w:r>
      <w:r w:rsidR="004D6600"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e</w:t>
      </w:r>
      <w:r w:rsidR="004558E1" w:rsidRPr="002C362E">
        <w:rPr>
          <w:rFonts w:ascii="Calibri" w:hAnsi="Calibri" w:cs="Calibri"/>
          <w:sz w:val="22"/>
        </w:rPr>
        <w:t xml:space="preserve">) Synergy analysis of CBG and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xml:space="preserve"> in Hep3B cells. Dose–response matrix and ZIP synergy score map </w:t>
      </w:r>
      <w:proofErr w:type="gramStart"/>
      <w:r w:rsidR="004558E1" w:rsidRPr="002C362E">
        <w:rPr>
          <w:rFonts w:ascii="Calibri" w:hAnsi="Calibri" w:cs="Calibri"/>
          <w:sz w:val="22"/>
        </w:rPr>
        <w:t>are</w:t>
      </w:r>
      <w:proofErr w:type="gramEnd"/>
      <w:r w:rsidR="00923D65" w:rsidRPr="002C362E">
        <w:rPr>
          <w:rFonts w:ascii="Calibri" w:hAnsi="Calibri" w:cs="Calibri"/>
          <w:sz w:val="22"/>
        </w:rPr>
        <w:t xml:space="preserve"> </w:t>
      </w:r>
      <w:r w:rsidR="004558E1" w:rsidRPr="002C362E">
        <w:rPr>
          <w:rFonts w:ascii="Calibri" w:hAnsi="Calibri" w:cs="Calibri"/>
          <w:sz w:val="22"/>
        </w:rPr>
        <w:t>shown</w:t>
      </w:r>
      <w:r w:rsidR="001A32BD" w:rsidRPr="002C362E">
        <w:rPr>
          <w:rFonts w:ascii="Calibri" w:hAnsi="Calibri" w:cs="Calibri"/>
          <w:sz w:val="22"/>
        </w:rPr>
        <w:t xml:space="preserve"> (</w:t>
      </w:r>
      <w:r w:rsidR="001A32BD" w:rsidRPr="002C362E">
        <w:rPr>
          <w:rFonts w:ascii="Calibri" w:hAnsi="Calibri" w:cs="Calibri"/>
          <w:i/>
          <w:sz w:val="22"/>
        </w:rPr>
        <w:t>top</w:t>
      </w:r>
      <w:r w:rsidR="001A32BD" w:rsidRPr="002C362E">
        <w:rPr>
          <w:rFonts w:ascii="Calibri" w:hAnsi="Calibri" w:cs="Calibri"/>
          <w:sz w:val="22"/>
        </w:rPr>
        <w:t>)</w:t>
      </w:r>
      <w:r w:rsidR="004558E1" w:rsidRPr="002C362E">
        <w:rPr>
          <w:rFonts w:ascii="Calibri" w:hAnsi="Calibri" w:cs="Calibri"/>
          <w:sz w:val="22"/>
        </w:rPr>
        <w:t xml:space="preserve">. Colony formation images show the long-term growth-inhibitory effect of CBG,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or their combination</w:t>
      </w:r>
      <w:r w:rsidR="001A32BD" w:rsidRPr="002C362E">
        <w:rPr>
          <w:rFonts w:ascii="Calibri" w:hAnsi="Calibri" w:cs="Calibri"/>
          <w:sz w:val="22"/>
        </w:rPr>
        <w:t xml:space="preserve"> (</w:t>
      </w:r>
      <w:r w:rsidR="001A32BD" w:rsidRPr="002C362E">
        <w:rPr>
          <w:rFonts w:ascii="Calibri" w:hAnsi="Calibri" w:cs="Calibri"/>
          <w:i/>
          <w:sz w:val="22"/>
        </w:rPr>
        <w:t>bottom</w:t>
      </w:r>
      <w:r w:rsidR="001A32BD" w:rsidRPr="002C362E">
        <w:rPr>
          <w:rFonts w:ascii="Calibri" w:hAnsi="Calibri" w:cs="Calibri"/>
          <w:sz w:val="22"/>
        </w:rPr>
        <w:t>)</w:t>
      </w:r>
      <w:r w:rsidR="004558E1" w:rsidRPr="002C362E">
        <w:rPr>
          <w:rFonts w:ascii="Calibri" w:hAnsi="Calibri" w:cs="Calibri"/>
          <w:sz w:val="22"/>
        </w:rPr>
        <w:t>.</w:t>
      </w:r>
      <w:r w:rsidR="004D5802"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f</w:t>
      </w:r>
      <w:r w:rsidR="004558E1" w:rsidRPr="002C362E">
        <w:rPr>
          <w:rFonts w:ascii="Calibri" w:hAnsi="Calibri" w:cs="Calibri"/>
          <w:sz w:val="22"/>
        </w:rPr>
        <w:t xml:space="preserve">) Time-lapse </w:t>
      </w:r>
      <w:proofErr w:type="spellStart"/>
      <w:r w:rsidR="004558E1" w:rsidRPr="002C362E">
        <w:rPr>
          <w:rFonts w:ascii="Calibri" w:hAnsi="Calibri" w:cs="Calibri"/>
          <w:sz w:val="22"/>
        </w:rPr>
        <w:t>holotomographic</w:t>
      </w:r>
      <w:proofErr w:type="spellEnd"/>
      <w:r w:rsidR="004558E1" w:rsidRPr="002C362E">
        <w:rPr>
          <w:rFonts w:ascii="Calibri" w:hAnsi="Calibri" w:cs="Calibri"/>
          <w:sz w:val="22"/>
        </w:rPr>
        <w:t xml:space="preserve"> images showing morphological changes in HepG2 cells treated with vehicle control, CBG,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or the combination for 48 h.</w:t>
      </w:r>
      <w:r w:rsidR="004F2644"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g</w:t>
      </w:r>
      <w:r w:rsidR="004558E1" w:rsidRPr="002C362E">
        <w:rPr>
          <w:rFonts w:ascii="Calibri" w:hAnsi="Calibri" w:cs="Calibri"/>
          <w:sz w:val="22"/>
        </w:rPr>
        <w:t xml:space="preserve">) Body weight changes in HepG2 xenograft-bearing mice treated with vehicle control, sorafenib, CBG,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or the indicated combination regimens.</w:t>
      </w:r>
      <w:r w:rsidR="00BF24C3" w:rsidRPr="002C362E">
        <w:rPr>
          <w:rFonts w:ascii="Calibri" w:hAnsi="Calibri" w:cs="Calibri"/>
          <w:sz w:val="22"/>
        </w:rPr>
        <w:t xml:space="preserve"> </w:t>
      </w:r>
      <w:r w:rsidR="004558E1" w:rsidRPr="002C362E">
        <w:rPr>
          <w:rFonts w:ascii="Calibri" w:hAnsi="Calibri" w:cs="Calibri"/>
          <w:sz w:val="22"/>
        </w:rPr>
        <w:t>(</w:t>
      </w:r>
      <w:r w:rsidR="004558E1" w:rsidRPr="002C362E">
        <w:rPr>
          <w:rFonts w:ascii="Calibri" w:hAnsi="Calibri" w:cs="Calibri"/>
          <w:b/>
          <w:sz w:val="22"/>
        </w:rPr>
        <w:t>h</w:t>
      </w:r>
      <w:r w:rsidR="004558E1" w:rsidRPr="002C362E">
        <w:rPr>
          <w:rFonts w:ascii="Calibri" w:hAnsi="Calibri" w:cs="Calibri"/>
          <w:sz w:val="22"/>
        </w:rPr>
        <w:t xml:space="preserve">) Tumor growth curves of HepG2 xenograft-bearing mice treated with vehicle control, sorafenib, CBG, </w:t>
      </w:r>
      <w:proofErr w:type="spellStart"/>
      <w:r w:rsidR="004558E1" w:rsidRPr="002C362E">
        <w:rPr>
          <w:rFonts w:ascii="Calibri" w:hAnsi="Calibri" w:cs="Calibri"/>
          <w:sz w:val="22"/>
        </w:rPr>
        <w:t>rivoceranib</w:t>
      </w:r>
      <w:proofErr w:type="spellEnd"/>
      <w:r w:rsidR="004558E1" w:rsidRPr="002C362E">
        <w:rPr>
          <w:rFonts w:ascii="Calibri" w:hAnsi="Calibri" w:cs="Calibri"/>
          <w:sz w:val="22"/>
        </w:rPr>
        <w:t>, or the indicated combination regimens.</w:t>
      </w:r>
      <w:r w:rsidR="000C303F" w:rsidRPr="002C362E">
        <w:rPr>
          <w:rFonts w:ascii="Calibri" w:hAnsi="Calibri" w:cs="Calibri"/>
          <w:sz w:val="22"/>
        </w:rPr>
        <w:t xml:space="preserve"> </w:t>
      </w:r>
      <w:r w:rsidR="000C303F" w:rsidRPr="002C362E">
        <w:rPr>
          <w:rFonts w:ascii="Calibri" w:hAnsi="Calibri" w:cs="Calibri"/>
          <w:i/>
          <w:sz w:val="22"/>
        </w:rPr>
        <w:t>P</w:t>
      </w:r>
      <w:r w:rsidR="000C303F" w:rsidRPr="002C362E">
        <w:rPr>
          <w:rFonts w:ascii="Calibri" w:hAnsi="Calibri" w:cs="Calibri"/>
          <w:sz w:val="22"/>
        </w:rPr>
        <w:t>-values were calculated using one-way ANOVA or two-tailed Student’s t-test, as appropriate. *</w:t>
      </w:r>
      <w:r w:rsidR="000C303F" w:rsidRPr="002C362E">
        <w:rPr>
          <w:rFonts w:ascii="Calibri" w:hAnsi="Calibri" w:cs="Calibri"/>
          <w:i/>
          <w:sz w:val="22"/>
        </w:rPr>
        <w:t>P</w:t>
      </w:r>
      <w:r w:rsidR="000C303F" w:rsidRPr="002C362E">
        <w:rPr>
          <w:rFonts w:ascii="Calibri" w:hAnsi="Calibri" w:cs="Calibri"/>
          <w:sz w:val="22"/>
        </w:rPr>
        <w:t xml:space="preserve"> &lt; 0.05, **</w:t>
      </w:r>
      <w:r w:rsidR="000C303F" w:rsidRPr="002C362E">
        <w:rPr>
          <w:rFonts w:ascii="Calibri" w:hAnsi="Calibri" w:cs="Calibri"/>
          <w:i/>
          <w:sz w:val="22"/>
        </w:rPr>
        <w:t>P</w:t>
      </w:r>
      <w:r w:rsidR="000C303F" w:rsidRPr="002C362E">
        <w:rPr>
          <w:rFonts w:ascii="Calibri" w:hAnsi="Calibri" w:cs="Calibri"/>
          <w:sz w:val="22"/>
        </w:rPr>
        <w:t xml:space="preserve"> &lt; 0.01, and ***</w:t>
      </w:r>
      <w:r w:rsidR="000C303F" w:rsidRPr="002C362E">
        <w:rPr>
          <w:rFonts w:ascii="Calibri" w:hAnsi="Calibri" w:cs="Calibri"/>
          <w:i/>
          <w:sz w:val="22"/>
        </w:rPr>
        <w:t>P</w:t>
      </w:r>
      <w:r w:rsidR="000C303F" w:rsidRPr="002C362E">
        <w:rPr>
          <w:rFonts w:ascii="Calibri" w:hAnsi="Calibri" w:cs="Calibri"/>
          <w:sz w:val="22"/>
        </w:rPr>
        <w:t xml:space="preserve"> &lt; 0.001 versus Ctrl or the indicated group.</w:t>
      </w:r>
      <w:r w:rsidR="003E492F" w:rsidRPr="002C362E">
        <w:rPr>
          <w:rFonts w:ascii="Calibri" w:hAnsi="Calibri" w:cs="Calibri"/>
        </w:rPr>
        <w:br w:type="page"/>
      </w:r>
    </w:p>
    <w:p w:rsidR="00ED28AF" w:rsidRPr="002C362E" w:rsidRDefault="00123518" w:rsidP="00907CC1">
      <w:pPr>
        <w:jc w:val="center"/>
        <w:rPr>
          <w:rFonts w:ascii="Calibri" w:hAnsi="Calibri" w:cs="Calibri"/>
        </w:rPr>
      </w:pPr>
      <w:r w:rsidRPr="002C362E">
        <w:rPr>
          <w:rFonts w:ascii="Calibri" w:hAnsi="Calibri" w:cs="Calibri"/>
          <w:noProof/>
        </w:rPr>
        <w:lastRenderedPageBreak/>
        <w:drawing>
          <wp:inline distT="0" distB="0" distL="0" distR="0">
            <wp:extent cx="5534446" cy="6056830"/>
            <wp:effectExtent l="0" t="0" r="9525" b="127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39053" cy="6061872"/>
                    </a:xfrm>
                    <a:prstGeom prst="rect">
                      <a:avLst/>
                    </a:prstGeom>
                    <a:noFill/>
                    <a:ln>
                      <a:noFill/>
                    </a:ln>
                  </pic:spPr>
                </pic:pic>
              </a:graphicData>
            </a:graphic>
          </wp:inline>
        </w:drawing>
      </w:r>
    </w:p>
    <w:p w:rsidR="003E492F" w:rsidRPr="002C362E" w:rsidRDefault="00FC3BFB" w:rsidP="003E492F">
      <w:pPr>
        <w:pStyle w:val="3"/>
        <w:rPr>
          <w:rFonts w:cs="Calibri"/>
          <w:szCs w:val="22"/>
        </w:rPr>
      </w:pPr>
      <w:r w:rsidRPr="002C362E">
        <w:rPr>
          <w:rFonts w:cs="Calibri"/>
          <w:szCs w:val="22"/>
        </w:rPr>
        <w:t xml:space="preserve">Supplementary </w:t>
      </w:r>
      <w:r w:rsidR="003E492F" w:rsidRPr="002C362E">
        <w:rPr>
          <w:rFonts w:cs="Calibri"/>
          <w:szCs w:val="22"/>
        </w:rPr>
        <w:t>Fig. 2</w:t>
      </w:r>
      <w:r w:rsidRPr="002C362E">
        <w:rPr>
          <w:rFonts w:cs="Calibri"/>
          <w:szCs w:val="22"/>
        </w:rPr>
        <w:t>.</w:t>
      </w:r>
      <w:r w:rsidR="003E492F" w:rsidRPr="002C362E">
        <w:rPr>
          <w:rFonts w:cs="Calibri"/>
          <w:szCs w:val="22"/>
        </w:rPr>
        <w:t xml:space="preserve"> </w:t>
      </w:r>
      <w:r w:rsidR="008204F0" w:rsidRPr="002C362E">
        <w:rPr>
          <w:rFonts w:cs="Calibri"/>
          <w:szCs w:val="22"/>
        </w:rPr>
        <w:t xml:space="preserve">RNA-seq workflow and transcriptomic profiling of HCC cells treated with </w:t>
      </w:r>
      <w:proofErr w:type="spellStart"/>
      <w:r w:rsidR="008204F0" w:rsidRPr="002C362E">
        <w:rPr>
          <w:rFonts w:cs="Calibri"/>
          <w:szCs w:val="22"/>
        </w:rPr>
        <w:t>rivoceranib</w:t>
      </w:r>
      <w:proofErr w:type="spellEnd"/>
      <w:r w:rsidR="008204F0" w:rsidRPr="002C362E">
        <w:rPr>
          <w:rFonts w:cs="Calibri"/>
          <w:szCs w:val="22"/>
        </w:rPr>
        <w:t>, CBG, or their combination</w:t>
      </w:r>
      <w:r w:rsidR="003E492F" w:rsidRPr="002C362E">
        <w:rPr>
          <w:rFonts w:cs="Calibri"/>
          <w:szCs w:val="22"/>
        </w:rPr>
        <w:t>.</w:t>
      </w:r>
    </w:p>
    <w:p w:rsidR="00123518" w:rsidRPr="002C362E" w:rsidRDefault="008204F0" w:rsidP="00D7215A">
      <w:pPr>
        <w:spacing w:line="360" w:lineRule="auto"/>
        <w:rPr>
          <w:rFonts w:ascii="Calibri" w:hAnsi="Calibri" w:cs="Calibri"/>
          <w:sz w:val="22"/>
        </w:rPr>
      </w:pPr>
      <w:r w:rsidRPr="002C362E">
        <w:rPr>
          <w:rFonts w:ascii="Calibri" w:hAnsi="Calibri" w:cs="Calibri"/>
          <w:sz w:val="22"/>
        </w:rPr>
        <w:t>(</w:t>
      </w:r>
      <w:r w:rsidRPr="002C362E">
        <w:rPr>
          <w:rFonts w:ascii="Calibri" w:hAnsi="Calibri" w:cs="Calibri"/>
          <w:b/>
          <w:sz w:val="22"/>
        </w:rPr>
        <w:t>a</w:t>
      </w:r>
      <w:r w:rsidRPr="002C362E">
        <w:rPr>
          <w:rFonts w:ascii="Calibri" w:hAnsi="Calibri" w:cs="Calibri"/>
          <w:sz w:val="22"/>
        </w:rPr>
        <w:t>) Schematic overview of the RNA-seq workflow, including cell treatment, RNA extraction, sequencing, read alignment, gene-level quantification, and downstream transcriptomic analysis. (</w:t>
      </w:r>
      <w:r w:rsidRPr="002C362E">
        <w:rPr>
          <w:rFonts w:ascii="Calibri" w:hAnsi="Calibri" w:cs="Calibri"/>
          <w:b/>
          <w:sz w:val="22"/>
        </w:rPr>
        <w:t>b</w:t>
      </w:r>
      <w:r w:rsidRPr="002C362E">
        <w:rPr>
          <w:rFonts w:ascii="Calibri" w:hAnsi="Calibri" w:cs="Calibri"/>
          <w:sz w:val="22"/>
        </w:rPr>
        <w:t xml:space="preserve">) Heatmap showing unsupervised hierarchical clustering of variable genes across treatment groups. Genes were selected based on expression variability [standard deviation (SD) &gt; 0.3; </w:t>
      </w:r>
      <w:r w:rsidRPr="002C362E">
        <w:rPr>
          <w:rFonts w:ascii="Calibri" w:hAnsi="Calibri" w:cs="Calibri"/>
          <w:i/>
          <w:sz w:val="22"/>
        </w:rPr>
        <w:t>n</w:t>
      </w:r>
      <w:r w:rsidRPr="002C362E">
        <w:rPr>
          <w:rFonts w:ascii="Calibri" w:hAnsi="Calibri" w:cs="Calibri"/>
          <w:sz w:val="22"/>
        </w:rPr>
        <w:t xml:space="preserve"> = 6,503]. (</w:t>
      </w:r>
      <w:r w:rsidRPr="002C362E">
        <w:rPr>
          <w:rFonts w:ascii="Calibri" w:hAnsi="Calibri" w:cs="Calibri"/>
          <w:b/>
          <w:sz w:val="22"/>
        </w:rPr>
        <w:t>c</w:t>
      </w:r>
      <w:r w:rsidRPr="002C362E">
        <w:rPr>
          <w:rFonts w:ascii="Calibri" w:hAnsi="Calibri" w:cs="Calibri"/>
          <w:sz w:val="22"/>
        </w:rPr>
        <w:t>) Venn diagram showing overlap between downregulated genes and mitotic cell cycle-related genes. Heatmap showing the expression patterns of representative downregulated oncogenic and cell cycle-related genes.</w:t>
      </w:r>
      <w:r w:rsidR="00CF271B" w:rsidRPr="002C362E">
        <w:rPr>
          <w:rFonts w:ascii="Calibri" w:hAnsi="Calibri" w:cs="Calibri"/>
          <w:sz w:val="22"/>
        </w:rPr>
        <w:t xml:space="preserve"> </w:t>
      </w:r>
      <w:r w:rsidRPr="002C362E">
        <w:rPr>
          <w:rFonts w:ascii="Calibri" w:hAnsi="Calibri" w:cs="Calibri"/>
          <w:sz w:val="22"/>
        </w:rPr>
        <w:t>(</w:t>
      </w:r>
      <w:r w:rsidR="00CF271B" w:rsidRPr="002C362E">
        <w:rPr>
          <w:rFonts w:ascii="Calibri" w:hAnsi="Calibri" w:cs="Calibri"/>
          <w:b/>
          <w:sz w:val="22"/>
        </w:rPr>
        <w:t>c</w:t>
      </w:r>
      <w:r w:rsidRPr="002C362E">
        <w:rPr>
          <w:rFonts w:ascii="Calibri" w:hAnsi="Calibri" w:cs="Calibri"/>
          <w:sz w:val="22"/>
        </w:rPr>
        <w:t>) Principal component analysis (PCA) plots showing transcriptomic separation among treatment groups based on variable gene expression.</w:t>
      </w:r>
      <w:r w:rsidR="00123518" w:rsidRPr="002C362E">
        <w:rPr>
          <w:rFonts w:ascii="Calibri" w:hAnsi="Calibri" w:cs="Calibri"/>
          <w:sz w:val="22"/>
        </w:rPr>
        <w:br w:type="page"/>
      </w:r>
    </w:p>
    <w:p w:rsidR="003E492F" w:rsidRPr="002C362E" w:rsidRDefault="003C2097" w:rsidP="00A2734F">
      <w:pPr>
        <w:spacing w:line="360" w:lineRule="auto"/>
        <w:jc w:val="center"/>
        <w:rPr>
          <w:rFonts w:ascii="Calibri" w:hAnsi="Calibri" w:cs="Calibri"/>
        </w:rPr>
      </w:pPr>
      <w:r w:rsidRPr="002C362E">
        <w:rPr>
          <w:rFonts w:ascii="Calibri" w:hAnsi="Calibri" w:cs="Calibri"/>
          <w:noProof/>
        </w:rPr>
        <w:lastRenderedPageBreak/>
        <w:drawing>
          <wp:inline distT="0" distB="0" distL="0" distR="0">
            <wp:extent cx="5724525" cy="4381500"/>
            <wp:effectExtent l="0" t="0" r="952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4381500"/>
                    </a:xfrm>
                    <a:prstGeom prst="rect">
                      <a:avLst/>
                    </a:prstGeom>
                    <a:noFill/>
                    <a:ln>
                      <a:noFill/>
                    </a:ln>
                  </pic:spPr>
                </pic:pic>
              </a:graphicData>
            </a:graphic>
          </wp:inline>
        </w:drawing>
      </w:r>
    </w:p>
    <w:p w:rsidR="00A2734F" w:rsidRPr="002C362E" w:rsidRDefault="00380D0D" w:rsidP="00A2734F">
      <w:pPr>
        <w:pStyle w:val="3"/>
        <w:rPr>
          <w:rFonts w:cs="Calibri"/>
          <w:szCs w:val="22"/>
        </w:rPr>
      </w:pPr>
      <w:r w:rsidRPr="002C362E">
        <w:rPr>
          <w:rFonts w:cs="Calibri"/>
          <w:szCs w:val="22"/>
        </w:rPr>
        <w:t xml:space="preserve">Supplementary </w:t>
      </w:r>
      <w:r w:rsidR="00A2734F" w:rsidRPr="002C362E">
        <w:rPr>
          <w:rFonts w:cs="Calibri"/>
          <w:szCs w:val="22"/>
        </w:rPr>
        <w:t>Fig. 3</w:t>
      </w:r>
      <w:r w:rsidRPr="002C362E">
        <w:rPr>
          <w:rFonts w:cs="Calibri"/>
          <w:szCs w:val="22"/>
        </w:rPr>
        <w:t>.</w:t>
      </w:r>
      <w:r w:rsidR="00A2734F" w:rsidRPr="002C362E">
        <w:rPr>
          <w:rFonts w:cs="Calibri"/>
          <w:szCs w:val="22"/>
        </w:rPr>
        <w:t xml:space="preserve"> </w:t>
      </w:r>
      <w:r w:rsidR="00F657D1" w:rsidRPr="002C362E">
        <w:rPr>
          <w:rFonts w:cs="Calibri"/>
          <w:szCs w:val="22"/>
        </w:rPr>
        <w:t xml:space="preserve">Validation of apoptosis induction and DNA synthesis suppression following combined treatment with </w:t>
      </w:r>
      <w:proofErr w:type="spellStart"/>
      <w:r w:rsidR="00F657D1" w:rsidRPr="002C362E">
        <w:rPr>
          <w:rFonts w:cs="Calibri"/>
          <w:szCs w:val="22"/>
        </w:rPr>
        <w:t>rivoceranib</w:t>
      </w:r>
      <w:proofErr w:type="spellEnd"/>
      <w:r w:rsidR="00F657D1" w:rsidRPr="002C362E">
        <w:rPr>
          <w:rFonts w:cs="Calibri"/>
          <w:szCs w:val="22"/>
        </w:rPr>
        <w:t xml:space="preserve"> and CBG.</w:t>
      </w:r>
    </w:p>
    <w:p w:rsidR="00C35D3A" w:rsidRPr="002C362E" w:rsidRDefault="00A2734F" w:rsidP="00CA240D">
      <w:pPr>
        <w:spacing w:line="360" w:lineRule="auto"/>
        <w:rPr>
          <w:rFonts w:ascii="Calibri" w:hAnsi="Calibri" w:cs="Calibri"/>
          <w:sz w:val="22"/>
        </w:rPr>
      </w:pPr>
      <w:r w:rsidRPr="002C362E">
        <w:rPr>
          <w:rFonts w:ascii="Calibri" w:hAnsi="Calibri" w:cs="Calibri"/>
          <w:sz w:val="22"/>
        </w:rPr>
        <w:t>(</w:t>
      </w:r>
      <w:r w:rsidRPr="002C362E">
        <w:rPr>
          <w:rFonts w:ascii="Calibri" w:hAnsi="Calibri" w:cs="Calibri"/>
          <w:b/>
          <w:sz w:val="22"/>
        </w:rPr>
        <w:t>a</w:t>
      </w:r>
      <w:r w:rsidRPr="002C362E">
        <w:rPr>
          <w:rFonts w:ascii="Calibri" w:hAnsi="Calibri" w:cs="Calibri"/>
          <w:sz w:val="22"/>
        </w:rPr>
        <w:t xml:space="preserve">) </w:t>
      </w:r>
      <w:r w:rsidR="00F657D1" w:rsidRPr="002C362E">
        <w:rPr>
          <w:rFonts w:ascii="Calibri" w:hAnsi="Calibri" w:cs="Calibri"/>
          <w:sz w:val="22"/>
        </w:rPr>
        <w:t>Flow cytometric analysis of apoptosis in Hep3B cells treated with Ctrl, CBG</w:t>
      </w:r>
      <w:r w:rsidR="009D2C37" w:rsidRPr="002C362E">
        <w:rPr>
          <w:rFonts w:ascii="Calibri" w:hAnsi="Calibri" w:cs="Calibri"/>
          <w:sz w:val="22"/>
        </w:rPr>
        <w:t xml:space="preserve"> (10 </w:t>
      </w:r>
      <w:proofErr w:type="spellStart"/>
      <w:r w:rsidR="009D2C37" w:rsidRPr="002C362E">
        <w:rPr>
          <w:rFonts w:ascii="Calibri" w:eastAsia="맑은 고딕" w:hAnsi="Calibri" w:cs="Calibri"/>
          <w:sz w:val="22"/>
        </w:rPr>
        <w:t>μ</w:t>
      </w:r>
      <w:r w:rsidR="009D2C37" w:rsidRPr="002C362E">
        <w:rPr>
          <w:rFonts w:ascii="Calibri" w:hAnsi="Calibri" w:cs="Calibri"/>
          <w:sz w:val="22"/>
        </w:rPr>
        <w:t>M</w:t>
      </w:r>
      <w:proofErr w:type="spellEnd"/>
      <w:r w:rsidR="009D2C37" w:rsidRPr="002C362E">
        <w:rPr>
          <w:rFonts w:ascii="Calibri" w:hAnsi="Calibri" w:cs="Calibri"/>
          <w:sz w:val="22"/>
        </w:rPr>
        <w:t>)</w:t>
      </w:r>
      <w:r w:rsidR="00F657D1" w:rsidRPr="002C362E">
        <w:rPr>
          <w:rFonts w:ascii="Calibri" w:hAnsi="Calibri" w:cs="Calibri"/>
          <w:sz w:val="22"/>
        </w:rPr>
        <w:t xml:space="preserve">, </w:t>
      </w:r>
      <w:proofErr w:type="spellStart"/>
      <w:r w:rsidR="00F657D1" w:rsidRPr="002C362E">
        <w:rPr>
          <w:rFonts w:ascii="Calibri" w:hAnsi="Calibri" w:cs="Calibri"/>
          <w:sz w:val="22"/>
        </w:rPr>
        <w:t>rivoceranib</w:t>
      </w:r>
      <w:proofErr w:type="spellEnd"/>
      <w:r w:rsidR="009D2C37" w:rsidRPr="002C362E">
        <w:rPr>
          <w:rFonts w:ascii="Calibri" w:hAnsi="Calibri" w:cs="Calibri"/>
          <w:sz w:val="22"/>
        </w:rPr>
        <w:t xml:space="preserve"> (15 </w:t>
      </w:r>
      <w:proofErr w:type="spellStart"/>
      <w:r w:rsidR="009D2C37" w:rsidRPr="002C362E">
        <w:rPr>
          <w:rFonts w:ascii="Calibri" w:eastAsia="맑은 고딕" w:hAnsi="Calibri" w:cs="Calibri"/>
          <w:sz w:val="22"/>
        </w:rPr>
        <w:t>μ</w:t>
      </w:r>
      <w:r w:rsidR="009D2C37" w:rsidRPr="002C362E">
        <w:rPr>
          <w:rFonts w:ascii="Calibri" w:hAnsi="Calibri" w:cs="Calibri"/>
          <w:sz w:val="22"/>
        </w:rPr>
        <w:t>M</w:t>
      </w:r>
      <w:proofErr w:type="spellEnd"/>
      <w:r w:rsidR="009D2C37" w:rsidRPr="002C362E">
        <w:rPr>
          <w:rFonts w:ascii="Calibri" w:hAnsi="Calibri" w:cs="Calibri"/>
          <w:sz w:val="22"/>
        </w:rPr>
        <w:t>)</w:t>
      </w:r>
      <w:r w:rsidR="00F657D1" w:rsidRPr="002C362E">
        <w:rPr>
          <w:rFonts w:ascii="Calibri" w:hAnsi="Calibri" w:cs="Calibri"/>
          <w:sz w:val="22"/>
        </w:rPr>
        <w:t>, or their combination using FITC-conjugated Annexin V and PI staining. The bar plot shows the quantification of apoptotic cell populations under each treatment condition. (</w:t>
      </w:r>
      <w:r w:rsidR="00F657D1" w:rsidRPr="002C362E">
        <w:rPr>
          <w:rFonts w:ascii="Calibri" w:hAnsi="Calibri" w:cs="Calibri"/>
          <w:b/>
          <w:sz w:val="22"/>
        </w:rPr>
        <w:t>b</w:t>
      </w:r>
      <w:r w:rsidR="00F657D1" w:rsidRPr="002C362E">
        <w:rPr>
          <w:rFonts w:ascii="Calibri" w:hAnsi="Calibri" w:cs="Calibri"/>
          <w:sz w:val="22"/>
        </w:rPr>
        <w:t xml:space="preserve">) Representative </w:t>
      </w:r>
      <w:proofErr w:type="spellStart"/>
      <w:r w:rsidR="00F657D1" w:rsidRPr="002C362E">
        <w:rPr>
          <w:rFonts w:ascii="Calibri" w:hAnsi="Calibri" w:cs="Calibri"/>
          <w:sz w:val="22"/>
        </w:rPr>
        <w:t>EdU</w:t>
      </w:r>
      <w:proofErr w:type="spellEnd"/>
      <w:r w:rsidR="00F657D1" w:rsidRPr="002C362E">
        <w:rPr>
          <w:rFonts w:ascii="Calibri" w:hAnsi="Calibri" w:cs="Calibri"/>
          <w:sz w:val="22"/>
        </w:rPr>
        <w:t xml:space="preserve"> incorporation images of Hep3B cells treated with Ctrl, CBG</w:t>
      </w:r>
      <w:r w:rsidR="00094F73" w:rsidRPr="002C362E">
        <w:rPr>
          <w:rFonts w:ascii="Calibri" w:hAnsi="Calibri" w:cs="Calibri"/>
          <w:sz w:val="22"/>
        </w:rPr>
        <w:t xml:space="preserve"> (10 </w:t>
      </w:r>
      <w:proofErr w:type="spellStart"/>
      <w:r w:rsidR="00094F73" w:rsidRPr="002C362E">
        <w:rPr>
          <w:rFonts w:ascii="Calibri" w:eastAsia="맑은 고딕" w:hAnsi="Calibri" w:cs="Calibri"/>
          <w:sz w:val="22"/>
        </w:rPr>
        <w:t>μ</w:t>
      </w:r>
      <w:r w:rsidR="00094F73" w:rsidRPr="002C362E">
        <w:rPr>
          <w:rFonts w:ascii="Calibri" w:hAnsi="Calibri" w:cs="Calibri"/>
          <w:sz w:val="22"/>
        </w:rPr>
        <w:t>M</w:t>
      </w:r>
      <w:proofErr w:type="spellEnd"/>
      <w:r w:rsidR="00094F73" w:rsidRPr="002C362E">
        <w:rPr>
          <w:rFonts w:ascii="Calibri" w:hAnsi="Calibri" w:cs="Calibri"/>
          <w:sz w:val="22"/>
        </w:rPr>
        <w:t>)</w:t>
      </w:r>
      <w:r w:rsidR="00F657D1" w:rsidRPr="002C362E">
        <w:rPr>
          <w:rFonts w:ascii="Calibri" w:hAnsi="Calibri" w:cs="Calibri"/>
          <w:sz w:val="22"/>
        </w:rPr>
        <w:t xml:space="preserve">, </w:t>
      </w:r>
      <w:proofErr w:type="spellStart"/>
      <w:r w:rsidR="00F657D1" w:rsidRPr="002C362E">
        <w:rPr>
          <w:rFonts w:ascii="Calibri" w:hAnsi="Calibri" w:cs="Calibri"/>
          <w:sz w:val="22"/>
        </w:rPr>
        <w:t>rivoceranib</w:t>
      </w:r>
      <w:proofErr w:type="spellEnd"/>
      <w:r w:rsidR="00094F73" w:rsidRPr="002C362E">
        <w:rPr>
          <w:rFonts w:ascii="Calibri" w:hAnsi="Calibri" w:cs="Calibri"/>
          <w:sz w:val="22"/>
        </w:rPr>
        <w:t xml:space="preserve"> (15 </w:t>
      </w:r>
      <w:proofErr w:type="spellStart"/>
      <w:r w:rsidR="00094F73" w:rsidRPr="002C362E">
        <w:rPr>
          <w:rFonts w:ascii="Calibri" w:eastAsia="맑은 고딕" w:hAnsi="Calibri" w:cs="Calibri"/>
          <w:sz w:val="22"/>
        </w:rPr>
        <w:t>μ</w:t>
      </w:r>
      <w:r w:rsidR="00094F73" w:rsidRPr="002C362E">
        <w:rPr>
          <w:rFonts w:ascii="Calibri" w:hAnsi="Calibri" w:cs="Calibri"/>
          <w:sz w:val="22"/>
        </w:rPr>
        <w:t>M</w:t>
      </w:r>
      <w:proofErr w:type="spellEnd"/>
      <w:r w:rsidR="00094F73" w:rsidRPr="002C362E">
        <w:rPr>
          <w:rFonts w:ascii="Calibri" w:hAnsi="Calibri" w:cs="Calibri"/>
          <w:sz w:val="22"/>
        </w:rPr>
        <w:t>)</w:t>
      </w:r>
      <w:r w:rsidR="00F657D1" w:rsidRPr="002C362E">
        <w:rPr>
          <w:rFonts w:ascii="Calibri" w:hAnsi="Calibri" w:cs="Calibri"/>
          <w:sz w:val="22"/>
        </w:rPr>
        <w:t>, or their combination</w:t>
      </w:r>
      <w:r w:rsidR="00E64057" w:rsidRPr="002C362E">
        <w:rPr>
          <w:rFonts w:ascii="Calibri" w:hAnsi="Calibri" w:cs="Calibri"/>
          <w:sz w:val="22"/>
        </w:rPr>
        <w:t xml:space="preserve"> for 48 h</w:t>
      </w:r>
      <w:r w:rsidR="00F657D1" w:rsidRPr="002C362E">
        <w:rPr>
          <w:rFonts w:ascii="Calibri" w:hAnsi="Calibri" w:cs="Calibri"/>
          <w:sz w:val="22"/>
        </w:rPr>
        <w:t xml:space="preserve">. </w:t>
      </w:r>
      <w:proofErr w:type="spellStart"/>
      <w:r w:rsidR="00F657D1" w:rsidRPr="002C362E">
        <w:rPr>
          <w:rFonts w:ascii="Calibri" w:hAnsi="Calibri" w:cs="Calibri"/>
          <w:sz w:val="22"/>
        </w:rPr>
        <w:t>EdU</w:t>
      </w:r>
      <w:proofErr w:type="spellEnd"/>
      <w:r w:rsidR="00F657D1" w:rsidRPr="002C362E">
        <w:rPr>
          <w:rFonts w:ascii="Calibri" w:hAnsi="Calibri" w:cs="Calibri"/>
          <w:sz w:val="22"/>
        </w:rPr>
        <w:t xml:space="preserve">-positive nuclei were detected using Alexa Fluor 488, and total nuclei were counterstained with Hoechst 33342. The bar plot shows the percentage of </w:t>
      </w:r>
      <w:proofErr w:type="spellStart"/>
      <w:r w:rsidR="00F657D1" w:rsidRPr="002C362E">
        <w:rPr>
          <w:rFonts w:ascii="Calibri" w:hAnsi="Calibri" w:cs="Calibri"/>
          <w:sz w:val="22"/>
        </w:rPr>
        <w:t>EdU</w:t>
      </w:r>
      <w:proofErr w:type="spellEnd"/>
      <w:r w:rsidR="00F657D1" w:rsidRPr="002C362E">
        <w:rPr>
          <w:rFonts w:ascii="Calibri" w:hAnsi="Calibri" w:cs="Calibri"/>
          <w:sz w:val="22"/>
        </w:rPr>
        <w:t>-positive cells under each treatment condition. Data are shown as the mean ± SD. **</w:t>
      </w:r>
      <w:r w:rsidR="00F657D1" w:rsidRPr="002C362E">
        <w:rPr>
          <w:rFonts w:ascii="Calibri" w:hAnsi="Calibri" w:cs="Calibri"/>
          <w:i/>
          <w:sz w:val="22"/>
        </w:rPr>
        <w:t>P</w:t>
      </w:r>
      <w:r w:rsidR="00F657D1" w:rsidRPr="002C362E">
        <w:rPr>
          <w:rFonts w:ascii="Calibri" w:hAnsi="Calibri" w:cs="Calibri"/>
          <w:sz w:val="22"/>
        </w:rPr>
        <w:t xml:space="preserve"> &lt; 0.01 and ***</w:t>
      </w:r>
      <w:r w:rsidR="00F657D1" w:rsidRPr="002C362E">
        <w:rPr>
          <w:rFonts w:ascii="Calibri" w:hAnsi="Calibri" w:cs="Calibri"/>
          <w:i/>
          <w:sz w:val="22"/>
        </w:rPr>
        <w:t>P</w:t>
      </w:r>
      <w:r w:rsidR="00F657D1" w:rsidRPr="002C362E">
        <w:rPr>
          <w:rFonts w:ascii="Calibri" w:hAnsi="Calibri" w:cs="Calibri"/>
          <w:sz w:val="22"/>
        </w:rPr>
        <w:t xml:space="preserve"> &lt; 0.001 versus Ctrl or the indicated comparison group by one-way ANOVA or Student’s t-test, as appropriate.</w:t>
      </w:r>
    </w:p>
    <w:p w:rsidR="00C35D3A" w:rsidRPr="002C362E" w:rsidRDefault="00C35D3A" w:rsidP="00C35D3A">
      <w:pPr>
        <w:rPr>
          <w:rFonts w:ascii="Calibri" w:hAnsi="Calibri" w:cs="Calibri"/>
        </w:rPr>
      </w:pPr>
      <w:r w:rsidRPr="002C362E">
        <w:rPr>
          <w:rFonts w:ascii="Calibri" w:hAnsi="Calibri" w:cs="Calibri"/>
        </w:rPr>
        <w:br w:type="page"/>
      </w:r>
    </w:p>
    <w:p w:rsidR="00567DA2" w:rsidRPr="002C362E" w:rsidRDefault="003C2097" w:rsidP="00552F85">
      <w:pPr>
        <w:spacing w:line="360" w:lineRule="auto"/>
        <w:jc w:val="center"/>
        <w:rPr>
          <w:rFonts w:ascii="Calibri" w:hAnsi="Calibri" w:cs="Calibri"/>
        </w:rPr>
      </w:pPr>
      <w:r w:rsidRPr="002C362E">
        <w:rPr>
          <w:rFonts w:ascii="Calibri" w:hAnsi="Calibri" w:cs="Calibri"/>
          <w:noProof/>
          <w:sz w:val="22"/>
        </w:rPr>
        <w:lastRenderedPageBreak/>
        <w:drawing>
          <wp:inline distT="0" distB="0" distL="0" distR="0">
            <wp:extent cx="5727700" cy="7234555"/>
            <wp:effectExtent l="0" t="0" r="6350" b="444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7234555"/>
                    </a:xfrm>
                    <a:prstGeom prst="rect">
                      <a:avLst/>
                    </a:prstGeom>
                    <a:noFill/>
                    <a:ln>
                      <a:noFill/>
                    </a:ln>
                  </pic:spPr>
                </pic:pic>
              </a:graphicData>
            </a:graphic>
          </wp:inline>
        </w:drawing>
      </w:r>
    </w:p>
    <w:p w:rsidR="00567DA2" w:rsidRPr="002C362E" w:rsidRDefault="00567DA2" w:rsidP="00567DA2">
      <w:pPr>
        <w:pStyle w:val="3"/>
        <w:rPr>
          <w:rFonts w:cs="Calibri"/>
          <w:szCs w:val="22"/>
        </w:rPr>
      </w:pPr>
      <w:r w:rsidRPr="002C362E">
        <w:rPr>
          <w:rFonts w:cs="Calibri"/>
          <w:szCs w:val="22"/>
        </w:rPr>
        <w:t xml:space="preserve">Supplementary Fig. 4. Validation of the E2F1/FOXM1 axis and PI3K–AKT–mTOR signaling suppression following combined </w:t>
      </w:r>
      <w:proofErr w:type="spellStart"/>
      <w:r w:rsidRPr="002C362E">
        <w:rPr>
          <w:rFonts w:cs="Calibri"/>
          <w:szCs w:val="22"/>
        </w:rPr>
        <w:t>rivoceranib</w:t>
      </w:r>
      <w:proofErr w:type="spellEnd"/>
      <w:r w:rsidRPr="002C362E">
        <w:rPr>
          <w:rFonts w:cs="Calibri"/>
          <w:szCs w:val="22"/>
        </w:rPr>
        <w:t xml:space="preserve"> and CBG treatment.</w:t>
      </w:r>
    </w:p>
    <w:p w:rsidR="009663D9" w:rsidRPr="002C362E" w:rsidRDefault="00F2191C" w:rsidP="00F2191C">
      <w:pPr>
        <w:spacing w:line="360" w:lineRule="auto"/>
        <w:rPr>
          <w:rFonts w:ascii="Calibri" w:hAnsi="Calibri" w:cs="Calibri"/>
          <w:sz w:val="22"/>
        </w:rPr>
      </w:pPr>
      <w:r w:rsidRPr="002C362E">
        <w:rPr>
          <w:rFonts w:ascii="Calibri" w:hAnsi="Calibri" w:cs="Calibri"/>
          <w:sz w:val="22"/>
        </w:rPr>
        <w:t>(</w:t>
      </w:r>
      <w:r w:rsidRPr="002C362E">
        <w:rPr>
          <w:rFonts w:ascii="Calibri" w:hAnsi="Calibri" w:cs="Calibri"/>
          <w:b/>
          <w:sz w:val="22"/>
        </w:rPr>
        <w:t>a</w:t>
      </w:r>
      <w:r w:rsidRPr="002C362E">
        <w:rPr>
          <w:rFonts w:ascii="Calibri" w:hAnsi="Calibri" w:cs="Calibri"/>
          <w:sz w:val="22"/>
        </w:rPr>
        <w:t xml:space="preserve">) Boxplots showing the expression of </w:t>
      </w:r>
      <w:r w:rsidRPr="002C362E">
        <w:rPr>
          <w:rFonts w:ascii="Calibri" w:hAnsi="Calibri" w:cs="Calibri"/>
          <w:i/>
          <w:sz w:val="22"/>
        </w:rPr>
        <w:t>FOXM1</w:t>
      </w:r>
      <w:r w:rsidRPr="002C362E">
        <w:rPr>
          <w:rFonts w:ascii="Calibri" w:hAnsi="Calibri" w:cs="Calibri"/>
          <w:sz w:val="22"/>
        </w:rPr>
        <w:t xml:space="preserve"> and </w:t>
      </w:r>
      <w:r w:rsidRPr="002C362E">
        <w:rPr>
          <w:rFonts w:ascii="Calibri" w:hAnsi="Calibri" w:cs="Calibri"/>
          <w:i/>
          <w:sz w:val="22"/>
        </w:rPr>
        <w:t>FOXM1</w:t>
      </w:r>
      <w:r w:rsidRPr="002C362E">
        <w:rPr>
          <w:rFonts w:ascii="Calibri" w:hAnsi="Calibri" w:cs="Calibri"/>
          <w:sz w:val="22"/>
        </w:rPr>
        <w:t>-associated cell cycle-regulatory transcription factors across treatment groups in the in-house RNA-seq dataset.</w:t>
      </w:r>
      <w:r w:rsidR="00F3789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b</w:t>
      </w:r>
      <w:r w:rsidRPr="002C362E">
        <w:rPr>
          <w:rFonts w:ascii="Calibri" w:hAnsi="Calibri" w:cs="Calibri"/>
          <w:sz w:val="22"/>
        </w:rPr>
        <w:t xml:space="preserve">) Western blot analysis of FOXM1 in HepG2 and Hep3B cells treated with CBG, </w:t>
      </w:r>
      <w:proofErr w:type="spellStart"/>
      <w:r w:rsidRPr="002C362E">
        <w:rPr>
          <w:rFonts w:ascii="Calibri" w:hAnsi="Calibri" w:cs="Calibri"/>
          <w:sz w:val="22"/>
        </w:rPr>
        <w:t>rivoceranib</w:t>
      </w:r>
      <w:proofErr w:type="spellEnd"/>
      <w:r w:rsidRPr="002C362E">
        <w:rPr>
          <w:rFonts w:ascii="Calibri" w:hAnsi="Calibri" w:cs="Calibri"/>
          <w:sz w:val="22"/>
        </w:rPr>
        <w:t xml:space="preserve">, or their combination. </w:t>
      </w:r>
      <w:r w:rsidRPr="002C362E">
        <w:rPr>
          <w:rFonts w:ascii="Calibri" w:hAnsi="Calibri" w:cs="Calibri"/>
          <w:sz w:val="22"/>
        </w:rPr>
        <w:lastRenderedPageBreak/>
        <w:t>GAPDH was used as a loading control.</w:t>
      </w:r>
      <w:r w:rsidR="00F3789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c</w:t>
      </w:r>
      <w:r w:rsidRPr="002C362E">
        <w:rPr>
          <w:rFonts w:ascii="Calibri" w:hAnsi="Calibri" w:cs="Calibri"/>
          <w:sz w:val="22"/>
        </w:rPr>
        <w:t>) Representative immunohistochemistry images showing FOXM1 expression in HepG2 xenograft tumor tissues from each treatment group.</w:t>
      </w:r>
      <w:r w:rsidR="00F3789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d</w:t>
      </w:r>
      <w:r w:rsidRPr="002C362E">
        <w:rPr>
          <w:rFonts w:ascii="Calibri" w:hAnsi="Calibri" w:cs="Calibri"/>
          <w:sz w:val="22"/>
        </w:rPr>
        <w:t>) Bar plot showing quantification of FOXM1-positive staining in xenograft tumor tissues.</w:t>
      </w:r>
      <w:r w:rsidR="00F3789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e</w:t>
      </w:r>
      <w:r w:rsidRPr="002C362E">
        <w:rPr>
          <w:rFonts w:ascii="Calibri" w:hAnsi="Calibri" w:cs="Calibri"/>
          <w:sz w:val="22"/>
        </w:rPr>
        <w:t xml:space="preserve">) Schematic representation of serially truncated </w:t>
      </w:r>
      <w:r w:rsidRPr="002C362E">
        <w:rPr>
          <w:rFonts w:ascii="Calibri" w:hAnsi="Calibri" w:cs="Calibri"/>
          <w:i/>
          <w:sz w:val="22"/>
        </w:rPr>
        <w:t>FOXM1</w:t>
      </w:r>
      <w:r w:rsidRPr="002C362E">
        <w:rPr>
          <w:rFonts w:ascii="Calibri" w:hAnsi="Calibri" w:cs="Calibri"/>
          <w:sz w:val="22"/>
        </w:rPr>
        <w:t xml:space="preserve"> promoter constructs used for luciferase reporter assays.</w:t>
      </w:r>
      <w:r w:rsidR="00F37891" w:rsidRPr="002C362E">
        <w:rPr>
          <w:rFonts w:ascii="Calibri" w:hAnsi="Calibri" w:cs="Calibri"/>
          <w:sz w:val="22"/>
        </w:rPr>
        <w:t xml:space="preserve"> </w:t>
      </w:r>
      <w:proofErr w:type="spellStart"/>
      <w:r w:rsidR="00F37891" w:rsidRPr="002C362E">
        <w:rPr>
          <w:rFonts w:ascii="Calibri" w:hAnsi="Calibri" w:cs="Calibri"/>
          <w:sz w:val="22"/>
        </w:rPr>
        <w:t>Barplot</w:t>
      </w:r>
      <w:proofErr w:type="spellEnd"/>
      <w:r w:rsidR="00F37891" w:rsidRPr="002C362E">
        <w:rPr>
          <w:rFonts w:ascii="Calibri" w:hAnsi="Calibri" w:cs="Calibri"/>
          <w:sz w:val="22"/>
        </w:rPr>
        <w:t xml:space="preserve"> showing the FOXM1 promoter activity in HepG2 cells treated without or with combination. </w:t>
      </w:r>
      <w:r w:rsidRPr="002C362E">
        <w:rPr>
          <w:rFonts w:ascii="Calibri" w:hAnsi="Calibri" w:cs="Calibri"/>
          <w:sz w:val="22"/>
        </w:rPr>
        <w:t>(</w:t>
      </w:r>
      <w:r w:rsidRPr="002C362E">
        <w:rPr>
          <w:rFonts w:ascii="Calibri" w:hAnsi="Calibri" w:cs="Calibri"/>
          <w:b/>
          <w:sz w:val="22"/>
        </w:rPr>
        <w:t>f</w:t>
      </w:r>
      <w:r w:rsidRPr="002C362E">
        <w:rPr>
          <w:rFonts w:ascii="Calibri" w:hAnsi="Calibri" w:cs="Calibri"/>
          <w:sz w:val="22"/>
        </w:rPr>
        <w:t>) Correlation analysis between FOXM1 expression and candidate FOXM1-regulating transcription factors</w:t>
      </w:r>
      <w:r w:rsidR="00F37891" w:rsidRPr="002C362E">
        <w:rPr>
          <w:rFonts w:ascii="Calibri" w:hAnsi="Calibri" w:cs="Calibri"/>
          <w:sz w:val="22"/>
        </w:rPr>
        <w:t xml:space="preserve"> using GSE179443 cohort</w:t>
      </w:r>
      <w:r w:rsidRPr="002C362E">
        <w:rPr>
          <w:rFonts w:ascii="Calibri" w:hAnsi="Calibri" w:cs="Calibri"/>
          <w:sz w:val="22"/>
        </w:rPr>
        <w:t>.</w:t>
      </w:r>
      <w:r w:rsidR="00F3789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g</w:t>
      </w:r>
      <w:r w:rsidRPr="002C362E">
        <w:rPr>
          <w:rFonts w:ascii="Calibri" w:hAnsi="Calibri" w:cs="Calibri"/>
          <w:sz w:val="22"/>
        </w:rPr>
        <w:t xml:space="preserve">) Western blot analysis of E2F1 in HepG2 and Hep3B cells treated with CBG, </w:t>
      </w:r>
      <w:proofErr w:type="spellStart"/>
      <w:r w:rsidRPr="002C362E">
        <w:rPr>
          <w:rFonts w:ascii="Calibri" w:hAnsi="Calibri" w:cs="Calibri"/>
          <w:sz w:val="22"/>
        </w:rPr>
        <w:t>rivoceranib</w:t>
      </w:r>
      <w:proofErr w:type="spellEnd"/>
      <w:r w:rsidRPr="002C362E">
        <w:rPr>
          <w:rFonts w:ascii="Calibri" w:hAnsi="Calibri" w:cs="Calibri"/>
          <w:sz w:val="22"/>
        </w:rPr>
        <w:t>, or their combination. GAPDH was used as a loading control.</w:t>
      </w:r>
      <w:r w:rsidR="009F6CDA"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h</w:t>
      </w:r>
      <w:r w:rsidRPr="002C362E">
        <w:rPr>
          <w:rFonts w:ascii="Calibri" w:hAnsi="Calibri" w:cs="Calibri"/>
          <w:sz w:val="22"/>
        </w:rPr>
        <w:t>) Representative immunohistochemistry images showing E2F1 expression in HepG2 xenograft tumor tissues from each treatment group.</w:t>
      </w:r>
      <w:r w:rsidR="009F6CDA" w:rsidRPr="002C362E">
        <w:rPr>
          <w:rFonts w:ascii="Calibri" w:hAnsi="Calibri" w:cs="Calibri"/>
          <w:sz w:val="22"/>
        </w:rPr>
        <w:t xml:space="preserve"> </w:t>
      </w:r>
      <w:r w:rsidRPr="002C362E">
        <w:rPr>
          <w:rFonts w:ascii="Calibri" w:hAnsi="Calibri" w:cs="Calibri"/>
          <w:sz w:val="22"/>
        </w:rPr>
        <w:t>(</w:t>
      </w:r>
      <w:proofErr w:type="spellStart"/>
      <w:r w:rsidRPr="002C362E">
        <w:rPr>
          <w:rFonts w:ascii="Calibri" w:hAnsi="Calibri" w:cs="Calibri"/>
          <w:b/>
          <w:sz w:val="22"/>
        </w:rPr>
        <w:t>i</w:t>
      </w:r>
      <w:proofErr w:type="spellEnd"/>
      <w:r w:rsidRPr="002C362E">
        <w:rPr>
          <w:rFonts w:ascii="Calibri" w:hAnsi="Calibri" w:cs="Calibri"/>
          <w:sz w:val="22"/>
        </w:rPr>
        <w:t xml:space="preserve">) </w:t>
      </w:r>
      <w:r w:rsidR="009F6CDA" w:rsidRPr="002C362E">
        <w:rPr>
          <w:rFonts w:ascii="Calibri" w:hAnsi="Calibri" w:cs="Calibri"/>
          <w:sz w:val="22"/>
        </w:rPr>
        <w:t xml:space="preserve">Boxplot showing </w:t>
      </w:r>
      <w:r w:rsidR="00B538C6" w:rsidRPr="002C362E">
        <w:rPr>
          <w:rFonts w:ascii="Calibri" w:hAnsi="Calibri" w:cs="Calibri"/>
          <w:sz w:val="22"/>
        </w:rPr>
        <w:t xml:space="preserve">the </w:t>
      </w:r>
      <w:r w:rsidR="009F6CDA" w:rsidRPr="002C362E">
        <w:rPr>
          <w:rFonts w:ascii="Calibri" w:hAnsi="Calibri" w:cs="Calibri"/>
          <w:sz w:val="22"/>
        </w:rPr>
        <w:t>q</w:t>
      </w:r>
      <w:r w:rsidRPr="002C362E">
        <w:rPr>
          <w:rFonts w:ascii="Calibri" w:hAnsi="Calibri" w:cs="Calibri"/>
          <w:sz w:val="22"/>
        </w:rPr>
        <w:t>uantification of E</w:t>
      </w:r>
      <w:r w:rsidR="009F6CDA" w:rsidRPr="002C362E">
        <w:rPr>
          <w:rFonts w:ascii="Calibri" w:hAnsi="Calibri" w:cs="Calibri"/>
          <w:sz w:val="22"/>
        </w:rPr>
        <w:t>du</w:t>
      </w:r>
      <w:r w:rsidRPr="002C362E">
        <w:rPr>
          <w:rFonts w:ascii="Calibri" w:hAnsi="Calibri" w:cs="Calibri"/>
          <w:sz w:val="22"/>
        </w:rPr>
        <w:t xml:space="preserve">-positive </w:t>
      </w:r>
      <w:r w:rsidR="009F6CDA" w:rsidRPr="002C362E">
        <w:rPr>
          <w:rFonts w:ascii="Calibri" w:hAnsi="Calibri" w:cs="Calibri"/>
          <w:sz w:val="22"/>
        </w:rPr>
        <w:t xml:space="preserve">nuclei </w:t>
      </w:r>
      <w:r w:rsidRPr="002C362E">
        <w:rPr>
          <w:rFonts w:ascii="Calibri" w:hAnsi="Calibri" w:cs="Calibri"/>
          <w:sz w:val="22"/>
        </w:rPr>
        <w:t xml:space="preserve">in </w:t>
      </w:r>
      <w:r w:rsidR="009F6CDA" w:rsidRPr="002C362E">
        <w:rPr>
          <w:rFonts w:ascii="Calibri" w:hAnsi="Calibri" w:cs="Calibri"/>
          <w:sz w:val="22"/>
        </w:rPr>
        <w:t>HepG2</w:t>
      </w:r>
      <w:r w:rsidR="00B538C6" w:rsidRPr="002C362E">
        <w:rPr>
          <w:rFonts w:ascii="Calibri" w:hAnsi="Calibri" w:cs="Calibri"/>
          <w:sz w:val="22"/>
        </w:rPr>
        <w:t xml:space="preserve"> under E2F1 overexpression and </w:t>
      </w:r>
      <w:proofErr w:type="spellStart"/>
      <w:r w:rsidR="00B538C6" w:rsidRPr="002C362E">
        <w:rPr>
          <w:rFonts w:ascii="Calibri" w:hAnsi="Calibri" w:cs="Calibri"/>
          <w:sz w:val="22"/>
        </w:rPr>
        <w:t>rivoceranib</w:t>
      </w:r>
      <w:proofErr w:type="spellEnd"/>
      <w:r w:rsidR="00B538C6" w:rsidRPr="002C362E">
        <w:rPr>
          <w:rFonts w:ascii="Calibri" w:hAnsi="Calibri" w:cs="Calibri"/>
          <w:sz w:val="22"/>
        </w:rPr>
        <w:t xml:space="preserve"> and CBG combination treatment conditions</w:t>
      </w:r>
      <w:r w:rsidR="00645B57" w:rsidRPr="002C362E">
        <w:rPr>
          <w:rFonts w:ascii="Calibri" w:hAnsi="Calibri" w:cs="Calibri"/>
          <w:sz w:val="22"/>
        </w:rPr>
        <w:t>,</w:t>
      </w:r>
      <w:r w:rsidR="00B538C6" w:rsidRPr="002C362E">
        <w:rPr>
          <w:rFonts w:ascii="Calibri" w:hAnsi="Calibri" w:cs="Calibri"/>
          <w:sz w:val="22"/>
        </w:rPr>
        <w:t xml:space="preserve"> related to </w:t>
      </w:r>
      <w:r w:rsidR="00B538C6" w:rsidRPr="002C362E">
        <w:rPr>
          <w:rFonts w:ascii="Calibri" w:hAnsi="Calibri" w:cs="Calibri"/>
          <w:b/>
          <w:sz w:val="22"/>
        </w:rPr>
        <w:t>fig.5j</w:t>
      </w:r>
      <w:r w:rsidRPr="002C362E">
        <w:rPr>
          <w:rFonts w:ascii="Calibri" w:hAnsi="Calibri" w:cs="Calibri"/>
          <w:sz w:val="22"/>
        </w:rPr>
        <w:t>.</w:t>
      </w:r>
      <w:r w:rsidR="00645B57"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j</w:t>
      </w:r>
      <w:r w:rsidRPr="002C362E">
        <w:rPr>
          <w:rFonts w:ascii="Calibri" w:hAnsi="Calibri" w:cs="Calibri"/>
          <w:sz w:val="22"/>
        </w:rPr>
        <w:t xml:space="preserve">) </w:t>
      </w:r>
      <w:r w:rsidR="00E554D9" w:rsidRPr="002C362E">
        <w:rPr>
          <w:rFonts w:ascii="Calibri" w:hAnsi="Calibri" w:cs="Calibri"/>
          <w:sz w:val="22"/>
        </w:rPr>
        <w:t>Boxplots showing the</w:t>
      </w:r>
      <w:r w:rsidRPr="002C362E">
        <w:rPr>
          <w:rFonts w:ascii="Calibri" w:hAnsi="Calibri" w:cs="Calibri"/>
          <w:sz w:val="22"/>
        </w:rPr>
        <w:t xml:space="preserve"> </w:t>
      </w:r>
      <w:r w:rsidR="00E554D9" w:rsidRPr="002C362E">
        <w:rPr>
          <w:rFonts w:ascii="Calibri" w:hAnsi="Calibri" w:cs="Calibri"/>
          <w:sz w:val="22"/>
        </w:rPr>
        <w:t xml:space="preserve">cell viability </w:t>
      </w:r>
      <w:r w:rsidRPr="002C362E">
        <w:rPr>
          <w:rFonts w:ascii="Calibri" w:hAnsi="Calibri" w:cs="Calibri"/>
          <w:sz w:val="22"/>
        </w:rPr>
        <w:t xml:space="preserve">in HepG2 </w:t>
      </w:r>
      <w:r w:rsidR="00E554D9" w:rsidRPr="002C362E">
        <w:rPr>
          <w:rFonts w:ascii="Calibri" w:hAnsi="Calibri" w:cs="Calibri"/>
          <w:sz w:val="22"/>
        </w:rPr>
        <w:t xml:space="preserve">and Hep3B </w:t>
      </w:r>
      <w:r w:rsidRPr="002C362E">
        <w:rPr>
          <w:rFonts w:ascii="Calibri" w:hAnsi="Calibri" w:cs="Calibri"/>
          <w:sz w:val="22"/>
        </w:rPr>
        <w:t xml:space="preserve">cells transfected with control or E2F1 overexpression vectors, followed by treatment with the </w:t>
      </w:r>
      <w:proofErr w:type="spellStart"/>
      <w:r w:rsidRPr="002C362E">
        <w:rPr>
          <w:rFonts w:ascii="Calibri" w:hAnsi="Calibri" w:cs="Calibri"/>
          <w:sz w:val="22"/>
        </w:rPr>
        <w:t>rivoceranib</w:t>
      </w:r>
      <w:proofErr w:type="spellEnd"/>
      <w:r w:rsidRPr="002C362E">
        <w:rPr>
          <w:rFonts w:ascii="Calibri" w:hAnsi="Calibri" w:cs="Calibri"/>
          <w:sz w:val="22"/>
        </w:rPr>
        <w:t xml:space="preserve"> and CBG combination</w:t>
      </w:r>
      <w:r w:rsidR="00E554D9" w:rsidRPr="002C362E">
        <w:rPr>
          <w:rFonts w:ascii="Calibri" w:hAnsi="Calibri" w:cs="Calibri"/>
          <w:sz w:val="22"/>
        </w:rPr>
        <w:t xml:space="preserve"> for 48 h</w:t>
      </w:r>
      <w:r w:rsidRPr="002C362E">
        <w:rPr>
          <w:rFonts w:ascii="Calibri" w:hAnsi="Calibri" w:cs="Calibri"/>
          <w:sz w:val="22"/>
        </w:rPr>
        <w:t>.</w:t>
      </w:r>
      <w:r w:rsidR="00EA58A1" w:rsidRPr="002C362E">
        <w:rPr>
          <w:rFonts w:ascii="Calibri" w:hAnsi="Calibri" w:cs="Calibri"/>
          <w:sz w:val="22"/>
        </w:rPr>
        <w:t xml:space="preserve"> </w:t>
      </w:r>
      <w:r w:rsidRPr="002C362E">
        <w:rPr>
          <w:rFonts w:ascii="Calibri" w:hAnsi="Calibri" w:cs="Calibri"/>
          <w:sz w:val="22"/>
        </w:rPr>
        <w:t>(</w:t>
      </w:r>
      <w:r w:rsidRPr="002C362E">
        <w:rPr>
          <w:rFonts w:ascii="Calibri" w:hAnsi="Calibri" w:cs="Calibri"/>
          <w:b/>
          <w:sz w:val="22"/>
        </w:rPr>
        <w:t>k</w:t>
      </w:r>
      <w:r w:rsidRPr="002C362E">
        <w:rPr>
          <w:rFonts w:ascii="Calibri" w:hAnsi="Calibri" w:cs="Calibri"/>
          <w:sz w:val="22"/>
        </w:rPr>
        <w:t xml:space="preserve">) Western blot analysis of PI3K–AKT–mTOR pathway proteins in Hep3B cells treated with CBG, </w:t>
      </w:r>
      <w:proofErr w:type="spellStart"/>
      <w:r w:rsidRPr="002C362E">
        <w:rPr>
          <w:rFonts w:ascii="Calibri" w:hAnsi="Calibri" w:cs="Calibri"/>
          <w:sz w:val="22"/>
        </w:rPr>
        <w:t>rivoceranib</w:t>
      </w:r>
      <w:proofErr w:type="spellEnd"/>
      <w:r w:rsidRPr="002C362E">
        <w:rPr>
          <w:rFonts w:ascii="Calibri" w:hAnsi="Calibri" w:cs="Calibri"/>
          <w:sz w:val="22"/>
        </w:rPr>
        <w:t>, or their combination. GAPDH was used as a loading control. Data are shown as the mean ± SD. P values were calculated using one-way ANOVA.</w:t>
      </w:r>
    </w:p>
    <w:p w:rsidR="009663D9" w:rsidRPr="002C362E" w:rsidRDefault="009663D9" w:rsidP="009663D9">
      <w:pPr>
        <w:rPr>
          <w:rFonts w:ascii="Calibri" w:hAnsi="Calibri" w:cs="Calibri"/>
        </w:rPr>
      </w:pPr>
      <w:r w:rsidRPr="002C362E">
        <w:rPr>
          <w:rFonts w:ascii="Calibri" w:hAnsi="Calibri" w:cs="Calibri"/>
        </w:rPr>
        <w:br w:type="page"/>
      </w:r>
    </w:p>
    <w:p w:rsidR="00567DA2" w:rsidRPr="002C362E" w:rsidRDefault="00754D95" w:rsidP="00754D95">
      <w:pPr>
        <w:spacing w:line="360" w:lineRule="auto"/>
        <w:jc w:val="center"/>
        <w:rPr>
          <w:rFonts w:ascii="Calibri" w:hAnsi="Calibri" w:cs="Calibri"/>
          <w:sz w:val="22"/>
        </w:rPr>
      </w:pPr>
      <w:r w:rsidRPr="002C362E">
        <w:rPr>
          <w:rFonts w:ascii="Calibri" w:hAnsi="Calibri" w:cs="Calibri"/>
          <w:noProof/>
          <w:sz w:val="22"/>
        </w:rPr>
        <w:lastRenderedPageBreak/>
        <w:drawing>
          <wp:inline distT="0" distB="0" distL="0" distR="0">
            <wp:extent cx="5725160" cy="2957830"/>
            <wp:effectExtent l="0" t="0" r="889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2957830"/>
                    </a:xfrm>
                    <a:prstGeom prst="rect">
                      <a:avLst/>
                    </a:prstGeom>
                    <a:noFill/>
                    <a:ln>
                      <a:noFill/>
                    </a:ln>
                  </pic:spPr>
                </pic:pic>
              </a:graphicData>
            </a:graphic>
          </wp:inline>
        </w:drawing>
      </w:r>
    </w:p>
    <w:p w:rsidR="009663D9" w:rsidRPr="002C362E" w:rsidRDefault="009663D9" w:rsidP="009663D9">
      <w:pPr>
        <w:pStyle w:val="3"/>
        <w:rPr>
          <w:rFonts w:cs="Calibri"/>
          <w:szCs w:val="22"/>
        </w:rPr>
      </w:pPr>
      <w:r w:rsidRPr="002C362E">
        <w:rPr>
          <w:rFonts w:cs="Calibri"/>
          <w:szCs w:val="22"/>
        </w:rPr>
        <w:t xml:space="preserve">Supplementary Fig. </w:t>
      </w:r>
      <w:r w:rsidR="00A933F6" w:rsidRPr="002C362E">
        <w:rPr>
          <w:rFonts w:cs="Calibri"/>
          <w:szCs w:val="22"/>
        </w:rPr>
        <w:t>5</w:t>
      </w:r>
      <w:r w:rsidRPr="002C362E">
        <w:rPr>
          <w:rFonts w:cs="Calibri"/>
          <w:szCs w:val="22"/>
        </w:rPr>
        <w:t xml:space="preserve">. </w:t>
      </w:r>
      <w:r w:rsidR="00103D1C" w:rsidRPr="002C362E">
        <w:rPr>
          <w:rFonts w:cs="Calibri"/>
          <w:szCs w:val="22"/>
        </w:rPr>
        <w:t xml:space="preserve">Validation of autophagy induction and Ca²⁺-dependent signaling responses following combined </w:t>
      </w:r>
      <w:proofErr w:type="spellStart"/>
      <w:r w:rsidR="00103D1C" w:rsidRPr="002C362E">
        <w:rPr>
          <w:rFonts w:cs="Calibri"/>
          <w:szCs w:val="22"/>
        </w:rPr>
        <w:t>rivoceranib</w:t>
      </w:r>
      <w:proofErr w:type="spellEnd"/>
      <w:r w:rsidR="00103D1C" w:rsidRPr="002C362E">
        <w:rPr>
          <w:rFonts w:cs="Calibri"/>
          <w:szCs w:val="22"/>
        </w:rPr>
        <w:t xml:space="preserve"> and CBG treatment.</w:t>
      </w:r>
    </w:p>
    <w:p w:rsidR="00C1654D" w:rsidRPr="002C362E" w:rsidRDefault="009663D9" w:rsidP="00103D1C">
      <w:pPr>
        <w:spacing w:line="360" w:lineRule="auto"/>
        <w:rPr>
          <w:rFonts w:ascii="Calibri" w:hAnsi="Calibri" w:cs="Calibri"/>
          <w:sz w:val="22"/>
        </w:rPr>
      </w:pPr>
      <w:r w:rsidRPr="002C362E">
        <w:rPr>
          <w:rFonts w:ascii="Calibri" w:hAnsi="Calibri" w:cs="Calibri"/>
          <w:sz w:val="22"/>
        </w:rPr>
        <w:t>(</w:t>
      </w:r>
      <w:r w:rsidRPr="002C362E">
        <w:rPr>
          <w:rFonts w:ascii="Calibri" w:hAnsi="Calibri" w:cs="Calibri"/>
          <w:b/>
          <w:sz w:val="22"/>
        </w:rPr>
        <w:t>a</w:t>
      </w:r>
      <w:r w:rsidRPr="002C362E">
        <w:rPr>
          <w:rFonts w:ascii="Calibri" w:hAnsi="Calibri" w:cs="Calibri"/>
          <w:sz w:val="22"/>
        </w:rPr>
        <w:t xml:space="preserve">) </w:t>
      </w:r>
      <w:r w:rsidR="00103D1C" w:rsidRPr="002C362E">
        <w:rPr>
          <w:rFonts w:ascii="Calibri" w:hAnsi="Calibri" w:cs="Calibri"/>
          <w:sz w:val="22"/>
        </w:rPr>
        <w:t xml:space="preserve">Western blot analysis of LC3B in HCC cells treated with CBG, </w:t>
      </w:r>
      <w:proofErr w:type="spellStart"/>
      <w:r w:rsidR="00103D1C" w:rsidRPr="002C362E">
        <w:rPr>
          <w:rFonts w:ascii="Calibri" w:hAnsi="Calibri" w:cs="Calibri"/>
          <w:sz w:val="22"/>
        </w:rPr>
        <w:t>rivoceranib</w:t>
      </w:r>
      <w:proofErr w:type="spellEnd"/>
      <w:r w:rsidR="00103D1C" w:rsidRPr="002C362E">
        <w:rPr>
          <w:rFonts w:ascii="Calibri" w:hAnsi="Calibri" w:cs="Calibri"/>
          <w:sz w:val="22"/>
        </w:rPr>
        <w:t>, or their combination. GAPDH was used as a loading control. (</w:t>
      </w:r>
      <w:r w:rsidR="00103D1C" w:rsidRPr="002C362E">
        <w:rPr>
          <w:rFonts w:ascii="Calibri" w:hAnsi="Calibri" w:cs="Calibri"/>
          <w:b/>
          <w:sz w:val="22"/>
        </w:rPr>
        <w:t>b</w:t>
      </w:r>
      <w:r w:rsidR="00103D1C" w:rsidRPr="002C362E">
        <w:rPr>
          <w:rFonts w:ascii="Calibri" w:hAnsi="Calibri" w:cs="Calibri"/>
          <w:sz w:val="22"/>
        </w:rPr>
        <w:t xml:space="preserve">) </w:t>
      </w:r>
      <w:r w:rsidR="003D69FB" w:rsidRPr="002C362E">
        <w:rPr>
          <w:rFonts w:ascii="Calibri" w:hAnsi="Calibri" w:cs="Calibri"/>
          <w:sz w:val="22"/>
        </w:rPr>
        <w:t>Representative flow cytometry histograms showing Fluo-3 AM-positive cell populations in HepG2 cells under the indicated treatment conditions for 48 h.</w:t>
      </w:r>
      <w:r w:rsidR="00C27A01" w:rsidRPr="002C362E">
        <w:rPr>
          <w:rFonts w:ascii="Calibri" w:hAnsi="Calibri" w:cs="Calibri"/>
          <w:sz w:val="22"/>
        </w:rPr>
        <w:t xml:space="preserve"> </w:t>
      </w:r>
      <w:r w:rsidR="00103D1C" w:rsidRPr="002C362E">
        <w:rPr>
          <w:rFonts w:ascii="Calibri" w:hAnsi="Calibri" w:cs="Calibri"/>
          <w:sz w:val="22"/>
        </w:rPr>
        <w:t>(</w:t>
      </w:r>
      <w:r w:rsidR="00103D1C" w:rsidRPr="002C362E">
        <w:rPr>
          <w:rFonts w:ascii="Calibri" w:hAnsi="Calibri" w:cs="Calibri"/>
          <w:b/>
          <w:sz w:val="22"/>
        </w:rPr>
        <w:t>c</w:t>
      </w:r>
      <w:r w:rsidR="00103D1C" w:rsidRPr="002C362E">
        <w:rPr>
          <w:rFonts w:ascii="Calibri" w:hAnsi="Calibri" w:cs="Calibri"/>
          <w:sz w:val="22"/>
        </w:rPr>
        <w:t xml:space="preserve">) </w:t>
      </w:r>
      <w:proofErr w:type="spellStart"/>
      <w:r w:rsidR="00103D1C" w:rsidRPr="002C362E">
        <w:rPr>
          <w:rFonts w:ascii="Calibri" w:hAnsi="Calibri" w:cs="Calibri"/>
          <w:sz w:val="22"/>
        </w:rPr>
        <w:t>Barplot</w:t>
      </w:r>
      <w:proofErr w:type="spellEnd"/>
      <w:r w:rsidR="00103D1C" w:rsidRPr="002C362E">
        <w:rPr>
          <w:rFonts w:ascii="Calibri" w:hAnsi="Calibri" w:cs="Calibri"/>
          <w:sz w:val="22"/>
        </w:rPr>
        <w:t xml:space="preserve"> showing cell viability in HepG2 cells treated with the </w:t>
      </w:r>
      <w:proofErr w:type="spellStart"/>
      <w:r w:rsidR="00103D1C" w:rsidRPr="002C362E">
        <w:rPr>
          <w:rFonts w:ascii="Calibri" w:hAnsi="Calibri" w:cs="Calibri"/>
          <w:sz w:val="22"/>
        </w:rPr>
        <w:t>rivoceranib</w:t>
      </w:r>
      <w:proofErr w:type="spellEnd"/>
      <w:r w:rsidR="00103D1C" w:rsidRPr="002C362E">
        <w:rPr>
          <w:rFonts w:ascii="Calibri" w:hAnsi="Calibri" w:cs="Calibri"/>
          <w:sz w:val="22"/>
        </w:rPr>
        <w:t xml:space="preserve"> and CBG combination in the presence or absence of Ca²⁺ chelators.</w:t>
      </w:r>
      <w:r w:rsidR="00C150C9" w:rsidRPr="002C362E">
        <w:rPr>
          <w:rFonts w:ascii="Calibri" w:hAnsi="Calibri" w:cs="Calibri"/>
          <w:sz w:val="22"/>
        </w:rPr>
        <w:t xml:space="preserve"> </w:t>
      </w:r>
      <w:r w:rsidR="00103D1C" w:rsidRPr="002C362E">
        <w:rPr>
          <w:rFonts w:ascii="Calibri" w:hAnsi="Calibri" w:cs="Calibri"/>
          <w:sz w:val="22"/>
        </w:rPr>
        <w:t>(</w:t>
      </w:r>
      <w:r w:rsidR="00103D1C" w:rsidRPr="002C362E">
        <w:rPr>
          <w:rFonts w:ascii="Calibri" w:hAnsi="Calibri" w:cs="Calibri"/>
          <w:b/>
          <w:sz w:val="22"/>
        </w:rPr>
        <w:t>d</w:t>
      </w:r>
      <w:r w:rsidR="00103D1C" w:rsidRPr="002C362E">
        <w:rPr>
          <w:rFonts w:ascii="Calibri" w:hAnsi="Calibri" w:cs="Calibri"/>
          <w:sz w:val="22"/>
        </w:rPr>
        <w:t xml:space="preserve">) Western blot analysis of p-AMPKα and AMPKα in </w:t>
      </w:r>
      <w:r w:rsidR="00C150C9" w:rsidRPr="002C362E">
        <w:rPr>
          <w:rFonts w:ascii="Calibri" w:hAnsi="Calibri" w:cs="Calibri"/>
          <w:sz w:val="22"/>
        </w:rPr>
        <w:t>Hep3B</w:t>
      </w:r>
      <w:r w:rsidR="00103D1C" w:rsidRPr="002C362E">
        <w:rPr>
          <w:rFonts w:ascii="Calibri" w:hAnsi="Calibri" w:cs="Calibri"/>
          <w:sz w:val="22"/>
        </w:rPr>
        <w:t xml:space="preserve"> cells treated with CBG, </w:t>
      </w:r>
      <w:proofErr w:type="spellStart"/>
      <w:r w:rsidR="00103D1C" w:rsidRPr="002C362E">
        <w:rPr>
          <w:rFonts w:ascii="Calibri" w:hAnsi="Calibri" w:cs="Calibri"/>
          <w:sz w:val="22"/>
        </w:rPr>
        <w:t>rivoceranib</w:t>
      </w:r>
      <w:proofErr w:type="spellEnd"/>
      <w:r w:rsidR="00103D1C" w:rsidRPr="002C362E">
        <w:rPr>
          <w:rFonts w:ascii="Calibri" w:hAnsi="Calibri" w:cs="Calibri"/>
          <w:sz w:val="22"/>
        </w:rPr>
        <w:t>, or their combination. GAPDH was used as a loading control. Data are shown as the mean ± SD. P values were calculated using one-way ANOVA.</w:t>
      </w:r>
    </w:p>
    <w:p w:rsidR="00C4203C" w:rsidRPr="002C362E" w:rsidRDefault="00C4203C">
      <w:pPr>
        <w:widowControl/>
        <w:wordWrap/>
        <w:autoSpaceDE/>
        <w:autoSpaceDN/>
        <w:rPr>
          <w:rFonts w:ascii="Calibri" w:hAnsi="Calibri" w:cs="Calibri"/>
          <w:sz w:val="22"/>
        </w:rPr>
      </w:pPr>
      <w:r w:rsidRPr="002C362E">
        <w:rPr>
          <w:rFonts w:ascii="Calibri" w:hAnsi="Calibri" w:cs="Calibri"/>
          <w:sz w:val="22"/>
        </w:rPr>
        <w:br w:type="page"/>
      </w:r>
    </w:p>
    <w:p w:rsidR="00C4203C" w:rsidRPr="002C362E" w:rsidRDefault="00C4203C" w:rsidP="00C4203C">
      <w:pPr>
        <w:pStyle w:val="1"/>
        <w:spacing w:before="0" w:after="0"/>
        <w:rPr>
          <w:rFonts w:ascii="Calibri" w:hAnsi="Calibri" w:cs="Calibri"/>
        </w:rPr>
      </w:pPr>
      <w:r w:rsidRPr="002C362E">
        <w:rPr>
          <w:rFonts w:ascii="Calibri" w:hAnsi="Calibri" w:cs="Calibri"/>
        </w:rPr>
        <w:lastRenderedPageBreak/>
        <w:t>Supplementary Tables</w:t>
      </w:r>
    </w:p>
    <w:p w:rsidR="00FB32C3" w:rsidRPr="002C362E" w:rsidRDefault="00FB32C3" w:rsidP="00FB32C3">
      <w:pPr>
        <w:pStyle w:val="1"/>
        <w:spacing w:before="0" w:after="0"/>
        <w:rPr>
          <w:rFonts w:ascii="Calibri" w:hAnsi="Calibri" w:cs="Calibri"/>
          <w:sz w:val="22"/>
          <w:szCs w:val="22"/>
        </w:rPr>
      </w:pPr>
      <w:r w:rsidRPr="002C362E">
        <w:rPr>
          <w:rFonts w:ascii="Calibri" w:hAnsi="Calibri" w:cs="Calibri"/>
          <w:sz w:val="22"/>
          <w:szCs w:val="22"/>
        </w:rPr>
        <w:t>Supplementary Table 1. Chemical compounds used in this study</w:t>
      </w:r>
    </w:p>
    <w:tbl>
      <w:tblPr>
        <w:tblW w:w="9240" w:type="dxa"/>
        <w:tblCellMar>
          <w:left w:w="99" w:type="dxa"/>
          <w:right w:w="99" w:type="dxa"/>
        </w:tblCellMar>
        <w:tblLook w:val="04A0" w:firstRow="1" w:lastRow="0" w:firstColumn="1" w:lastColumn="0" w:noHBand="0" w:noVBand="1"/>
      </w:tblPr>
      <w:tblGrid>
        <w:gridCol w:w="3520"/>
        <w:gridCol w:w="2859"/>
        <w:gridCol w:w="1621"/>
        <w:gridCol w:w="1240"/>
      </w:tblGrid>
      <w:tr w:rsidR="00FB32C3" w:rsidRPr="002C362E" w:rsidTr="00780AE9">
        <w:trPr>
          <w:trHeight w:val="360"/>
        </w:trPr>
        <w:tc>
          <w:tcPr>
            <w:tcW w:w="3520" w:type="dxa"/>
            <w:tcBorders>
              <w:top w:val="double" w:sz="6" w:space="0" w:color="auto"/>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Reagent/Drug</w:t>
            </w:r>
          </w:p>
        </w:tc>
        <w:tc>
          <w:tcPr>
            <w:tcW w:w="2859" w:type="dxa"/>
            <w:tcBorders>
              <w:top w:val="double" w:sz="6" w:space="0" w:color="auto"/>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Description</w:t>
            </w:r>
          </w:p>
        </w:tc>
        <w:tc>
          <w:tcPr>
            <w:tcW w:w="1621" w:type="dxa"/>
            <w:tcBorders>
              <w:top w:val="double" w:sz="6" w:space="0" w:color="auto"/>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Supplier</w:t>
            </w:r>
          </w:p>
        </w:tc>
        <w:tc>
          <w:tcPr>
            <w:tcW w:w="1240" w:type="dxa"/>
            <w:tcBorders>
              <w:top w:val="double" w:sz="6" w:space="0" w:color="auto"/>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Cat. No.</w:t>
            </w:r>
          </w:p>
        </w:tc>
      </w:tr>
      <w:tr w:rsidR="001361F2" w:rsidRPr="002C362E" w:rsidTr="00FB32C3">
        <w:trPr>
          <w:trHeight w:val="330"/>
        </w:trPr>
        <w:tc>
          <w:tcPr>
            <w:tcW w:w="3520" w:type="dxa"/>
            <w:tcBorders>
              <w:top w:val="single" w:sz="8" w:space="0" w:color="auto"/>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Cannabidiolic</w:t>
            </w:r>
            <w:proofErr w:type="spellEnd"/>
            <w:r w:rsidRPr="002C362E">
              <w:rPr>
                <w:rFonts w:ascii="Calibri" w:eastAsia="맑은 고딕" w:hAnsi="Calibri" w:cs="Calibri"/>
                <w:color w:val="000000" w:themeColor="text1"/>
                <w:kern w:val="0"/>
                <w:sz w:val="18"/>
                <w:szCs w:val="18"/>
              </w:rPr>
              <w:t xml:space="preserve"> acid (CBDA)</w:t>
            </w:r>
          </w:p>
        </w:tc>
        <w:tc>
          <w:tcPr>
            <w:tcW w:w="4480" w:type="dxa"/>
            <w:gridSpan w:val="2"/>
            <w:tcBorders>
              <w:top w:val="single" w:sz="8" w:space="0" w:color="auto"/>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single" w:sz="8" w:space="0" w:color="auto"/>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center"/>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 xml:space="preserve">　</w:t>
            </w: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Cannabidiol (CBD)</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Δ</w:t>
            </w:r>
            <w:r w:rsidRPr="002C362E">
              <w:rPr>
                <w:rFonts w:ascii="Calibri" w:eastAsia="맑은 고딕" w:hAnsi="Calibri" w:cs="Calibri"/>
                <w:color w:val="000000" w:themeColor="text1"/>
                <w:kern w:val="0"/>
                <w:sz w:val="18"/>
                <w:szCs w:val="18"/>
                <w:vertAlign w:val="superscript"/>
              </w:rPr>
              <w:t>9</w:t>
            </w:r>
            <w:r w:rsidRPr="002C362E">
              <w:rPr>
                <w:rFonts w:ascii="Calibri" w:eastAsia="맑은 고딕" w:hAnsi="Calibri" w:cs="Calibri"/>
                <w:color w:val="000000" w:themeColor="text1"/>
                <w:kern w:val="0"/>
                <w:sz w:val="18"/>
                <w:szCs w:val="18"/>
              </w:rPr>
              <w:t>-Tetrahydrocannabinolic acid (Δ</w:t>
            </w:r>
            <w:r w:rsidRPr="002C362E">
              <w:rPr>
                <w:rFonts w:ascii="Calibri" w:eastAsia="맑은 고딕" w:hAnsi="Calibri" w:cs="Calibri"/>
                <w:color w:val="000000" w:themeColor="text1"/>
                <w:kern w:val="0"/>
                <w:sz w:val="18"/>
                <w:szCs w:val="18"/>
                <w:vertAlign w:val="superscript"/>
              </w:rPr>
              <w:t>9</w:t>
            </w:r>
            <w:r w:rsidRPr="002C362E">
              <w:rPr>
                <w:rFonts w:ascii="Calibri" w:eastAsia="맑은 고딕" w:hAnsi="Calibri" w:cs="Calibri"/>
                <w:color w:val="000000" w:themeColor="text1"/>
                <w:kern w:val="0"/>
                <w:sz w:val="18"/>
                <w:szCs w:val="18"/>
              </w:rPr>
              <w:t>-THCA)</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Δ</w:t>
            </w:r>
            <w:r w:rsidRPr="002C362E">
              <w:rPr>
                <w:rFonts w:ascii="Calibri" w:eastAsia="맑은 고딕" w:hAnsi="Calibri" w:cs="Calibri"/>
                <w:color w:val="000000" w:themeColor="text1"/>
                <w:kern w:val="0"/>
                <w:sz w:val="18"/>
                <w:szCs w:val="18"/>
                <w:vertAlign w:val="superscript"/>
              </w:rPr>
              <w:t>9</w:t>
            </w:r>
            <w:r w:rsidRPr="002C362E">
              <w:rPr>
                <w:rFonts w:ascii="Calibri" w:eastAsia="맑은 고딕" w:hAnsi="Calibri" w:cs="Calibri"/>
                <w:color w:val="000000" w:themeColor="text1"/>
                <w:kern w:val="0"/>
                <w:sz w:val="18"/>
                <w:szCs w:val="18"/>
              </w:rPr>
              <w:t>-Tetrahydrocannabinol (Δ</w:t>
            </w:r>
            <w:r w:rsidRPr="002C362E">
              <w:rPr>
                <w:rFonts w:ascii="Calibri" w:eastAsia="맑은 고딕" w:hAnsi="Calibri" w:cs="Calibri"/>
                <w:color w:val="000000" w:themeColor="text1"/>
                <w:kern w:val="0"/>
                <w:sz w:val="18"/>
                <w:szCs w:val="18"/>
                <w:vertAlign w:val="superscript"/>
              </w:rPr>
              <w:t>9</w:t>
            </w:r>
            <w:r w:rsidRPr="002C362E">
              <w:rPr>
                <w:rFonts w:ascii="Calibri" w:eastAsia="맑은 고딕" w:hAnsi="Calibri" w:cs="Calibri"/>
                <w:color w:val="000000" w:themeColor="text1"/>
                <w:kern w:val="0"/>
                <w:sz w:val="18"/>
                <w:szCs w:val="18"/>
              </w:rPr>
              <w:t>-THC)</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Cannabinol (CBN)</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Cannabichromene</w:t>
            </w:r>
            <w:proofErr w:type="spellEnd"/>
            <w:r w:rsidRPr="002C362E">
              <w:rPr>
                <w:rFonts w:ascii="Calibri" w:eastAsia="맑은 고딕" w:hAnsi="Calibri" w:cs="Calibri"/>
                <w:color w:val="000000" w:themeColor="text1"/>
                <w:kern w:val="0"/>
                <w:sz w:val="18"/>
                <w:szCs w:val="18"/>
              </w:rPr>
              <w:t xml:space="preserve"> (CBC)</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Isolated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Cannabigerol</w:t>
            </w:r>
            <w:proofErr w:type="spellEnd"/>
            <w:r w:rsidRPr="002C362E">
              <w:rPr>
                <w:rFonts w:ascii="Calibri" w:eastAsia="맑은 고딕" w:hAnsi="Calibri" w:cs="Calibri"/>
                <w:color w:val="000000" w:themeColor="text1"/>
                <w:kern w:val="0"/>
                <w:sz w:val="18"/>
                <w:szCs w:val="18"/>
              </w:rPr>
              <w:t xml:space="preserve"> (CBG)</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Chemically Synthesized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Cannabielsoin</w:t>
            </w:r>
            <w:proofErr w:type="spellEnd"/>
            <w:r w:rsidRPr="002C362E">
              <w:rPr>
                <w:rFonts w:ascii="Calibri" w:eastAsia="맑은 고딕" w:hAnsi="Calibri" w:cs="Calibri"/>
                <w:color w:val="000000" w:themeColor="text1"/>
                <w:kern w:val="0"/>
                <w:sz w:val="18"/>
                <w:szCs w:val="18"/>
              </w:rPr>
              <w:t xml:space="preserve"> (CBE)</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Chemically Synthesized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Cannabivarin</w:t>
            </w:r>
            <w:proofErr w:type="spellEnd"/>
            <w:r w:rsidRPr="002C362E">
              <w:rPr>
                <w:rFonts w:ascii="Calibri" w:eastAsia="맑은 고딕" w:hAnsi="Calibri" w:cs="Calibri"/>
                <w:color w:val="000000" w:themeColor="text1"/>
                <w:kern w:val="0"/>
                <w:sz w:val="18"/>
                <w:szCs w:val="18"/>
              </w:rPr>
              <w:t xml:space="preserve"> (CBV)</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Chemically Synthesized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Cannabigerovarin</w:t>
            </w:r>
            <w:proofErr w:type="spellEnd"/>
            <w:r w:rsidRPr="002C362E">
              <w:rPr>
                <w:rFonts w:ascii="Calibri" w:eastAsia="맑은 고딕" w:hAnsi="Calibri" w:cs="Calibri"/>
                <w:color w:val="000000" w:themeColor="text1"/>
                <w:kern w:val="0"/>
                <w:sz w:val="18"/>
                <w:szCs w:val="18"/>
              </w:rPr>
              <w:t xml:space="preserve"> (CBGV)</w:t>
            </w:r>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Chemically Synthesized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1361F2" w:rsidRPr="002C362E" w:rsidTr="00FB32C3">
        <w:trPr>
          <w:trHeight w:val="330"/>
        </w:trPr>
        <w:tc>
          <w:tcPr>
            <w:tcW w:w="352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roofErr w:type="spellStart"/>
            <w:r w:rsidRPr="002C362E">
              <w:rPr>
                <w:rFonts w:ascii="Calibri" w:eastAsia="맑은 고딕" w:hAnsi="Calibri" w:cs="Calibri"/>
                <w:color w:val="000000" w:themeColor="text1"/>
                <w:kern w:val="0"/>
                <w:sz w:val="18"/>
                <w:szCs w:val="18"/>
              </w:rPr>
              <w:t>Cannabiorcol</w:t>
            </w:r>
            <w:proofErr w:type="spellEnd"/>
          </w:p>
        </w:tc>
        <w:tc>
          <w:tcPr>
            <w:tcW w:w="4480" w:type="dxa"/>
            <w:gridSpan w:val="2"/>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r w:rsidRPr="002C362E">
              <w:rPr>
                <w:rFonts w:ascii="Calibri" w:eastAsia="맑은 고딕" w:hAnsi="Calibri" w:cs="Calibri"/>
                <w:color w:val="000000" w:themeColor="text1"/>
                <w:kern w:val="0"/>
                <w:sz w:val="18"/>
                <w:szCs w:val="18"/>
              </w:rPr>
              <w:t>Chemically Synthesized cannabinoids</w:t>
            </w:r>
          </w:p>
        </w:tc>
        <w:tc>
          <w:tcPr>
            <w:tcW w:w="1240" w:type="dxa"/>
            <w:tcBorders>
              <w:top w:val="nil"/>
              <w:left w:val="nil"/>
              <w:bottom w:val="nil"/>
              <w:right w:val="nil"/>
            </w:tcBorders>
            <w:shd w:val="clear" w:color="auto" w:fill="auto"/>
            <w:noWrap/>
            <w:vAlign w:val="center"/>
            <w:hideMark/>
          </w:tcPr>
          <w:p w:rsidR="000C1124" w:rsidRPr="002C362E" w:rsidRDefault="000C1124" w:rsidP="000C1124">
            <w:pPr>
              <w:widowControl/>
              <w:wordWrap/>
              <w:autoSpaceDE/>
              <w:autoSpaceDN/>
              <w:spacing w:after="0" w:line="240" w:lineRule="auto"/>
              <w:jc w:val="left"/>
              <w:rPr>
                <w:rFonts w:ascii="Calibri" w:eastAsia="맑은 고딕" w:hAnsi="Calibri" w:cs="Calibri"/>
                <w:color w:val="000000" w:themeColor="text1"/>
                <w:kern w:val="0"/>
                <w:sz w:val="18"/>
                <w:szCs w:val="18"/>
              </w:rPr>
            </w:pP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Rivoceranib</w:t>
            </w:r>
            <w:proofErr w:type="spellEnd"/>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Anti-cancer drug</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 xml:space="preserve">Axon </w:t>
            </w:r>
            <w:proofErr w:type="spellStart"/>
            <w:r w:rsidRPr="002C362E">
              <w:rPr>
                <w:rFonts w:ascii="Calibri" w:eastAsia="맑은 고딕" w:hAnsi="Calibri" w:cs="Calibri"/>
                <w:color w:val="000000"/>
                <w:kern w:val="0"/>
                <w:sz w:val="18"/>
                <w:szCs w:val="18"/>
              </w:rPr>
              <w:t>Medchem</w:t>
            </w:r>
            <w:proofErr w:type="spellEnd"/>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Axon 2849</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Sorafenib</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Anti-cancer drug</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Chemcruz</w:t>
            </w:r>
            <w:proofErr w:type="spellEnd"/>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sc-220125A</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Resiniferatoxin</w:t>
            </w:r>
            <w:proofErr w:type="spellEnd"/>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TRPVs agonist</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Angene</w:t>
            </w:r>
            <w:proofErr w:type="spellEnd"/>
            <w:r w:rsidRPr="002C362E">
              <w:rPr>
                <w:rFonts w:ascii="Calibri" w:eastAsia="맑은 고딕" w:hAnsi="Calibri" w:cs="Calibri"/>
                <w:color w:val="000000"/>
                <w:kern w:val="0"/>
                <w:sz w:val="18"/>
                <w:szCs w:val="18"/>
              </w:rPr>
              <w:t xml:space="preserve"> Chemical</w:t>
            </w:r>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3333"/>
                <w:kern w:val="0"/>
                <w:sz w:val="18"/>
                <w:szCs w:val="18"/>
              </w:rPr>
            </w:pPr>
            <w:r w:rsidRPr="002C362E">
              <w:rPr>
                <w:rFonts w:ascii="Calibri" w:eastAsia="맑은 고딕" w:hAnsi="Calibri" w:cs="Calibri"/>
                <w:color w:val="333333"/>
                <w:kern w:val="0"/>
                <w:sz w:val="18"/>
                <w:szCs w:val="18"/>
              </w:rPr>
              <w:t>AG00E9DQ</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Capsazepine</w:t>
            </w:r>
            <w:proofErr w:type="spellEnd"/>
            <w:r w:rsidRPr="002C362E">
              <w:rPr>
                <w:rFonts w:ascii="Calibri" w:eastAsia="맑은 고딕" w:hAnsi="Calibri" w:cs="Calibri"/>
                <w:color w:val="000000"/>
                <w:kern w:val="0"/>
                <w:sz w:val="18"/>
                <w:szCs w:val="18"/>
              </w:rPr>
              <w:t xml:space="preserve"> </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TRPV1 antagonist</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Chemscene</w:t>
            </w:r>
            <w:proofErr w:type="spellEnd"/>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3333"/>
                <w:kern w:val="0"/>
                <w:sz w:val="18"/>
                <w:szCs w:val="18"/>
              </w:rPr>
            </w:pPr>
            <w:r w:rsidRPr="002C362E">
              <w:rPr>
                <w:rFonts w:ascii="Calibri" w:eastAsia="맑은 고딕" w:hAnsi="Calibri" w:cs="Calibri"/>
                <w:color w:val="333333"/>
                <w:kern w:val="0"/>
                <w:sz w:val="18"/>
                <w:szCs w:val="18"/>
              </w:rPr>
              <w:t>CS-1572</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SB-366791</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TRPV1 antagonist</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Tokyo Chemical Industry (TCI)</w:t>
            </w:r>
          </w:p>
        </w:tc>
        <w:tc>
          <w:tcPr>
            <w:tcW w:w="1240" w:type="dxa"/>
            <w:tcBorders>
              <w:top w:val="nil"/>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454545"/>
                <w:kern w:val="0"/>
                <w:sz w:val="18"/>
                <w:szCs w:val="18"/>
              </w:rPr>
            </w:pPr>
            <w:r w:rsidRPr="002C362E">
              <w:rPr>
                <w:rFonts w:ascii="Calibri" w:eastAsia="맑은 고딕" w:hAnsi="Calibri" w:cs="Calibri"/>
                <w:color w:val="454545"/>
                <w:kern w:val="0"/>
                <w:sz w:val="18"/>
                <w:szCs w:val="18"/>
              </w:rPr>
              <w:t>B5762</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SET2</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TRPV2 antagonist</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MedChemExpress</w:t>
            </w:r>
            <w:proofErr w:type="spellEnd"/>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1515"/>
                <w:kern w:val="0"/>
                <w:sz w:val="18"/>
                <w:szCs w:val="18"/>
              </w:rPr>
            </w:pPr>
            <w:r w:rsidRPr="002C362E">
              <w:rPr>
                <w:rFonts w:ascii="Calibri" w:eastAsia="맑은 고딕" w:hAnsi="Calibri" w:cs="Calibri"/>
                <w:color w:val="331515"/>
                <w:kern w:val="0"/>
                <w:sz w:val="18"/>
                <w:szCs w:val="18"/>
              </w:rPr>
              <w:t>HY-132222 </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BAPTA-AM</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Ca2+ chelator</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Invitrogen</w:t>
            </w:r>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B1205</w:t>
            </w:r>
          </w:p>
        </w:tc>
      </w:tr>
      <w:tr w:rsidR="00FB32C3" w:rsidRPr="002C362E" w:rsidTr="00780AE9">
        <w:trPr>
          <w:trHeight w:val="330"/>
        </w:trPr>
        <w:tc>
          <w:tcPr>
            <w:tcW w:w="352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EGTA-AM</w:t>
            </w:r>
          </w:p>
        </w:tc>
        <w:tc>
          <w:tcPr>
            <w:tcW w:w="2859"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Ca2+ chelator</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MedChemExpress</w:t>
            </w:r>
            <w:proofErr w:type="spellEnd"/>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1515"/>
                <w:kern w:val="0"/>
                <w:sz w:val="18"/>
                <w:szCs w:val="18"/>
              </w:rPr>
            </w:pPr>
            <w:r w:rsidRPr="002C362E">
              <w:rPr>
                <w:rFonts w:ascii="Calibri" w:eastAsia="맑은 고딕" w:hAnsi="Calibri" w:cs="Calibri"/>
                <w:color w:val="331515"/>
                <w:kern w:val="0"/>
                <w:sz w:val="18"/>
                <w:szCs w:val="18"/>
              </w:rPr>
              <w:t>HY-D0973 </w:t>
            </w:r>
          </w:p>
        </w:tc>
      </w:tr>
      <w:tr w:rsidR="00FB32C3" w:rsidRPr="002C362E" w:rsidTr="00780AE9">
        <w:trPr>
          <w:trHeight w:val="330"/>
        </w:trPr>
        <w:tc>
          <w:tcPr>
            <w:tcW w:w="3520" w:type="dxa"/>
            <w:tcBorders>
              <w:top w:val="nil"/>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222222"/>
                <w:kern w:val="0"/>
                <w:sz w:val="18"/>
                <w:szCs w:val="18"/>
              </w:rPr>
            </w:pPr>
            <w:r w:rsidRPr="002C362E">
              <w:rPr>
                <w:rFonts w:ascii="Calibri" w:eastAsia="맑은 고딕" w:hAnsi="Calibri" w:cs="Calibri"/>
                <w:color w:val="222222"/>
                <w:kern w:val="0"/>
                <w:sz w:val="18"/>
                <w:szCs w:val="18"/>
              </w:rPr>
              <w:t>4-Phenylbutyric acid</w:t>
            </w:r>
          </w:p>
        </w:tc>
        <w:tc>
          <w:tcPr>
            <w:tcW w:w="2859" w:type="dxa"/>
            <w:tcBorders>
              <w:top w:val="nil"/>
              <w:left w:val="nil"/>
              <w:bottom w:val="nil"/>
              <w:right w:val="nil"/>
            </w:tcBorders>
            <w:shd w:val="clear" w:color="auto" w:fill="auto"/>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222222"/>
                <w:kern w:val="0"/>
                <w:sz w:val="18"/>
                <w:szCs w:val="18"/>
              </w:rPr>
            </w:pPr>
            <w:r w:rsidRPr="002C362E">
              <w:rPr>
                <w:rFonts w:ascii="Calibri" w:eastAsia="맑은 고딕" w:hAnsi="Calibri" w:cs="Calibri"/>
                <w:color w:val="222222"/>
                <w:kern w:val="0"/>
                <w:sz w:val="18"/>
                <w:szCs w:val="18"/>
              </w:rPr>
              <w:t>ER stress inhibitor</w:t>
            </w:r>
          </w:p>
        </w:tc>
        <w:tc>
          <w:tcPr>
            <w:tcW w:w="1621"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Thermo Fisher Scientific</w:t>
            </w:r>
          </w:p>
        </w:tc>
        <w:tc>
          <w:tcPr>
            <w:tcW w:w="1240" w:type="dxa"/>
            <w:tcBorders>
              <w:top w:val="nil"/>
              <w:left w:val="nil"/>
              <w:bottom w:val="nil"/>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1515"/>
                <w:kern w:val="0"/>
                <w:sz w:val="18"/>
                <w:szCs w:val="18"/>
              </w:rPr>
            </w:pPr>
            <w:r w:rsidRPr="002C362E">
              <w:rPr>
                <w:rFonts w:ascii="Calibri" w:eastAsia="맑은 고딕" w:hAnsi="Calibri" w:cs="Calibri"/>
                <w:color w:val="331515"/>
                <w:kern w:val="0"/>
                <w:sz w:val="18"/>
                <w:szCs w:val="18"/>
              </w:rPr>
              <w:t>A18115.14</w:t>
            </w:r>
          </w:p>
        </w:tc>
      </w:tr>
      <w:tr w:rsidR="00FB32C3" w:rsidRPr="002C362E" w:rsidTr="00780AE9">
        <w:trPr>
          <w:trHeight w:val="345"/>
        </w:trPr>
        <w:tc>
          <w:tcPr>
            <w:tcW w:w="3520" w:type="dxa"/>
            <w:tcBorders>
              <w:top w:val="nil"/>
              <w:left w:val="nil"/>
              <w:bottom w:val="single" w:sz="8" w:space="0" w:color="auto"/>
              <w:right w:val="nil"/>
            </w:tcBorders>
            <w:shd w:val="clear" w:color="auto" w:fill="auto"/>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222222"/>
                <w:kern w:val="0"/>
                <w:sz w:val="18"/>
                <w:szCs w:val="18"/>
              </w:rPr>
            </w:pPr>
            <w:r w:rsidRPr="002C362E">
              <w:rPr>
                <w:rFonts w:ascii="Calibri" w:eastAsia="맑은 고딕" w:hAnsi="Calibri" w:cs="Calibri"/>
                <w:color w:val="222222"/>
                <w:kern w:val="0"/>
                <w:sz w:val="18"/>
                <w:szCs w:val="18"/>
              </w:rPr>
              <w:t>GSK2606414</w:t>
            </w:r>
          </w:p>
        </w:tc>
        <w:tc>
          <w:tcPr>
            <w:tcW w:w="2859" w:type="dxa"/>
            <w:tcBorders>
              <w:top w:val="nil"/>
              <w:left w:val="nil"/>
              <w:bottom w:val="single" w:sz="8" w:space="0" w:color="auto"/>
              <w:right w:val="nil"/>
            </w:tcBorders>
            <w:shd w:val="clear" w:color="auto" w:fill="auto"/>
            <w:vAlign w:val="center"/>
            <w:hideMark/>
          </w:tcPr>
          <w:p w:rsidR="00FB32C3" w:rsidRPr="002C362E" w:rsidRDefault="00FB32C3" w:rsidP="00FB32C3">
            <w:pPr>
              <w:widowControl/>
              <w:wordWrap/>
              <w:autoSpaceDE/>
              <w:autoSpaceDN/>
              <w:spacing w:after="0" w:line="240" w:lineRule="auto"/>
              <w:jc w:val="left"/>
              <w:rPr>
                <w:rFonts w:ascii="Calibri" w:eastAsia="맑은 고딕" w:hAnsi="Calibri" w:cs="Calibri"/>
                <w:color w:val="222222"/>
                <w:kern w:val="0"/>
                <w:sz w:val="18"/>
                <w:szCs w:val="18"/>
              </w:rPr>
            </w:pPr>
            <w:r w:rsidRPr="002C362E">
              <w:rPr>
                <w:rFonts w:ascii="Calibri" w:eastAsia="맑은 고딕" w:hAnsi="Calibri" w:cs="Calibri"/>
                <w:color w:val="222222"/>
                <w:kern w:val="0"/>
                <w:sz w:val="18"/>
                <w:szCs w:val="18"/>
              </w:rPr>
              <w:t>ER stress inhibitor</w:t>
            </w:r>
          </w:p>
        </w:tc>
        <w:tc>
          <w:tcPr>
            <w:tcW w:w="1621" w:type="dxa"/>
            <w:tcBorders>
              <w:top w:val="nil"/>
              <w:left w:val="nil"/>
              <w:bottom w:val="single" w:sz="8" w:space="0" w:color="auto"/>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Sigma-Aldrich</w:t>
            </w:r>
          </w:p>
        </w:tc>
        <w:tc>
          <w:tcPr>
            <w:tcW w:w="1240" w:type="dxa"/>
            <w:tcBorders>
              <w:top w:val="nil"/>
              <w:left w:val="nil"/>
              <w:bottom w:val="single" w:sz="8" w:space="0" w:color="auto"/>
              <w:right w:val="nil"/>
            </w:tcBorders>
            <w:shd w:val="clear" w:color="auto" w:fill="auto"/>
            <w:noWrap/>
            <w:vAlign w:val="center"/>
            <w:hideMark/>
          </w:tcPr>
          <w:p w:rsidR="00FB32C3" w:rsidRPr="002C362E" w:rsidRDefault="00FB32C3" w:rsidP="00FB32C3">
            <w:pPr>
              <w:widowControl/>
              <w:wordWrap/>
              <w:autoSpaceDE/>
              <w:autoSpaceDN/>
              <w:spacing w:after="0" w:line="240" w:lineRule="auto"/>
              <w:jc w:val="center"/>
              <w:rPr>
                <w:rFonts w:ascii="Calibri" w:eastAsia="맑은 고딕" w:hAnsi="Calibri" w:cs="Calibri"/>
                <w:color w:val="331515"/>
                <w:kern w:val="0"/>
                <w:sz w:val="18"/>
                <w:szCs w:val="18"/>
              </w:rPr>
            </w:pPr>
            <w:r w:rsidRPr="002C362E">
              <w:rPr>
                <w:rFonts w:ascii="Calibri" w:eastAsia="맑은 고딕" w:hAnsi="Calibri" w:cs="Calibri"/>
                <w:color w:val="331515"/>
                <w:kern w:val="0"/>
                <w:sz w:val="18"/>
                <w:szCs w:val="18"/>
              </w:rPr>
              <w:t>516535</w:t>
            </w:r>
          </w:p>
        </w:tc>
      </w:tr>
    </w:tbl>
    <w:p w:rsidR="00C4203C" w:rsidRPr="002C362E" w:rsidRDefault="00C4203C">
      <w:pPr>
        <w:widowControl/>
        <w:wordWrap/>
        <w:autoSpaceDE/>
        <w:autoSpaceDN/>
        <w:rPr>
          <w:rFonts w:ascii="Calibri" w:hAnsi="Calibri" w:cs="Calibri"/>
          <w:sz w:val="22"/>
        </w:rPr>
      </w:pPr>
      <w:r w:rsidRPr="002C362E">
        <w:rPr>
          <w:rFonts w:ascii="Calibri" w:hAnsi="Calibri" w:cs="Calibri"/>
          <w:sz w:val="22"/>
        </w:rPr>
        <w:br w:type="page"/>
      </w:r>
    </w:p>
    <w:p w:rsidR="00604688" w:rsidRPr="002C362E" w:rsidRDefault="00604688" w:rsidP="00604688">
      <w:pPr>
        <w:pStyle w:val="1"/>
        <w:spacing w:before="0" w:after="0"/>
        <w:rPr>
          <w:rFonts w:ascii="Calibri" w:hAnsi="Calibri" w:cs="Calibri"/>
          <w:sz w:val="22"/>
          <w:szCs w:val="22"/>
        </w:rPr>
      </w:pPr>
      <w:r w:rsidRPr="002C362E">
        <w:rPr>
          <w:rFonts w:ascii="Calibri" w:hAnsi="Calibri" w:cs="Calibri"/>
          <w:sz w:val="22"/>
          <w:szCs w:val="22"/>
        </w:rPr>
        <w:lastRenderedPageBreak/>
        <w:t>Supplementary Table 2. Antibodies used from western blotting and immunofluorescence</w:t>
      </w:r>
    </w:p>
    <w:tbl>
      <w:tblPr>
        <w:tblW w:w="0" w:type="auto"/>
        <w:tblCellMar>
          <w:left w:w="99" w:type="dxa"/>
          <w:right w:w="99" w:type="dxa"/>
        </w:tblCellMar>
        <w:tblLook w:val="04A0" w:firstRow="1" w:lastRow="0" w:firstColumn="1" w:lastColumn="0" w:noHBand="0" w:noVBand="1"/>
      </w:tblPr>
      <w:tblGrid>
        <w:gridCol w:w="3245"/>
        <w:gridCol w:w="1120"/>
        <w:gridCol w:w="2372"/>
        <w:gridCol w:w="1147"/>
        <w:gridCol w:w="1142"/>
      </w:tblGrid>
      <w:tr w:rsidR="00604688" w:rsidRPr="002C362E" w:rsidTr="00604688">
        <w:trPr>
          <w:trHeight w:val="360"/>
        </w:trPr>
        <w:tc>
          <w:tcPr>
            <w:tcW w:w="0" w:type="auto"/>
            <w:tcBorders>
              <w:top w:val="double" w:sz="6" w:space="0" w:color="auto"/>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Antibodies</w:t>
            </w:r>
          </w:p>
        </w:tc>
        <w:tc>
          <w:tcPr>
            <w:tcW w:w="0" w:type="auto"/>
            <w:tcBorders>
              <w:top w:val="double" w:sz="6" w:space="0" w:color="auto"/>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Supplier</w:t>
            </w:r>
          </w:p>
        </w:tc>
        <w:tc>
          <w:tcPr>
            <w:tcW w:w="0" w:type="auto"/>
            <w:tcBorders>
              <w:top w:val="double" w:sz="6" w:space="0" w:color="auto"/>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Identifier</w:t>
            </w:r>
          </w:p>
        </w:tc>
        <w:tc>
          <w:tcPr>
            <w:tcW w:w="0" w:type="auto"/>
            <w:tcBorders>
              <w:top w:val="double" w:sz="6" w:space="0" w:color="auto"/>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Dilution for WB</w:t>
            </w:r>
          </w:p>
        </w:tc>
        <w:tc>
          <w:tcPr>
            <w:tcW w:w="0" w:type="auto"/>
            <w:tcBorders>
              <w:top w:val="double" w:sz="6" w:space="0" w:color="auto"/>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Dilution for IHC</w:t>
            </w: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anti-PARP</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9532; RRID: AB_659884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anti-Cleaved Caspase-9</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9509; RRID: AB_2073476</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anti-Cleaved Caspase-8</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8592; RRID: AB_10891784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anti-Cleaved Caspase-3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 xml:space="preserve">Cat# 9661; RRID: </w:t>
            </w:r>
            <w:proofErr w:type="gramStart"/>
            <w:r w:rsidRPr="002C362E">
              <w:rPr>
                <w:rFonts w:ascii="Calibri" w:eastAsia="맑은 고딕" w:hAnsi="Calibri" w:cs="Calibri"/>
                <w:color w:val="000000"/>
                <w:kern w:val="0"/>
                <w:sz w:val="18"/>
                <w:szCs w:val="18"/>
              </w:rPr>
              <w:t>RRID:AB</w:t>
            </w:r>
            <w:proofErr w:type="gramEnd"/>
            <w:r w:rsidRPr="002C362E">
              <w:rPr>
                <w:rFonts w:ascii="Calibri" w:eastAsia="맑은 고딕" w:hAnsi="Calibri" w:cs="Calibri"/>
                <w:color w:val="000000"/>
                <w:kern w:val="0"/>
                <w:sz w:val="18"/>
                <w:szCs w:val="18"/>
              </w:rPr>
              <w:t>_2341188</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w:t>
            </w:r>
            <w:proofErr w:type="spellStart"/>
            <w:r w:rsidRPr="002C362E">
              <w:rPr>
                <w:rFonts w:ascii="Calibri" w:eastAsia="맑은 고딕" w:hAnsi="Calibri" w:cs="Calibri"/>
                <w:color w:val="000000"/>
                <w:kern w:val="0"/>
                <w:sz w:val="18"/>
                <w:szCs w:val="18"/>
              </w:rPr>
              <w:t>Bax</w:t>
            </w:r>
            <w:proofErr w:type="spellEnd"/>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41162; RRID: AB_2924730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anti-Bcl2</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15071; RRID: AB_2744528</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anti-Cyclin B1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12231; RRID: AB_2783553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anti-Cyclin E1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20808; RRID: AB_2783554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Mouse monoclonal anti-Cdc2/CDK1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9116; RRID: AB_149959</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anti-CDK2</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18048; RRID: AB_2923174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anti-p21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2947; RRID: AB_823586</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anti-E2F1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Proteintech</w:t>
            </w:r>
            <w:proofErr w:type="spellEnd"/>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12171-1-AP; RRID: AB_2096958</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1:50 - 1:200</w:t>
            </w: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Mouse monoclonal anti-FOXM1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Santa Cruz</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sc-376471; RRID: AB_11150135</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1:50 - 1:200</w:t>
            </w: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anti-Phospho-PI3K (Tyr458)</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17366; RRID: AB_2895293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anti-PI3K</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4257; RRID: AB_659889</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anti-Phospho-AKT (Ser473)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9271; RRID: AB_329825</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anti-AKT</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4685; RRID: AB_2225340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anti-Phospho-mTOR (Ser2481)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2974; RRID: AB_2262884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anti-mTOR</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2983; RRID: AB_2105622</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anti-Phospho-AMPK (Thr172)</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2535; RRID: AB_331250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polyclonal anti-AMPK</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2532; RRID: AB_330331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anti-LC3B</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3868; RRID: AB_2137707</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anti-Phospho-PERK (Thr980)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3179; RRID: AB_2095853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anti-PERK</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5683; RRID: AB_10841299</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anti-Phospho-eIF2α (Ser51)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3398; RRID: AB_2096481</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anti-eIF2α</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Cat#5324; RRID: AB_10692650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Mouse monoclonal anti-CHOP</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Cat#2895; RRID: AB_2089254</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Rabbit monoclonal anti-GAPDH</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2118; RRID: AB_10698756</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1:1,000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anti-Rabbit IgG, HRP-linked Antibody</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7074; RRID: AB_2099233</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1:2,000</w:t>
            </w:r>
          </w:p>
        </w:tc>
        <w:tc>
          <w:tcPr>
            <w:tcW w:w="0" w:type="auto"/>
            <w:tcBorders>
              <w:top w:val="nil"/>
              <w:left w:val="nil"/>
              <w:bottom w:val="nil"/>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p>
        </w:tc>
      </w:tr>
      <w:tr w:rsidR="00604688" w:rsidRPr="002C362E" w:rsidTr="00604688">
        <w:trPr>
          <w:trHeight w:val="330"/>
        </w:trPr>
        <w:tc>
          <w:tcPr>
            <w:tcW w:w="0" w:type="auto"/>
            <w:tcBorders>
              <w:top w:val="nil"/>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lastRenderedPageBreak/>
              <w:t>anti-mouse IgG, HRP-linked Antibody</w:t>
            </w:r>
          </w:p>
        </w:tc>
        <w:tc>
          <w:tcPr>
            <w:tcW w:w="0" w:type="auto"/>
            <w:tcBorders>
              <w:top w:val="nil"/>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Cell Signaling</w:t>
            </w:r>
          </w:p>
        </w:tc>
        <w:tc>
          <w:tcPr>
            <w:tcW w:w="0" w:type="auto"/>
            <w:tcBorders>
              <w:top w:val="nil"/>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Cat# 7076; RRID: AB_330924</w:t>
            </w:r>
          </w:p>
        </w:tc>
        <w:tc>
          <w:tcPr>
            <w:tcW w:w="0" w:type="auto"/>
            <w:tcBorders>
              <w:top w:val="nil"/>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1:2,000</w:t>
            </w:r>
          </w:p>
        </w:tc>
        <w:tc>
          <w:tcPr>
            <w:tcW w:w="0" w:type="auto"/>
            <w:tcBorders>
              <w:top w:val="nil"/>
              <w:left w:val="nil"/>
              <w:bottom w:val="single" w:sz="8" w:space="0" w:color="auto"/>
              <w:right w:val="nil"/>
            </w:tcBorders>
            <w:shd w:val="clear" w:color="auto" w:fill="auto"/>
            <w:vAlign w:val="center"/>
            <w:hideMark/>
          </w:tcPr>
          <w:p w:rsidR="00604688" w:rsidRPr="002C362E" w:rsidRDefault="00604688" w:rsidP="00604688">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 xml:space="preserve">　</w:t>
            </w:r>
          </w:p>
        </w:tc>
      </w:tr>
      <w:tr w:rsidR="00604688" w:rsidRPr="002C362E" w:rsidTr="00604688">
        <w:trPr>
          <w:trHeight w:val="330"/>
        </w:trPr>
        <w:tc>
          <w:tcPr>
            <w:tcW w:w="0" w:type="auto"/>
            <w:gridSpan w:val="4"/>
            <w:tcBorders>
              <w:top w:val="single" w:sz="8" w:space="0" w:color="auto"/>
              <w:left w:val="nil"/>
              <w:bottom w:val="nil"/>
              <w:right w:val="nil"/>
            </w:tcBorders>
            <w:shd w:val="clear" w:color="000000" w:fill="FFFFFF"/>
            <w:noWrap/>
            <w:vAlign w:val="center"/>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WB, western blotting; IHC, immunohistochemistry</w:t>
            </w:r>
          </w:p>
        </w:tc>
        <w:tc>
          <w:tcPr>
            <w:tcW w:w="0" w:type="auto"/>
            <w:tcBorders>
              <w:top w:val="nil"/>
              <w:left w:val="nil"/>
              <w:bottom w:val="nil"/>
              <w:right w:val="nil"/>
            </w:tcBorders>
            <w:shd w:val="clear" w:color="auto" w:fill="auto"/>
            <w:noWrap/>
            <w:vAlign w:val="bottom"/>
            <w:hideMark/>
          </w:tcPr>
          <w:p w:rsidR="00604688" w:rsidRPr="002C362E" w:rsidRDefault="00604688" w:rsidP="00604688">
            <w:pPr>
              <w:widowControl/>
              <w:wordWrap/>
              <w:autoSpaceDE/>
              <w:autoSpaceDN/>
              <w:spacing w:after="0" w:line="240" w:lineRule="auto"/>
              <w:jc w:val="left"/>
              <w:rPr>
                <w:rFonts w:ascii="Calibri" w:eastAsia="맑은 고딕" w:hAnsi="Calibri" w:cs="Calibri"/>
                <w:color w:val="000000"/>
                <w:kern w:val="0"/>
                <w:sz w:val="18"/>
                <w:szCs w:val="18"/>
              </w:rPr>
            </w:pPr>
          </w:p>
        </w:tc>
      </w:tr>
    </w:tbl>
    <w:p w:rsidR="00604688" w:rsidRPr="002C362E" w:rsidRDefault="00604688" w:rsidP="00604688">
      <w:pPr>
        <w:rPr>
          <w:rFonts w:ascii="Calibri" w:hAnsi="Calibri" w:cs="Calibri"/>
        </w:rPr>
      </w:pPr>
    </w:p>
    <w:p w:rsidR="00604688" w:rsidRPr="002C362E" w:rsidRDefault="00604688">
      <w:pPr>
        <w:widowControl/>
        <w:wordWrap/>
        <w:autoSpaceDE/>
        <w:autoSpaceDN/>
        <w:rPr>
          <w:rFonts w:ascii="Calibri" w:hAnsi="Calibri" w:cs="Calibri"/>
          <w:sz w:val="22"/>
        </w:rPr>
      </w:pPr>
      <w:r w:rsidRPr="002C362E">
        <w:rPr>
          <w:rFonts w:ascii="Calibri" w:hAnsi="Calibri" w:cs="Calibri"/>
          <w:sz w:val="22"/>
        </w:rPr>
        <w:br w:type="page"/>
      </w:r>
    </w:p>
    <w:p w:rsidR="00B22591" w:rsidRPr="002C362E" w:rsidRDefault="00B22591" w:rsidP="00B22591">
      <w:pPr>
        <w:pStyle w:val="1"/>
        <w:spacing w:before="0" w:after="0"/>
        <w:rPr>
          <w:rFonts w:ascii="Calibri" w:hAnsi="Calibri" w:cs="Calibri"/>
          <w:sz w:val="22"/>
          <w:szCs w:val="22"/>
        </w:rPr>
      </w:pPr>
      <w:r w:rsidRPr="002C362E">
        <w:rPr>
          <w:rFonts w:ascii="Calibri" w:hAnsi="Calibri" w:cs="Calibri"/>
          <w:sz w:val="22"/>
          <w:szCs w:val="22"/>
        </w:rPr>
        <w:lastRenderedPageBreak/>
        <w:t xml:space="preserve">Supplementary Table 3. Primers used for cloning and </w:t>
      </w:r>
      <w:proofErr w:type="spellStart"/>
      <w:r w:rsidRPr="002C362E">
        <w:rPr>
          <w:rFonts w:ascii="Calibri" w:hAnsi="Calibri" w:cs="Calibri"/>
          <w:sz w:val="22"/>
          <w:szCs w:val="22"/>
        </w:rPr>
        <w:t>qRT</w:t>
      </w:r>
      <w:proofErr w:type="spellEnd"/>
      <w:r w:rsidRPr="002C362E">
        <w:rPr>
          <w:rFonts w:ascii="Calibri" w:hAnsi="Calibri" w:cs="Calibri"/>
          <w:sz w:val="22"/>
          <w:szCs w:val="22"/>
        </w:rPr>
        <w:t>-PCR</w:t>
      </w:r>
    </w:p>
    <w:tbl>
      <w:tblPr>
        <w:tblW w:w="0" w:type="auto"/>
        <w:tblCellMar>
          <w:left w:w="99" w:type="dxa"/>
          <w:right w:w="99" w:type="dxa"/>
        </w:tblCellMar>
        <w:tblLook w:val="04A0" w:firstRow="1" w:lastRow="0" w:firstColumn="1" w:lastColumn="0" w:noHBand="0" w:noVBand="1"/>
      </w:tblPr>
      <w:tblGrid>
        <w:gridCol w:w="1291"/>
        <w:gridCol w:w="1054"/>
        <w:gridCol w:w="753"/>
        <w:gridCol w:w="4771"/>
        <w:gridCol w:w="951"/>
      </w:tblGrid>
      <w:tr w:rsidR="00A94A24" w:rsidRPr="002C362E" w:rsidTr="00976C49">
        <w:trPr>
          <w:trHeight w:val="330"/>
        </w:trPr>
        <w:tc>
          <w:tcPr>
            <w:tcW w:w="0" w:type="auto"/>
            <w:tcBorders>
              <w:top w:val="double" w:sz="6"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Primers</w:t>
            </w:r>
          </w:p>
        </w:tc>
        <w:tc>
          <w:tcPr>
            <w:tcW w:w="0" w:type="auto"/>
            <w:tcBorders>
              <w:top w:val="double" w:sz="6"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Description</w:t>
            </w:r>
          </w:p>
        </w:tc>
        <w:tc>
          <w:tcPr>
            <w:tcW w:w="0" w:type="auto"/>
            <w:tcBorders>
              <w:top w:val="double" w:sz="6"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Species</w:t>
            </w:r>
          </w:p>
        </w:tc>
        <w:tc>
          <w:tcPr>
            <w:tcW w:w="0" w:type="auto"/>
            <w:tcBorders>
              <w:top w:val="double" w:sz="6"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Sequence (5’</w:t>
            </w:r>
            <w:r w:rsidRPr="002C362E">
              <w:rPr>
                <w:rFonts w:ascii="Calibri" w:eastAsia="굴림" w:hAnsi="Calibri" w:cs="Calibri"/>
                <w:b/>
                <w:bCs/>
                <w:color w:val="000000"/>
                <w:kern w:val="0"/>
                <w:sz w:val="18"/>
                <w:szCs w:val="18"/>
              </w:rPr>
              <w:t>→</w:t>
            </w:r>
            <w:r w:rsidRPr="002C362E">
              <w:rPr>
                <w:rFonts w:ascii="Calibri" w:eastAsia="맑은 고딕" w:hAnsi="Calibri" w:cs="Calibri"/>
                <w:b/>
                <w:bCs/>
                <w:color w:val="000000"/>
                <w:kern w:val="0"/>
                <w:sz w:val="18"/>
                <w:szCs w:val="18"/>
              </w:rPr>
              <w:t>3’)</w:t>
            </w:r>
          </w:p>
        </w:tc>
        <w:tc>
          <w:tcPr>
            <w:tcW w:w="0" w:type="auto"/>
            <w:tcBorders>
              <w:top w:val="double" w:sz="6"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b/>
                <w:bCs/>
                <w:color w:val="000000"/>
                <w:kern w:val="0"/>
                <w:sz w:val="18"/>
                <w:szCs w:val="18"/>
              </w:rPr>
            </w:pPr>
            <w:r w:rsidRPr="002C362E">
              <w:rPr>
                <w:rFonts w:ascii="Calibri" w:eastAsia="맑은 고딕" w:hAnsi="Calibri" w:cs="Calibri"/>
                <w:b/>
                <w:bCs/>
                <w:color w:val="000000"/>
                <w:kern w:val="0"/>
                <w:sz w:val="18"/>
                <w:szCs w:val="18"/>
              </w:rPr>
              <w:t>Annealing</w:t>
            </w:r>
          </w:p>
        </w:tc>
      </w:tr>
      <w:tr w:rsidR="00A94A24" w:rsidRPr="002C362E" w:rsidTr="00976C49">
        <w:trPr>
          <w:trHeight w:val="300"/>
        </w:trPr>
        <w:tc>
          <w:tcPr>
            <w:tcW w:w="0" w:type="auto"/>
            <w:tcBorders>
              <w:top w:val="single" w:sz="8"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Pr="002C362E">
              <w:rPr>
                <w:rFonts w:ascii="Calibri" w:eastAsia="맑은 고딕" w:hAnsi="Calibri" w:cs="Calibri"/>
                <w:iCs/>
                <w:color w:val="000000"/>
                <w:kern w:val="0"/>
                <w:sz w:val="18"/>
                <w:szCs w:val="18"/>
              </w:rPr>
              <w:t>-2000</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F</w:t>
            </w:r>
          </w:p>
        </w:tc>
        <w:tc>
          <w:tcPr>
            <w:tcW w:w="0" w:type="auto"/>
            <w:tcBorders>
              <w:top w:val="single" w:sz="8"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single" w:sz="8"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single" w:sz="8"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TATCGATAGGTACCGAGCTCAAAATTAGATGGGTGTAGTGGCATG</w:t>
            </w:r>
          </w:p>
        </w:tc>
        <w:tc>
          <w:tcPr>
            <w:tcW w:w="0" w:type="auto"/>
            <w:tcBorders>
              <w:top w:val="single" w:sz="8" w:space="0" w:color="000000"/>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61.5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Pr="002C362E">
              <w:rPr>
                <w:rFonts w:ascii="Calibri" w:eastAsia="맑은 고딕" w:hAnsi="Calibri" w:cs="Calibri"/>
                <w:iCs/>
                <w:color w:val="000000"/>
                <w:kern w:val="0"/>
                <w:sz w:val="18"/>
                <w:szCs w:val="18"/>
              </w:rPr>
              <w:t>-1500</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TATCGATAGGTACCGAGCTCTTCAAGCTCCAGCAGTTCTTGC</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63.7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Pr="002C362E">
              <w:rPr>
                <w:rFonts w:ascii="Calibri" w:eastAsia="맑은 고딕" w:hAnsi="Calibri" w:cs="Calibri"/>
                <w:iCs/>
                <w:color w:val="000000"/>
                <w:kern w:val="0"/>
                <w:sz w:val="18"/>
                <w:szCs w:val="18"/>
              </w:rPr>
              <w:t>-1000</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TATCGATAGGTACCGAGCTCTTGGAGACGGTGTCTCCCTCT</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64.6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Pr="002C362E">
              <w:rPr>
                <w:rFonts w:ascii="Calibri" w:eastAsia="맑은 고딕" w:hAnsi="Calibri" w:cs="Calibri"/>
                <w:iCs/>
                <w:color w:val="000000"/>
                <w:kern w:val="0"/>
                <w:sz w:val="18"/>
                <w:szCs w:val="18"/>
              </w:rPr>
              <w:t>-500</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TATCGATAGGTACCGAGCTCGCTGAGGTAGGGTTCATGGTGC</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65.3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Pr="002C362E">
              <w:rPr>
                <w:rFonts w:ascii="Calibri" w:eastAsia="맑은 고딕" w:hAnsi="Calibri" w:cs="Calibri"/>
                <w:iCs/>
                <w:color w:val="000000"/>
                <w:kern w:val="0"/>
                <w:sz w:val="18"/>
                <w:szCs w:val="18"/>
              </w:rPr>
              <w:t>-</w:t>
            </w:r>
            <w:r w:rsidR="00A94A24" w:rsidRPr="002C362E">
              <w:rPr>
                <w:rFonts w:ascii="Calibri" w:eastAsia="맑은 고딕" w:hAnsi="Calibri" w:cs="Calibri"/>
                <w:iCs/>
                <w:color w:val="000000"/>
                <w:kern w:val="0"/>
                <w:sz w:val="18"/>
                <w:szCs w:val="18"/>
              </w:rPr>
              <w:t>Δ</w:t>
            </w:r>
            <w:r w:rsidRPr="002C362E">
              <w:rPr>
                <w:rFonts w:ascii="Calibri" w:eastAsia="맑은 고딕" w:hAnsi="Calibri" w:cs="Calibri"/>
                <w:iCs/>
                <w:color w:val="000000"/>
                <w:kern w:val="0"/>
                <w:sz w:val="18"/>
                <w:szCs w:val="18"/>
              </w:rPr>
              <w:t>500</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GGTTTCGCAACGCTCCGCCGGCGCCAATTTC</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70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FOXM1</w:t>
            </w:r>
            <w:r w:rsidR="00A94A24" w:rsidRPr="002C362E">
              <w:rPr>
                <w:rFonts w:ascii="Calibri" w:eastAsia="맑은 고딕" w:hAnsi="Calibri" w:cs="Calibri"/>
                <w:iCs/>
                <w:color w:val="000000"/>
                <w:kern w:val="0"/>
                <w:sz w:val="18"/>
                <w:szCs w:val="18"/>
              </w:rPr>
              <w:t xml:space="preserve"> </w:t>
            </w:r>
            <w:r w:rsidRPr="002C362E">
              <w:rPr>
                <w:rFonts w:ascii="Calibri" w:eastAsia="맑은 고딕" w:hAnsi="Calibri" w:cs="Calibri"/>
                <w:iCs/>
                <w:color w:val="000000"/>
                <w:kern w:val="0"/>
                <w:sz w:val="18"/>
                <w:szCs w:val="18"/>
              </w:rPr>
              <w:t>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Cloning</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GATCGCAGATCTCGAGCCCGGGAGGGGAGGGGGTC</w:t>
            </w:r>
          </w:p>
        </w:tc>
        <w:tc>
          <w:tcPr>
            <w:tcW w:w="0" w:type="auto"/>
            <w:tcBorders>
              <w:top w:val="nil"/>
              <w:left w:val="nil"/>
              <w:bottom w:val="nil"/>
              <w:right w:val="nil"/>
            </w:tcBorders>
            <w:shd w:val="clear" w:color="auto" w:fill="auto"/>
            <w:vAlign w:val="bottom"/>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70.6 °C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TRPV1</w:t>
            </w:r>
            <w:r w:rsidRPr="002C362E">
              <w:rPr>
                <w:rFonts w:ascii="Calibri" w:eastAsia="맑은 고딕" w:hAnsi="Calibri" w:cs="Calibri"/>
                <w:iCs/>
                <w:color w:val="000000"/>
                <w:kern w:val="0"/>
                <w:sz w:val="18"/>
                <w:szCs w:val="18"/>
              </w:rPr>
              <w:t xml:space="preserve"> 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TGTACGACCTGTCCTGCATC</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61°C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TRPV1</w:t>
            </w:r>
            <w:r w:rsidRPr="002C362E">
              <w:rPr>
                <w:rFonts w:ascii="Calibri" w:eastAsia="맑은 고딕" w:hAnsi="Calibri" w:cs="Calibri"/>
                <w:iCs/>
                <w:color w:val="000000"/>
                <w:kern w:val="0"/>
                <w:sz w:val="18"/>
                <w:szCs w:val="18"/>
              </w:rPr>
              <w:t xml:space="preserve"> 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AGAAGATGCGCTTGACGAAT</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TRPV2</w:t>
            </w:r>
            <w:r w:rsidRPr="002C362E">
              <w:rPr>
                <w:rFonts w:ascii="Calibri" w:eastAsia="맑은 고딕" w:hAnsi="Calibri" w:cs="Calibri"/>
                <w:iCs/>
                <w:color w:val="000000"/>
                <w:kern w:val="0"/>
                <w:sz w:val="18"/>
                <w:szCs w:val="18"/>
              </w:rPr>
              <w:t xml:space="preserve"> 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CAAACCGATTTGACCGAGAT</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61°C</w:t>
            </w: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TRPV2</w:t>
            </w:r>
            <w:r w:rsidRPr="002C362E">
              <w:rPr>
                <w:rFonts w:ascii="Calibri" w:eastAsia="맑은 고딕" w:hAnsi="Calibri" w:cs="Calibri"/>
                <w:iCs/>
                <w:color w:val="000000"/>
                <w:kern w:val="0"/>
                <w:sz w:val="18"/>
                <w:szCs w:val="18"/>
              </w:rPr>
              <w:t xml:space="preserve"> 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GTTCAGCACAGCCTTCATCA</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
        </w:tc>
      </w:tr>
      <w:tr w:rsidR="00A94A24" w:rsidRPr="002C362E" w:rsidTr="00976C49">
        <w:trPr>
          <w:trHeight w:val="300"/>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GAPDH</w:t>
            </w:r>
            <w:r w:rsidRPr="002C362E">
              <w:rPr>
                <w:rFonts w:ascii="Calibri" w:eastAsia="맑은 고딕" w:hAnsi="Calibri" w:cs="Calibri"/>
                <w:iCs/>
                <w:color w:val="000000"/>
                <w:kern w:val="0"/>
                <w:sz w:val="18"/>
                <w:szCs w:val="18"/>
              </w:rPr>
              <w:t xml:space="preserve"> F</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CAGCCTCAAGATCATCAGCA</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58°C</w:t>
            </w:r>
          </w:p>
        </w:tc>
      </w:tr>
      <w:tr w:rsidR="00A94A24" w:rsidRPr="002C362E" w:rsidTr="00976C49">
        <w:trPr>
          <w:trHeight w:val="315"/>
        </w:trPr>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iCs/>
                <w:color w:val="000000"/>
                <w:kern w:val="0"/>
                <w:sz w:val="18"/>
                <w:szCs w:val="18"/>
              </w:rPr>
            </w:pPr>
            <w:r w:rsidRPr="002C362E">
              <w:rPr>
                <w:rFonts w:ascii="Calibri" w:eastAsia="맑은 고딕" w:hAnsi="Calibri" w:cs="Calibri"/>
                <w:i/>
                <w:iCs/>
                <w:color w:val="000000"/>
                <w:kern w:val="0"/>
                <w:sz w:val="18"/>
                <w:szCs w:val="18"/>
              </w:rPr>
              <w:t>GAPDH</w:t>
            </w:r>
            <w:r w:rsidRPr="002C362E">
              <w:rPr>
                <w:rFonts w:ascii="Calibri" w:eastAsia="맑은 고딕" w:hAnsi="Calibri" w:cs="Calibri"/>
                <w:iCs/>
                <w:color w:val="000000"/>
                <w:kern w:val="0"/>
                <w:sz w:val="18"/>
                <w:szCs w:val="18"/>
              </w:rPr>
              <w:t xml:space="preserve"> 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roofErr w:type="spellStart"/>
            <w:r w:rsidRPr="002C362E">
              <w:rPr>
                <w:rFonts w:ascii="Calibri" w:eastAsia="맑은 고딕" w:hAnsi="Calibri" w:cs="Calibri"/>
                <w:color w:val="000000"/>
                <w:kern w:val="0"/>
                <w:sz w:val="18"/>
                <w:szCs w:val="18"/>
              </w:rPr>
              <w:t>qRT</w:t>
            </w:r>
            <w:proofErr w:type="spellEnd"/>
            <w:r w:rsidRPr="002C362E">
              <w:rPr>
                <w:rFonts w:ascii="Calibri" w:eastAsia="맑은 고딕" w:hAnsi="Calibri" w:cs="Calibri"/>
                <w:color w:val="000000"/>
                <w:kern w:val="0"/>
                <w:sz w:val="18"/>
                <w:szCs w:val="18"/>
              </w:rPr>
              <w:t>-PCR</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Human</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TGTGGTCATGAGTCCTTCCA</w:t>
            </w:r>
          </w:p>
        </w:tc>
        <w:tc>
          <w:tcPr>
            <w:tcW w:w="0" w:type="auto"/>
            <w:tcBorders>
              <w:top w:val="nil"/>
              <w:left w:val="nil"/>
              <w:bottom w:val="nil"/>
              <w:right w:val="nil"/>
            </w:tcBorders>
            <w:shd w:val="clear" w:color="auto" w:fill="auto"/>
            <w:vAlign w:val="center"/>
            <w:hideMark/>
          </w:tcPr>
          <w:p w:rsidR="00976C49" w:rsidRPr="002C362E" w:rsidRDefault="00976C49" w:rsidP="00976C49">
            <w:pPr>
              <w:widowControl/>
              <w:wordWrap/>
              <w:autoSpaceDE/>
              <w:autoSpaceDN/>
              <w:spacing w:after="0" w:line="240" w:lineRule="auto"/>
              <w:jc w:val="center"/>
              <w:rPr>
                <w:rFonts w:ascii="Calibri" w:eastAsia="맑은 고딕" w:hAnsi="Calibri" w:cs="Calibri"/>
                <w:color w:val="000000"/>
                <w:kern w:val="0"/>
                <w:sz w:val="18"/>
                <w:szCs w:val="18"/>
              </w:rPr>
            </w:pPr>
          </w:p>
        </w:tc>
      </w:tr>
      <w:tr w:rsidR="00976C49" w:rsidRPr="002C362E" w:rsidTr="00976C49">
        <w:trPr>
          <w:trHeight w:val="300"/>
        </w:trPr>
        <w:tc>
          <w:tcPr>
            <w:tcW w:w="0" w:type="auto"/>
            <w:gridSpan w:val="5"/>
            <w:tcBorders>
              <w:top w:val="single" w:sz="8" w:space="0" w:color="000000"/>
              <w:left w:val="nil"/>
              <w:bottom w:val="nil"/>
              <w:right w:val="nil"/>
            </w:tcBorders>
            <w:shd w:val="clear" w:color="000000" w:fill="FFFFFF"/>
            <w:noWrap/>
            <w:vAlign w:val="center"/>
            <w:hideMark/>
          </w:tcPr>
          <w:p w:rsidR="00976C49" w:rsidRPr="002C362E" w:rsidRDefault="00976C49" w:rsidP="00976C49">
            <w:pPr>
              <w:widowControl/>
              <w:wordWrap/>
              <w:autoSpaceDE/>
              <w:autoSpaceDN/>
              <w:spacing w:after="0" w:line="240" w:lineRule="auto"/>
              <w:jc w:val="left"/>
              <w:rPr>
                <w:rFonts w:ascii="Calibri" w:eastAsia="맑은 고딕" w:hAnsi="Calibri" w:cs="Calibri"/>
                <w:color w:val="000000"/>
                <w:kern w:val="0"/>
                <w:sz w:val="18"/>
                <w:szCs w:val="18"/>
              </w:rPr>
            </w:pPr>
            <w:r w:rsidRPr="002C362E">
              <w:rPr>
                <w:rFonts w:ascii="Calibri" w:eastAsia="맑은 고딕" w:hAnsi="Calibri" w:cs="Calibri"/>
                <w:color w:val="000000"/>
                <w:kern w:val="0"/>
                <w:sz w:val="18"/>
                <w:szCs w:val="18"/>
              </w:rPr>
              <w:t>F, forward; R, reverse.</w:t>
            </w:r>
          </w:p>
        </w:tc>
      </w:tr>
    </w:tbl>
    <w:p w:rsidR="00B22591" w:rsidRPr="002C362E" w:rsidRDefault="00B22591" w:rsidP="00B22591">
      <w:pPr>
        <w:rPr>
          <w:rFonts w:ascii="Calibri" w:hAnsi="Calibri" w:cs="Calibri"/>
        </w:rPr>
      </w:pPr>
    </w:p>
    <w:p w:rsidR="00B22591" w:rsidRPr="002C362E" w:rsidRDefault="00B22591">
      <w:pPr>
        <w:widowControl/>
        <w:wordWrap/>
        <w:autoSpaceDE/>
        <w:autoSpaceDN/>
        <w:rPr>
          <w:rFonts w:ascii="Calibri" w:hAnsi="Calibri" w:cs="Calibri"/>
          <w:sz w:val="22"/>
        </w:rPr>
      </w:pPr>
      <w:r w:rsidRPr="002C362E">
        <w:rPr>
          <w:rFonts w:ascii="Calibri" w:hAnsi="Calibri" w:cs="Calibri"/>
          <w:sz w:val="22"/>
        </w:rPr>
        <w:br w:type="page"/>
      </w:r>
    </w:p>
    <w:p w:rsidR="006702A7" w:rsidRPr="002C362E" w:rsidRDefault="006702A7" w:rsidP="006702A7">
      <w:pPr>
        <w:pStyle w:val="1"/>
        <w:spacing w:before="0" w:after="0"/>
        <w:rPr>
          <w:rFonts w:ascii="Calibri" w:hAnsi="Calibri" w:cs="Calibri"/>
          <w:sz w:val="22"/>
          <w:szCs w:val="22"/>
        </w:rPr>
      </w:pPr>
      <w:r w:rsidRPr="002C362E">
        <w:rPr>
          <w:rFonts w:ascii="Calibri" w:hAnsi="Calibri" w:cs="Calibri"/>
          <w:sz w:val="22"/>
          <w:szCs w:val="22"/>
        </w:rPr>
        <w:lastRenderedPageBreak/>
        <w:t>Supplementary Table 4. List of differentially expressed genes (DEGs)</w:t>
      </w:r>
    </w:p>
    <w:tbl>
      <w:tblPr>
        <w:tblW w:w="5400" w:type="dxa"/>
        <w:tblCellMar>
          <w:left w:w="99" w:type="dxa"/>
          <w:right w:w="99" w:type="dxa"/>
        </w:tblCellMar>
        <w:tblLook w:val="04A0" w:firstRow="1" w:lastRow="0" w:firstColumn="1" w:lastColumn="0" w:noHBand="0" w:noVBand="1"/>
      </w:tblPr>
      <w:tblGrid>
        <w:gridCol w:w="920"/>
        <w:gridCol w:w="2240"/>
        <w:gridCol w:w="2240"/>
      </w:tblGrid>
      <w:tr w:rsidR="009754F9" w:rsidRPr="002C362E" w:rsidTr="009754F9">
        <w:trPr>
          <w:trHeight w:val="345"/>
        </w:trPr>
        <w:tc>
          <w:tcPr>
            <w:tcW w:w="920" w:type="dxa"/>
            <w:tcBorders>
              <w:top w:val="double" w:sz="6" w:space="0" w:color="000000"/>
              <w:left w:val="nil"/>
              <w:bottom w:val="nil"/>
              <w:right w:val="nil"/>
            </w:tcBorders>
            <w:shd w:val="clear" w:color="auto" w:fill="auto"/>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b/>
                <w:bCs/>
                <w:color w:val="000000"/>
                <w:kern w:val="0"/>
                <w:sz w:val="22"/>
              </w:rPr>
            </w:pPr>
            <w:r w:rsidRPr="002C362E">
              <w:rPr>
                <w:rFonts w:ascii="Calibri" w:eastAsia="맑은 고딕" w:hAnsi="Calibri" w:cs="Calibri"/>
                <w:b/>
                <w:bCs/>
                <w:color w:val="000000"/>
                <w:kern w:val="0"/>
                <w:sz w:val="22"/>
              </w:rPr>
              <w:t>No.</w:t>
            </w:r>
          </w:p>
        </w:tc>
        <w:tc>
          <w:tcPr>
            <w:tcW w:w="2240" w:type="dxa"/>
            <w:tcBorders>
              <w:top w:val="double" w:sz="6" w:space="0" w:color="000000"/>
              <w:left w:val="nil"/>
              <w:bottom w:val="nil"/>
              <w:right w:val="nil"/>
            </w:tcBorders>
            <w:shd w:val="clear" w:color="auto" w:fill="auto"/>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b/>
                <w:bCs/>
                <w:color w:val="000000"/>
                <w:kern w:val="0"/>
                <w:sz w:val="22"/>
              </w:rPr>
            </w:pPr>
            <w:r w:rsidRPr="002C362E">
              <w:rPr>
                <w:rFonts w:ascii="Calibri" w:eastAsia="맑은 고딕" w:hAnsi="Calibri" w:cs="Calibri"/>
                <w:b/>
                <w:bCs/>
                <w:color w:val="000000"/>
                <w:kern w:val="0"/>
                <w:sz w:val="22"/>
              </w:rPr>
              <w:t>upregulated DEGs</w:t>
            </w:r>
          </w:p>
        </w:tc>
        <w:tc>
          <w:tcPr>
            <w:tcW w:w="2240" w:type="dxa"/>
            <w:tcBorders>
              <w:top w:val="double" w:sz="6" w:space="0" w:color="000000"/>
              <w:left w:val="nil"/>
              <w:bottom w:val="nil"/>
              <w:right w:val="nil"/>
            </w:tcBorders>
            <w:shd w:val="clear" w:color="auto" w:fill="auto"/>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b/>
                <w:bCs/>
                <w:color w:val="000000"/>
                <w:kern w:val="0"/>
                <w:sz w:val="22"/>
              </w:rPr>
            </w:pPr>
            <w:r w:rsidRPr="002C362E">
              <w:rPr>
                <w:rFonts w:ascii="Calibri" w:eastAsia="맑은 고딕" w:hAnsi="Calibri" w:cs="Calibri"/>
                <w:b/>
                <w:bCs/>
                <w:color w:val="000000"/>
                <w:kern w:val="0"/>
                <w:sz w:val="22"/>
              </w:rPr>
              <w:t>downregulated DEGs</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DUSP5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SERPINA7</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TM4SF19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HEPN1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IL11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CPB2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AREG</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TNFRSF19</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PAEP</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TK1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IGFN1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B4GAT1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S100A14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APOA5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AKAP12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MYBL2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AQP8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ODAM</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TIMP1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TOP2A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OSCAR</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GPHA2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EGR1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MT1G</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SERPINE1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FABP1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NOS3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SERPINA3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PPP1R15A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UHRF1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BIRC7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UBE2C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RASD1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BIRC5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RND1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ACSS1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SLC20A1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FZD4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METRNL</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PLEKHB1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RBPMS2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MCM3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TFF1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KIFC1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PLK3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NUSAP1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GPAT3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PBK</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SMIM29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ZWINT</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NAGS</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NFE2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JAG1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VSNL1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HEY1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PKDCC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29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SPSB1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SPTLC3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RGCC</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HP</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TMC7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KLHL14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AXL</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FAM83D</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KYNU</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PLPPR1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SPOCD1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SLC5A9</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CSGALNACT2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IGDCC3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SH3RF1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MKI67</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HMGA1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CDC45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SPINT1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KIF11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39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PLAUR</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PSRC1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lastRenderedPageBreak/>
              <w:t>40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LRP10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GTSE1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SPOCK2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CENPW</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GEM</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PEBP1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CAPN2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NDC80</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FHL2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KLB</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SERINC2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TPX2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ZFP36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KIF18B</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KCNMB3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FOXM1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PPP1R18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AURKA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49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GSDME</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CCNA2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KLHDC7B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CDC20</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CPEB4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UBE2T</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PALLD</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SHCBP1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TNFRSF12A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CENPM</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SLC22A15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ADH6</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RBM24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BUB1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PRPH</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CTXND1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CTSL</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KIF22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GRB10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HMGA2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59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TMC6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PRC1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SRXN1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CNP</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GPSM1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ANLN</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STBD1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CDCA8</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PAQR5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NCAPG</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PLEKHM1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FAM171A1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LIF</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LRRC45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MISP</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CDCA7</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PLEKHH2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CHST13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CDKN2B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ALDH18A1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69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ZNF165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OIP5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CYP24A1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LIPC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MSANTD3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B4GALNT4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BHLHE40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CDC25C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ABLIM3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DHFR</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HBEGF</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PIF1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SPIRE1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PPM1H</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SH3GLB1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DGKK</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LURAP1L</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BCAM</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MPZL3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TRAIP</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79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ITPRIP</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PCNA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VGF</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GLDC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lastRenderedPageBreak/>
              <w:t>81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STAM</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APOA1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PHLDA2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ACY3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KLF6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PIMREG</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SERPINB8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AGT</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RAB3B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ARL4D</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SAT1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FAM222A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LZTS3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VAV3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TRPV2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TRIM50</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89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ARL8A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TMT1A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PPARD</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IGFLR1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RGS10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MIS18A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MICALL1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FAM20C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NPAS1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SERPINA4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ACSL3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TYMS</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TICAM1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C8A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SLC16A5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CDKN2C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MYO15B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SNRNP25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SERTAD1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CLU</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99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CLCF1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RFX5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PHLDA1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SMO</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ITPR3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EFCAB11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TEP1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NR2F2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CHIC2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E2F1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GOLT1A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MYORG</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BEX2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MTTP</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VNN1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TIMP3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BAIAP2L1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GDPD5</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IER3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SLC16A10</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109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OXT</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NCAPG2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RRAS</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TMEM121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LARP6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DDC</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FIGNL2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CDC25A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ARG2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RPA3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TTC39A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TMEM37</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TRIB1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MCM10</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ACSL5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DPEP1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RAI14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ASRGL1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HCST</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PRICKLE4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119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MT2A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GYG2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ACVR1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TMEM88B</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COL7A1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NID1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lastRenderedPageBreak/>
              <w:t>122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ZNF562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DCDC2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ASAP2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EFNA4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TXNRD1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COQ8A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KRT19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ZBTB12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JUNB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GLUD1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SFN</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TCEA3</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TOMM34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SHMT1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129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MBNL2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PODXL2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ERN1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UNG</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BCAR1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SOX12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GPRC5A</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SERPINF2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LGALS1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MTARC1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PEA15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ZCCHC14</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AGPAT2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NAALADL1</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MAP1LC3B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FAM181A</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CD109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RILPL2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NLRC4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OSBP2</w:t>
            </w: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139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SHB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SBK3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ETS1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RUSC2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DDIT3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GCLM</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SQOR</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ARRDC2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LGALS7B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ABCC2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149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SPTBN1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CLTB</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RASGRF2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SOCS3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MPZ</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ELF4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155</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ASPH</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ARHGEF4</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157</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SLC3A2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CD58</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159</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S100A6</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160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KLF10</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161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MTMR11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162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SIPA1</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30"/>
        </w:trPr>
        <w:tc>
          <w:tcPr>
            <w:tcW w:w="92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lastRenderedPageBreak/>
              <w:t>163</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S100A2</w:t>
            </w:r>
          </w:p>
        </w:tc>
        <w:tc>
          <w:tcPr>
            <w:tcW w:w="2240" w:type="dxa"/>
            <w:tcBorders>
              <w:top w:val="nil"/>
              <w:left w:val="nil"/>
              <w:bottom w:val="nil"/>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p>
        </w:tc>
      </w:tr>
      <w:tr w:rsidR="009754F9" w:rsidRPr="002C362E" w:rsidTr="009754F9">
        <w:trPr>
          <w:trHeight w:val="345"/>
        </w:trPr>
        <w:tc>
          <w:tcPr>
            <w:tcW w:w="920" w:type="dxa"/>
            <w:tcBorders>
              <w:top w:val="nil"/>
              <w:left w:val="nil"/>
              <w:bottom w:val="single" w:sz="8" w:space="0" w:color="auto"/>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164</w:t>
            </w:r>
          </w:p>
        </w:tc>
        <w:tc>
          <w:tcPr>
            <w:tcW w:w="2240" w:type="dxa"/>
            <w:tcBorders>
              <w:top w:val="nil"/>
              <w:left w:val="nil"/>
              <w:bottom w:val="single" w:sz="8" w:space="0" w:color="auto"/>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CSRNP1</w:t>
            </w:r>
          </w:p>
        </w:tc>
        <w:tc>
          <w:tcPr>
            <w:tcW w:w="2240" w:type="dxa"/>
            <w:tcBorders>
              <w:top w:val="nil"/>
              <w:left w:val="nil"/>
              <w:bottom w:val="single" w:sz="8" w:space="0" w:color="auto"/>
              <w:right w:val="nil"/>
            </w:tcBorders>
            <w:shd w:val="clear" w:color="auto" w:fill="auto"/>
            <w:noWrap/>
            <w:vAlign w:val="center"/>
            <w:hideMark/>
          </w:tcPr>
          <w:p w:rsidR="009754F9" w:rsidRPr="002C362E" w:rsidRDefault="009754F9" w:rsidP="009754F9">
            <w:pPr>
              <w:widowControl/>
              <w:wordWrap/>
              <w:autoSpaceDE/>
              <w:autoSpaceDN/>
              <w:spacing w:after="0" w:line="240" w:lineRule="auto"/>
              <w:jc w:val="center"/>
              <w:rPr>
                <w:rFonts w:ascii="Calibri" w:eastAsia="맑은 고딕" w:hAnsi="Calibri" w:cs="Calibri"/>
                <w:color w:val="000000"/>
                <w:kern w:val="0"/>
                <w:sz w:val="22"/>
              </w:rPr>
            </w:pPr>
            <w:r w:rsidRPr="002C362E">
              <w:rPr>
                <w:rFonts w:ascii="Calibri" w:eastAsia="맑은 고딕" w:hAnsi="Calibri" w:cs="Calibri"/>
                <w:color w:val="000000"/>
                <w:kern w:val="0"/>
                <w:sz w:val="22"/>
              </w:rPr>
              <w:t xml:space="preserve">　</w:t>
            </w:r>
          </w:p>
        </w:tc>
      </w:tr>
    </w:tbl>
    <w:p w:rsidR="00EF22EC" w:rsidRPr="002C362E" w:rsidRDefault="00EF22EC">
      <w:pPr>
        <w:widowControl/>
        <w:wordWrap/>
        <w:autoSpaceDE/>
        <w:autoSpaceDN/>
        <w:rPr>
          <w:rFonts w:ascii="Calibri" w:hAnsi="Calibri" w:cs="Calibri"/>
          <w:sz w:val="22"/>
        </w:rPr>
      </w:pPr>
    </w:p>
    <w:p w:rsidR="006702A7" w:rsidRPr="002C362E" w:rsidRDefault="006702A7">
      <w:pPr>
        <w:widowControl/>
        <w:wordWrap/>
        <w:autoSpaceDE/>
        <w:autoSpaceDN/>
        <w:rPr>
          <w:rFonts w:ascii="Calibri" w:hAnsi="Calibri" w:cs="Calibri"/>
          <w:sz w:val="22"/>
        </w:rPr>
      </w:pPr>
      <w:r w:rsidRPr="002C362E">
        <w:rPr>
          <w:rFonts w:ascii="Calibri" w:hAnsi="Calibri" w:cs="Calibri"/>
          <w:sz w:val="22"/>
        </w:rPr>
        <w:br w:type="page"/>
      </w:r>
    </w:p>
    <w:p w:rsidR="00EF22EC" w:rsidRPr="002C362E" w:rsidRDefault="00EF22EC" w:rsidP="00EF22EC">
      <w:pPr>
        <w:pStyle w:val="1"/>
        <w:spacing w:before="0" w:after="0"/>
        <w:ind w:firstLine="284"/>
        <w:rPr>
          <w:rFonts w:ascii="Calibri" w:eastAsia="Calibri" w:hAnsi="Calibri" w:cs="Calibri"/>
        </w:rPr>
      </w:pPr>
      <w:r w:rsidRPr="002C362E">
        <w:rPr>
          <w:rFonts w:ascii="Calibri" w:eastAsiaTheme="minorEastAsia" w:hAnsi="Calibri" w:cs="Calibri"/>
        </w:rPr>
        <w:lastRenderedPageBreak/>
        <w:t>References</w:t>
      </w:r>
    </w:p>
    <w:p w:rsidR="004012B6" w:rsidRPr="004012B6" w:rsidRDefault="004012B6" w:rsidP="004012B6">
      <w:pPr>
        <w:spacing w:line="360" w:lineRule="auto"/>
        <w:rPr>
          <w:rFonts w:ascii="Calibri" w:eastAsia="맑은 고딕" w:hAnsi="Calibri" w:cs="Calibri"/>
          <w:noProof/>
          <w:sz w:val="22"/>
        </w:rPr>
      </w:pPr>
      <w:r>
        <w:rPr>
          <w:rFonts w:ascii="Calibri" w:eastAsia="맑은 고딕" w:hAnsi="Calibri" w:cs="Calibri"/>
          <w:noProof/>
          <w:sz w:val="22"/>
        </w:rPr>
        <w:t xml:space="preserve">1. </w:t>
      </w:r>
      <w:r w:rsidRPr="004012B6">
        <w:rPr>
          <w:rFonts w:ascii="Calibri" w:eastAsia="맑은 고딕" w:hAnsi="Calibri" w:cs="Calibri"/>
          <w:noProof/>
          <w:sz w:val="22"/>
        </w:rPr>
        <w:t>Lopez, K. E., Paduda, A. S., Derrick, M. J. &amp; Van Horn, W. D. TRPV1 antagonism occurs through diverse structural mechanisms. bioRxiv (2026).</w:t>
      </w:r>
    </w:p>
    <w:p w:rsidR="004012B6" w:rsidRPr="004012B6" w:rsidRDefault="004012B6" w:rsidP="004012B6">
      <w:pPr>
        <w:spacing w:line="360" w:lineRule="auto"/>
        <w:rPr>
          <w:rFonts w:ascii="Calibri" w:eastAsia="맑은 고딕" w:hAnsi="Calibri" w:cs="Calibri"/>
          <w:noProof/>
          <w:sz w:val="22"/>
        </w:rPr>
      </w:pPr>
      <w:r>
        <w:rPr>
          <w:rFonts w:ascii="Calibri" w:eastAsia="맑은 고딕" w:hAnsi="Calibri" w:cs="Calibri"/>
          <w:noProof/>
          <w:sz w:val="22"/>
        </w:rPr>
        <w:t xml:space="preserve">2. </w:t>
      </w:r>
      <w:r w:rsidRPr="004012B6">
        <w:rPr>
          <w:rFonts w:ascii="Calibri" w:eastAsia="맑은 고딕" w:hAnsi="Calibri" w:cs="Calibri"/>
          <w:noProof/>
          <w:sz w:val="22"/>
        </w:rPr>
        <w:t>Santos-Martins, D. et al. Meeko: molecule parametrization and software interoperability for docking and beyond. J. Chem. Inf. Model. 65, 13045–13050 (2025).</w:t>
      </w:r>
    </w:p>
    <w:p w:rsidR="009663D9" w:rsidRPr="004012B6" w:rsidRDefault="004012B6" w:rsidP="004012B6">
      <w:pPr>
        <w:spacing w:line="360" w:lineRule="auto"/>
        <w:rPr>
          <w:rFonts w:ascii="Calibri" w:hAnsi="Calibri" w:cs="Calibri"/>
          <w:sz w:val="22"/>
        </w:rPr>
      </w:pPr>
      <w:r>
        <w:rPr>
          <w:rFonts w:ascii="Calibri" w:eastAsia="맑은 고딕" w:hAnsi="Calibri" w:cs="Calibri"/>
          <w:noProof/>
          <w:sz w:val="22"/>
        </w:rPr>
        <w:t xml:space="preserve">3. </w:t>
      </w:r>
      <w:r w:rsidRPr="004012B6">
        <w:rPr>
          <w:rFonts w:ascii="Calibri" w:eastAsia="맑은 고딕" w:hAnsi="Calibri" w:cs="Calibri"/>
          <w:noProof/>
          <w:sz w:val="22"/>
        </w:rPr>
        <w:t>Eberhardt, J., Santos-Martins, D., Tillack, A. F. &amp; Forli, S. AutoDock Vina 1.2.0: new docking methods, expanded force field, and Python bindings. J. Chem. Inf. Model. 61, 3891–3898 (2021).</w:t>
      </w:r>
    </w:p>
    <w:sectPr w:rsidR="009663D9" w:rsidRPr="004012B6">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19B" w:rsidRDefault="00C2719B" w:rsidP="00C84A35">
      <w:pPr>
        <w:spacing w:after="0" w:line="240" w:lineRule="auto"/>
      </w:pPr>
      <w:r>
        <w:separator/>
      </w:r>
    </w:p>
  </w:endnote>
  <w:endnote w:type="continuationSeparator" w:id="0">
    <w:p w:rsidR="00C2719B" w:rsidRDefault="00C2719B" w:rsidP="00C8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19B" w:rsidRDefault="00C2719B" w:rsidP="00C84A35">
      <w:pPr>
        <w:spacing w:after="0" w:line="240" w:lineRule="auto"/>
      </w:pPr>
      <w:r>
        <w:separator/>
      </w:r>
    </w:p>
  </w:footnote>
  <w:footnote w:type="continuationSeparator" w:id="0">
    <w:p w:rsidR="00C2719B" w:rsidRDefault="00C2719B" w:rsidP="00C84A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3E21DB"/>
    <w:multiLevelType w:val="hybridMultilevel"/>
    <w:tmpl w:val="6F6AA14E"/>
    <w:lvl w:ilvl="0" w:tplc="3266ED0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Experi Molecular Med&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9s09zr4epadyezrw7pex5f0er0r9tet25v&quot;&gt;CBG_rivo_endnote&lt;record-ids&gt;&lt;item&gt;69&lt;/item&gt;&lt;item&gt;70&lt;/item&gt;&lt;item&gt;71&lt;/item&gt;&lt;/record-ids&gt;&lt;/item&gt;&lt;/Libraries&gt;"/>
  </w:docVars>
  <w:rsids>
    <w:rsidRoot w:val="001F0E32"/>
    <w:rsid w:val="00015A96"/>
    <w:rsid w:val="00023967"/>
    <w:rsid w:val="00023F58"/>
    <w:rsid w:val="00050162"/>
    <w:rsid w:val="00081B94"/>
    <w:rsid w:val="00091A87"/>
    <w:rsid w:val="00094F73"/>
    <w:rsid w:val="00096134"/>
    <w:rsid w:val="000C1124"/>
    <w:rsid w:val="000C303F"/>
    <w:rsid w:val="000D624D"/>
    <w:rsid w:val="00103D1C"/>
    <w:rsid w:val="00123518"/>
    <w:rsid w:val="00134E6F"/>
    <w:rsid w:val="001361F2"/>
    <w:rsid w:val="0017529B"/>
    <w:rsid w:val="0018295D"/>
    <w:rsid w:val="001856C7"/>
    <w:rsid w:val="001A0F26"/>
    <w:rsid w:val="001A32BD"/>
    <w:rsid w:val="001C75EB"/>
    <w:rsid w:val="001E66FF"/>
    <w:rsid w:val="001F0E32"/>
    <w:rsid w:val="001F220D"/>
    <w:rsid w:val="00233081"/>
    <w:rsid w:val="0024024F"/>
    <w:rsid w:val="00250BD4"/>
    <w:rsid w:val="002523BB"/>
    <w:rsid w:val="002A443E"/>
    <w:rsid w:val="002C362E"/>
    <w:rsid w:val="002D7D5D"/>
    <w:rsid w:val="003546B4"/>
    <w:rsid w:val="003808B6"/>
    <w:rsid w:val="00380D0D"/>
    <w:rsid w:val="003A7CE1"/>
    <w:rsid w:val="003A7EE8"/>
    <w:rsid w:val="003C2097"/>
    <w:rsid w:val="003C448C"/>
    <w:rsid w:val="003D44B1"/>
    <w:rsid w:val="003D69FB"/>
    <w:rsid w:val="003E492F"/>
    <w:rsid w:val="004012B6"/>
    <w:rsid w:val="004133FC"/>
    <w:rsid w:val="00446A17"/>
    <w:rsid w:val="004558E1"/>
    <w:rsid w:val="00493169"/>
    <w:rsid w:val="00497913"/>
    <w:rsid w:val="004C7DDD"/>
    <w:rsid w:val="004D5802"/>
    <w:rsid w:val="004D6600"/>
    <w:rsid w:val="004F2644"/>
    <w:rsid w:val="00552F85"/>
    <w:rsid w:val="00567DA2"/>
    <w:rsid w:val="00570E94"/>
    <w:rsid w:val="00590F3B"/>
    <w:rsid w:val="00591092"/>
    <w:rsid w:val="005A060F"/>
    <w:rsid w:val="005E4233"/>
    <w:rsid w:val="005F6F57"/>
    <w:rsid w:val="00604688"/>
    <w:rsid w:val="00632BDC"/>
    <w:rsid w:val="00645B57"/>
    <w:rsid w:val="006702A7"/>
    <w:rsid w:val="00680EEC"/>
    <w:rsid w:val="00753AA0"/>
    <w:rsid w:val="00754D95"/>
    <w:rsid w:val="00780AE9"/>
    <w:rsid w:val="007A1383"/>
    <w:rsid w:val="007D7A34"/>
    <w:rsid w:val="007F088C"/>
    <w:rsid w:val="007F4F2A"/>
    <w:rsid w:val="00800408"/>
    <w:rsid w:val="008128D5"/>
    <w:rsid w:val="00813B9D"/>
    <w:rsid w:val="008204F0"/>
    <w:rsid w:val="00851774"/>
    <w:rsid w:val="00883F20"/>
    <w:rsid w:val="008911CC"/>
    <w:rsid w:val="008D215A"/>
    <w:rsid w:val="009058D7"/>
    <w:rsid w:val="00906128"/>
    <w:rsid w:val="00907CC1"/>
    <w:rsid w:val="00923D65"/>
    <w:rsid w:val="00933186"/>
    <w:rsid w:val="009617E7"/>
    <w:rsid w:val="009663D9"/>
    <w:rsid w:val="009754F9"/>
    <w:rsid w:val="00976C49"/>
    <w:rsid w:val="00977340"/>
    <w:rsid w:val="009A13ED"/>
    <w:rsid w:val="009C0DBE"/>
    <w:rsid w:val="009C1F70"/>
    <w:rsid w:val="009D2C37"/>
    <w:rsid w:val="009F6CDA"/>
    <w:rsid w:val="00A01102"/>
    <w:rsid w:val="00A10D0B"/>
    <w:rsid w:val="00A2734F"/>
    <w:rsid w:val="00A86E4F"/>
    <w:rsid w:val="00A933F6"/>
    <w:rsid w:val="00A94A24"/>
    <w:rsid w:val="00AC2398"/>
    <w:rsid w:val="00AC6F8A"/>
    <w:rsid w:val="00AF4584"/>
    <w:rsid w:val="00B22591"/>
    <w:rsid w:val="00B43E19"/>
    <w:rsid w:val="00B44539"/>
    <w:rsid w:val="00B538C6"/>
    <w:rsid w:val="00B827C9"/>
    <w:rsid w:val="00BB5512"/>
    <w:rsid w:val="00BB796F"/>
    <w:rsid w:val="00BB7C56"/>
    <w:rsid w:val="00BF24C3"/>
    <w:rsid w:val="00C150C9"/>
    <w:rsid w:val="00C1654D"/>
    <w:rsid w:val="00C252C6"/>
    <w:rsid w:val="00C2719B"/>
    <w:rsid w:val="00C27598"/>
    <w:rsid w:val="00C27A01"/>
    <w:rsid w:val="00C35D3A"/>
    <w:rsid w:val="00C4203C"/>
    <w:rsid w:val="00C62DE9"/>
    <w:rsid w:val="00C84A35"/>
    <w:rsid w:val="00C915E4"/>
    <w:rsid w:val="00CA240D"/>
    <w:rsid w:val="00CE03F2"/>
    <w:rsid w:val="00CF271B"/>
    <w:rsid w:val="00D30DD5"/>
    <w:rsid w:val="00D36240"/>
    <w:rsid w:val="00D7215A"/>
    <w:rsid w:val="00D80F03"/>
    <w:rsid w:val="00D95972"/>
    <w:rsid w:val="00DB4264"/>
    <w:rsid w:val="00DD2C40"/>
    <w:rsid w:val="00DE041D"/>
    <w:rsid w:val="00E126E9"/>
    <w:rsid w:val="00E35D52"/>
    <w:rsid w:val="00E554D9"/>
    <w:rsid w:val="00E64057"/>
    <w:rsid w:val="00EA58A1"/>
    <w:rsid w:val="00EF22EC"/>
    <w:rsid w:val="00EF545C"/>
    <w:rsid w:val="00F2191C"/>
    <w:rsid w:val="00F37891"/>
    <w:rsid w:val="00F657D1"/>
    <w:rsid w:val="00F67373"/>
    <w:rsid w:val="00FB32C3"/>
    <w:rsid w:val="00FC3BFB"/>
    <w:rsid w:val="00FF1B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8BFC788-6357-4168-8D42-C4C9AC3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qFormat/>
    <w:rsid w:val="001F0E32"/>
    <w:pPr>
      <w:keepNext/>
      <w:keepLines/>
      <w:widowControl/>
      <w:wordWrap/>
      <w:autoSpaceDE/>
      <w:autoSpaceDN/>
      <w:spacing w:before="320" w:after="40" w:line="360" w:lineRule="auto"/>
      <w:outlineLvl w:val="0"/>
    </w:pPr>
    <w:rPr>
      <w:rFonts w:ascii="Cambria" w:eastAsiaTheme="majorEastAsia" w:hAnsi="Cambria" w:cstheme="majorBidi"/>
      <w:b/>
      <w:bCs/>
      <w:spacing w:val="4"/>
      <w:kern w:val="0"/>
      <w:sz w:val="24"/>
      <w:szCs w:val="28"/>
    </w:rPr>
  </w:style>
  <w:style w:type="paragraph" w:styleId="3">
    <w:name w:val="heading 3"/>
    <w:basedOn w:val="a"/>
    <w:next w:val="a"/>
    <w:link w:val="3Char"/>
    <w:uiPriority w:val="9"/>
    <w:unhideWhenUsed/>
    <w:qFormat/>
    <w:rsid w:val="001F0E32"/>
    <w:pPr>
      <w:keepNext/>
      <w:keepLines/>
      <w:widowControl/>
      <w:wordWrap/>
      <w:autoSpaceDE/>
      <w:autoSpaceDN/>
      <w:spacing w:before="120" w:after="0" w:line="360" w:lineRule="auto"/>
      <w:outlineLvl w:val="2"/>
    </w:pPr>
    <w:rPr>
      <w:rFonts w:ascii="Calibri" w:eastAsiaTheme="majorEastAsia" w:hAnsi="Calibri" w:cstheme="majorBidi"/>
      <w:b/>
      <w:spacing w:val="4"/>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rsid w:val="001F0E32"/>
    <w:rPr>
      <w:rFonts w:ascii="Cambria" w:eastAsiaTheme="majorEastAsia" w:hAnsi="Cambria" w:cstheme="majorBidi"/>
      <w:b/>
      <w:bCs/>
      <w:spacing w:val="4"/>
      <w:kern w:val="0"/>
      <w:sz w:val="24"/>
      <w:szCs w:val="28"/>
    </w:rPr>
  </w:style>
  <w:style w:type="character" w:customStyle="1" w:styleId="3Char">
    <w:name w:val="제목 3 Char"/>
    <w:basedOn w:val="a0"/>
    <w:link w:val="3"/>
    <w:uiPriority w:val="9"/>
    <w:rsid w:val="001F0E32"/>
    <w:rPr>
      <w:rFonts w:ascii="Calibri" w:eastAsiaTheme="majorEastAsia" w:hAnsi="Calibri" w:cstheme="majorBidi"/>
      <w:b/>
      <w:spacing w:val="4"/>
      <w:kern w:val="0"/>
      <w:sz w:val="22"/>
      <w:szCs w:val="24"/>
    </w:rPr>
  </w:style>
  <w:style w:type="paragraph" w:styleId="a3">
    <w:name w:val="header"/>
    <w:basedOn w:val="a"/>
    <w:link w:val="Char"/>
    <w:uiPriority w:val="99"/>
    <w:unhideWhenUsed/>
    <w:rsid w:val="00C84A35"/>
    <w:pPr>
      <w:tabs>
        <w:tab w:val="center" w:pos="4513"/>
        <w:tab w:val="right" w:pos="9026"/>
      </w:tabs>
      <w:snapToGrid w:val="0"/>
    </w:pPr>
  </w:style>
  <w:style w:type="character" w:customStyle="1" w:styleId="Char">
    <w:name w:val="머리글 Char"/>
    <w:basedOn w:val="a0"/>
    <w:link w:val="a3"/>
    <w:uiPriority w:val="99"/>
    <w:rsid w:val="00C84A35"/>
  </w:style>
  <w:style w:type="paragraph" w:styleId="a4">
    <w:name w:val="footer"/>
    <w:basedOn w:val="a"/>
    <w:link w:val="Char0"/>
    <w:uiPriority w:val="99"/>
    <w:unhideWhenUsed/>
    <w:rsid w:val="00C84A35"/>
    <w:pPr>
      <w:tabs>
        <w:tab w:val="center" w:pos="4513"/>
        <w:tab w:val="right" w:pos="9026"/>
      </w:tabs>
      <w:snapToGrid w:val="0"/>
    </w:pPr>
  </w:style>
  <w:style w:type="character" w:customStyle="1" w:styleId="Char0">
    <w:name w:val="바닥글 Char"/>
    <w:basedOn w:val="a0"/>
    <w:link w:val="a4"/>
    <w:uiPriority w:val="99"/>
    <w:rsid w:val="00C84A35"/>
  </w:style>
  <w:style w:type="paragraph" w:styleId="a5">
    <w:name w:val="No Spacing"/>
    <w:qFormat/>
    <w:rsid w:val="00023967"/>
    <w:pPr>
      <w:spacing w:after="0" w:line="360" w:lineRule="auto"/>
      <w:ind w:firstLine="284"/>
    </w:pPr>
    <w:rPr>
      <w:rFonts w:ascii="Calibri" w:hAnsi="Calibri" w:cs="Calibri"/>
      <w:kern w:val="0"/>
      <w:sz w:val="22"/>
    </w:rPr>
  </w:style>
  <w:style w:type="paragraph" w:styleId="a6">
    <w:name w:val="List Paragraph"/>
    <w:basedOn w:val="a"/>
    <w:uiPriority w:val="34"/>
    <w:qFormat/>
    <w:rsid w:val="00EA58A1"/>
    <w:pPr>
      <w:ind w:leftChars="400" w:left="800"/>
    </w:pPr>
  </w:style>
  <w:style w:type="paragraph" w:customStyle="1" w:styleId="EndNoteBibliographyTitle">
    <w:name w:val="EndNote Bibliography Title"/>
    <w:basedOn w:val="a"/>
    <w:link w:val="EndNoteBibliographyTitleChar"/>
    <w:rsid w:val="00C1654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C1654D"/>
    <w:rPr>
      <w:rFonts w:ascii="맑은 고딕" w:eastAsia="맑은 고딕" w:hAnsi="맑은 고딕"/>
      <w:noProof/>
    </w:rPr>
  </w:style>
  <w:style w:type="paragraph" w:customStyle="1" w:styleId="EndNoteBibliography">
    <w:name w:val="EndNote Bibliography"/>
    <w:basedOn w:val="a"/>
    <w:link w:val="EndNoteBibliographyChar"/>
    <w:rsid w:val="00C1654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C1654D"/>
    <w:rPr>
      <w:rFonts w:ascii="맑은 고딕" w:eastAsia="맑은 고딕" w:hAnsi="맑은 고딕"/>
      <w:noProof/>
    </w:rPr>
  </w:style>
  <w:style w:type="paragraph" w:styleId="a7">
    <w:name w:val="Balloon Text"/>
    <w:basedOn w:val="a"/>
    <w:link w:val="Char1"/>
    <w:uiPriority w:val="99"/>
    <w:semiHidden/>
    <w:unhideWhenUsed/>
    <w:rsid w:val="000C1124"/>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0C11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3240">
      <w:bodyDiv w:val="1"/>
      <w:marLeft w:val="0"/>
      <w:marRight w:val="0"/>
      <w:marTop w:val="0"/>
      <w:marBottom w:val="0"/>
      <w:divBdr>
        <w:top w:val="none" w:sz="0" w:space="0" w:color="auto"/>
        <w:left w:val="none" w:sz="0" w:space="0" w:color="auto"/>
        <w:bottom w:val="none" w:sz="0" w:space="0" w:color="auto"/>
        <w:right w:val="none" w:sz="0" w:space="0" w:color="auto"/>
      </w:divBdr>
    </w:div>
    <w:div w:id="536624317">
      <w:bodyDiv w:val="1"/>
      <w:marLeft w:val="0"/>
      <w:marRight w:val="0"/>
      <w:marTop w:val="0"/>
      <w:marBottom w:val="0"/>
      <w:divBdr>
        <w:top w:val="none" w:sz="0" w:space="0" w:color="auto"/>
        <w:left w:val="none" w:sz="0" w:space="0" w:color="auto"/>
        <w:bottom w:val="none" w:sz="0" w:space="0" w:color="auto"/>
        <w:right w:val="none" w:sz="0" w:space="0" w:color="auto"/>
      </w:divBdr>
    </w:div>
    <w:div w:id="785272274">
      <w:bodyDiv w:val="1"/>
      <w:marLeft w:val="0"/>
      <w:marRight w:val="0"/>
      <w:marTop w:val="0"/>
      <w:marBottom w:val="0"/>
      <w:divBdr>
        <w:top w:val="none" w:sz="0" w:space="0" w:color="auto"/>
        <w:left w:val="none" w:sz="0" w:space="0" w:color="auto"/>
        <w:bottom w:val="none" w:sz="0" w:space="0" w:color="auto"/>
        <w:right w:val="none" w:sz="0" w:space="0" w:color="auto"/>
      </w:divBdr>
    </w:div>
    <w:div w:id="1124930946">
      <w:bodyDiv w:val="1"/>
      <w:marLeft w:val="0"/>
      <w:marRight w:val="0"/>
      <w:marTop w:val="0"/>
      <w:marBottom w:val="0"/>
      <w:divBdr>
        <w:top w:val="none" w:sz="0" w:space="0" w:color="auto"/>
        <w:left w:val="none" w:sz="0" w:space="0" w:color="auto"/>
        <w:bottom w:val="none" w:sz="0" w:space="0" w:color="auto"/>
        <w:right w:val="none" w:sz="0" w:space="0" w:color="auto"/>
      </w:divBdr>
    </w:div>
    <w:div w:id="137727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1852</TotalTime>
  <Pages>19</Pages>
  <Words>2823</Words>
  <Characters>16092</Characters>
  <Application>Microsoft Office Word</Application>
  <DocSecurity>0</DocSecurity>
  <Lines>134</Lines>
  <Paragraphs>37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dc:creator>
  <cp:keywords/>
  <dc:description/>
  <cp:lastModifiedBy>JG</cp:lastModifiedBy>
  <cp:revision>132</cp:revision>
  <dcterms:created xsi:type="dcterms:W3CDTF">2026-06-28T09:23:00Z</dcterms:created>
  <dcterms:modified xsi:type="dcterms:W3CDTF">2026-07-28T01:24:00Z</dcterms:modified>
</cp:coreProperties>
</file>