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40"/>
      </w:pPr>
      <w:r>
        <w:rPr>
          <w:b/>
          <w:bCs/>
          <w:sz w:val="20"/>
          <w:szCs w:val="20"/>
        </w:rPr>
        <w:t xml:space="preserve">Table 2.</w:t>
      </w:r>
      <w:r>
        <w:rPr>
          <w:sz w:val="20"/>
          <w:szCs w:val="20"/>
        </w:rPr>
        <w:t xml:space="preserve"> Associations between dentures (independent variables) and cardinal symptoms of depression (dependent variables), adjusted for age, sex, smoking status, and occupation (farmer versus non-farmer).</w:t>
      </w:r>
    </w:p>
    <w:tbl>
      <w:tblPr>
        <w:tblW w:type="dxa" w:w="100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3400"/>
        <w:gridCol w:w="2200"/>
        <w:gridCol w:w="2200"/>
        <w:gridCol w:w="2200"/>
      </w:tblGrid>
      <w:tr>
        <w:trPr>
          <w:tblHeader/>
        </w:trPr>
        <w:tc>
          <w:tcPr>
            <w:tcW w:type="dxa" w:w="34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Variables</w:t>
            </w:r>
          </w:p>
        </w:tc>
        <w:tc>
          <w:tcPr>
            <w:tcW w:type="dxa" w:w="22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Partial denture vs. no denture — OR [95% CI]</w:t>
            </w:r>
          </w:p>
        </w:tc>
        <w:tc>
          <w:tcPr>
            <w:tcW w:type="dxa" w:w="22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Complete dentures vs. partial or no denture — OR [95% CI]</w:t>
            </w:r>
          </w:p>
        </w:tc>
        <w:tc>
          <w:tcPr>
            <w:tcW w:type="dxa" w:w="2200"/>
            <w:shd w:fill="D9D9D9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Any denture (complete and partial) vs. no denture — OR [95% CI]</w:t>
            </w:r>
          </w:p>
        </w:tc>
      </w:tr>
      <w:tr>
        <w:tc>
          <w:tcPr>
            <w:tcW w:type="dxa" w:w="3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dysphoria/hopelessness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1.259 [0.880, 1.801], p = 0.208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1.148 [0.754, 1.748], p = 0.521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1.281 [0.942, 1.742], p = 0.115</w:t>
            </w:r>
          </w:p>
        </w:tc>
      </w:tr>
      <w:tr>
        <w:tc>
          <w:tcPr>
            <w:tcW w:type="dxa" w:w="3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anhedonia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1.521 [0.980, 2.361], p = 0.062 ^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1.269 [0.747, 2.157], p = 0.379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1.560 [1.062, 2.292], p = 0.024 *</w:t>
            </w:r>
          </w:p>
        </w:tc>
      </w:tr>
      <w:tr>
        <w:tc>
          <w:tcPr>
            <w:tcW w:type="dxa" w:w="3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anhedonia AND dysphoria/hopelessness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1.519 [0.896, 2.573], p = 0.121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1.794 [1.008, 3.193], p = 0.047 *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1.760 [1.131, 2.737], p = 0.012 *</w:t>
            </w:r>
          </w:p>
        </w:tc>
      </w:tr>
      <w:tr>
        <w:tc>
          <w:tcPr>
            <w:tcW w:type="dxa" w:w="3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anhedonia OR dysphoria/hopelessness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1.298 [0.934, 1.804], p = 0.120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1.001 [0.668, 1.499], p = 0.997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1.253 [0.940, 1.670], p = 0.125</w:t>
            </w:r>
          </w:p>
        </w:tc>
      </w:tr>
      <w:tr>
        <w:tc>
          <w:tcPr>
            <w:tcW w:type="dxa" w:w="3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Ever anhedonia OR dysphoria/hopelessness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1.262 [0.964, 1.653], p = 0.091 ^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1.065 [0.777, 1.461], p = 0.695</w:t>
            </w:r>
          </w:p>
        </w:tc>
        <w:tc>
          <w:tcPr>
            <w:tcW w:type="dxa" w:w="2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1.238 [0.982, 1.562], p = 0.071 ^</w:t>
            </w:r>
          </w:p>
        </w:tc>
      </w:tr>
    </w:tbl>
    <w:p>
      <w:pPr>
        <w:spacing w:after="80" w:line="240"/>
      </w:pPr>
      <w:r>
        <w:rPr>
          <w:sz w:val="16"/>
          <w:szCs w:val="16"/>
        </w:rPr>
        <w:t xml:space="preserve">Partial denture vs. no denture comparison excludes subjects with complete dentures. * Statistical significance (p &lt; 0.05). ^ Statistical trend (p &lt; 0.10).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Postolache et al.</dc:creator>
  <cp:lastModifiedBy>Un-named</cp:lastModifiedBy>
  <cp:revision>1</cp:revision>
  <dcterms:created xsi:type="dcterms:W3CDTF">2026-07-24T10:24:08.868Z</dcterms:created>
  <dcterms:modified xsi:type="dcterms:W3CDTF">2026-07-24T10:24:08.868Z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