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489" w:rsidRPr="008012B9" w:rsidRDefault="00CB4489" w:rsidP="00CB4489">
      <w:pPr>
        <w:spacing w:before="240" w:after="100"/>
        <w:rPr>
          <w:rFonts w:eastAsia="Times New Roman"/>
          <w:b/>
          <w:bCs/>
          <w:sz w:val="20"/>
          <w:szCs w:val="20"/>
        </w:rPr>
      </w:pPr>
      <w:bookmarkStart w:id="0" w:name="_GoBack"/>
      <w:r>
        <w:rPr>
          <w:rFonts w:hint="eastAsia"/>
          <w:b/>
          <w:bCs/>
          <w:sz w:val="20"/>
          <w:szCs w:val="20"/>
        </w:rPr>
        <w:t xml:space="preserve">Supplementary </w:t>
      </w:r>
      <w:r w:rsidRPr="008012B9">
        <w:rPr>
          <w:rFonts w:eastAsia="Times New Roman"/>
          <w:b/>
          <w:bCs/>
          <w:sz w:val="20"/>
          <w:szCs w:val="20"/>
        </w:rPr>
        <w:t xml:space="preserve">Table </w:t>
      </w:r>
      <w:r>
        <w:rPr>
          <w:rFonts w:hint="eastAsia"/>
          <w:b/>
          <w:bCs/>
          <w:sz w:val="20"/>
          <w:szCs w:val="20"/>
        </w:rPr>
        <w:t>1</w:t>
      </w:r>
      <w:r w:rsidRPr="00BD4E81">
        <w:rPr>
          <w:rFonts w:eastAsia="Times New Roman"/>
          <w:b/>
          <w:bCs/>
          <w:sz w:val="20"/>
          <w:szCs w:val="20"/>
        </w:rPr>
        <w:t xml:space="preserve"> </w:t>
      </w:r>
      <w:bookmarkEnd w:id="0"/>
      <w:r w:rsidRPr="005D59D2">
        <w:rPr>
          <w:rFonts w:eastAsia="Times New Roman"/>
          <w:b/>
          <w:bCs/>
          <w:sz w:val="20"/>
          <w:szCs w:val="20"/>
        </w:rPr>
        <w:t>Sensitivity analyses using confirmed CKD progression outcomes</w:t>
      </w:r>
    </w:p>
    <w:tbl>
      <w:tblPr>
        <w:tblStyle w:val="a3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93"/>
        <w:gridCol w:w="850"/>
        <w:gridCol w:w="1134"/>
        <w:gridCol w:w="1638"/>
        <w:gridCol w:w="1700"/>
        <w:gridCol w:w="1907"/>
      </w:tblGrid>
      <w:tr w:rsidR="00CB4489" w:rsidRPr="00387245" w:rsidTr="00616CD3">
        <w:trPr>
          <w:trHeight w:val="330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  <w14:ligatures w14:val="none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  <w14:ligatures w14:val="none"/>
              </w:rPr>
            </w:pPr>
            <w:r w:rsidRPr="00387245">
              <w:rPr>
                <w:rFonts w:eastAsia="맑은 고딕" w:hint="eastAsia"/>
                <w:color w:val="000000"/>
                <w:sz w:val="16"/>
                <w:szCs w:val="16"/>
                <w14:ligatures w14:val="none"/>
              </w:rPr>
              <w:t>No. of</w:t>
            </w:r>
            <w:r w:rsidRPr="00387245">
              <w:rPr>
                <w:rFonts w:eastAsia="맑은 고딕"/>
                <w:color w:val="000000"/>
                <w:sz w:val="16"/>
                <w:szCs w:val="16"/>
                <w14:ligatures w14:val="none"/>
              </w:rPr>
              <w:br/>
            </w:r>
            <w:r w:rsidRPr="00387245">
              <w:rPr>
                <w:rFonts w:eastAsia="맑은 고딕" w:hint="eastAsia"/>
                <w:color w:val="000000"/>
                <w:sz w:val="16"/>
                <w:szCs w:val="16"/>
                <w14:ligatures w14:val="none"/>
              </w:rPr>
              <w:t>patients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  <w14:ligatures w14:val="none"/>
              </w:rPr>
            </w:pPr>
            <w:r w:rsidRPr="00387245">
              <w:rPr>
                <w:rFonts w:eastAsia="맑은 고딕" w:hint="eastAsia"/>
                <w:color w:val="000000"/>
                <w:sz w:val="16"/>
                <w:szCs w:val="16"/>
                <w14:ligatures w14:val="none"/>
              </w:rPr>
              <w:t>No. of Outcome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  <w14:ligatures w14:val="none"/>
              </w:rPr>
            </w:pPr>
            <w:r w:rsidRPr="00387245">
              <w:rPr>
                <w:rFonts w:eastAsia="맑은 고딕"/>
                <w:color w:val="000000"/>
                <w:sz w:val="16"/>
                <w:szCs w:val="16"/>
                <w14:ligatures w14:val="none"/>
              </w:rPr>
              <w:t>PY</w:t>
            </w:r>
            <w:r w:rsidRPr="00387245">
              <w:rPr>
                <w:rFonts w:eastAsia="맑은 고딕" w:hint="eastAsia"/>
                <w:color w:val="000000"/>
                <w:sz w:val="16"/>
                <w:szCs w:val="16"/>
                <w14:ligatures w14:val="none"/>
              </w:rPr>
              <w:t>s</w:t>
            </w:r>
          </w:p>
        </w:tc>
        <w:tc>
          <w:tcPr>
            <w:tcW w:w="1638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  <w14:ligatures w14:val="none"/>
              </w:rPr>
            </w:pPr>
            <w:r w:rsidRPr="00387245">
              <w:rPr>
                <w:rFonts w:eastAsia="맑은 고딕" w:hint="eastAsia"/>
                <w:color w:val="000000"/>
                <w:sz w:val="16"/>
                <w:szCs w:val="16"/>
                <w14:ligatures w14:val="none"/>
              </w:rPr>
              <w:t xml:space="preserve">IR (95% CI) </w:t>
            </w:r>
            <w:r w:rsidRPr="00387245">
              <w:rPr>
                <w:rFonts w:eastAsia="맑은 고딕"/>
                <w:color w:val="000000"/>
                <w:sz w:val="16"/>
                <w:szCs w:val="16"/>
                <w14:ligatures w14:val="none"/>
              </w:rPr>
              <w:br/>
              <w:t>per 1,000 PY</w:t>
            </w:r>
          </w:p>
        </w:tc>
        <w:tc>
          <w:tcPr>
            <w:tcW w:w="1700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  <w14:ligatures w14:val="none"/>
              </w:rPr>
            </w:pPr>
            <w:r w:rsidRPr="00387245">
              <w:rPr>
                <w:rFonts w:eastAsia="맑은 고딕" w:hint="eastAsia"/>
                <w:color w:val="000000"/>
                <w:sz w:val="16"/>
                <w:szCs w:val="16"/>
                <w14:ligatures w14:val="none"/>
              </w:rPr>
              <w:t>Crude HR (95% CI)</w:t>
            </w:r>
          </w:p>
        </w:tc>
        <w:tc>
          <w:tcPr>
            <w:tcW w:w="1907" w:type="dxa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  <w14:ligatures w14:val="none"/>
              </w:rPr>
            </w:pPr>
            <w:r w:rsidRPr="00387245">
              <w:rPr>
                <w:rFonts w:eastAsia="맑은 고딕" w:hint="eastAsia"/>
                <w:color w:val="000000"/>
                <w:sz w:val="16"/>
                <w:szCs w:val="16"/>
                <w14:ligatures w14:val="none"/>
              </w:rPr>
              <w:t>Adjusted HR (95% CI)</w:t>
            </w:r>
          </w:p>
        </w:tc>
      </w:tr>
      <w:tr w:rsidR="00CB4489" w:rsidRPr="00387245" w:rsidTr="00616CD3">
        <w:trPr>
          <w:trHeight w:val="330"/>
        </w:trPr>
        <w:tc>
          <w:tcPr>
            <w:tcW w:w="6316" w:type="dxa"/>
            <w:gridSpan w:val="5"/>
            <w:tcBorders>
              <w:top w:val="single" w:sz="4" w:space="0" w:color="auto"/>
            </w:tcBorders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 xml:space="preserve">Sensitivity </w:t>
            </w:r>
            <w:r w:rsidRPr="00387245">
              <w:rPr>
                <w:rFonts w:eastAsia="Times New Roman"/>
                <w:b/>
                <w:bCs/>
                <w:sz w:val="16"/>
                <w:szCs w:val="16"/>
              </w:rPr>
              <w:t>outcome</w:t>
            </w:r>
            <w:r w:rsidRPr="00387245">
              <w:rPr>
                <w:rFonts w:hint="eastAsia"/>
                <w:b/>
                <w:bCs/>
                <w:sz w:val="16"/>
                <w:szCs w:val="16"/>
              </w:rPr>
              <w:t xml:space="preserve"> 1</w:t>
            </w:r>
            <w:r w:rsidRPr="00387245">
              <w:rPr>
                <w:rFonts w:eastAsia="Times New Roman"/>
                <w:b/>
                <w:bCs/>
                <w:sz w:val="16"/>
                <w:szCs w:val="16"/>
              </w:rPr>
              <w:t xml:space="preserve">: 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>40% eGFR decline on two measurements or ESKD</w:t>
            </w:r>
          </w:p>
        </w:tc>
        <w:tc>
          <w:tcPr>
            <w:tcW w:w="1700" w:type="dxa"/>
            <w:tcBorders>
              <w:top w:val="single" w:sz="4" w:space="0" w:color="auto"/>
            </w:tcBorders>
            <w:noWrap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1907" w:type="dxa"/>
            <w:tcBorders>
              <w:top w:val="single" w:sz="4" w:space="0" w:color="auto"/>
            </w:tcBorders>
            <w:noWrap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</w:p>
        </w:tc>
      </w:tr>
      <w:tr w:rsidR="00CB4489" w:rsidRPr="00387245" w:rsidTr="00616CD3">
        <w:trPr>
          <w:trHeight w:val="330"/>
        </w:trPr>
        <w:tc>
          <w:tcPr>
            <w:tcW w:w="1701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ind w:leftChars="100" w:left="180"/>
              <w:rPr>
                <w:rFonts w:eastAsia="맑은 고딕"/>
                <w:color w:val="000000"/>
                <w:sz w:val="16"/>
                <w:szCs w:val="16"/>
              </w:rPr>
            </w:pPr>
            <w:r w:rsidRPr="00387245">
              <w:rPr>
                <w:rFonts w:eastAsia="Times New Roman"/>
                <w:sz w:val="16"/>
                <w:szCs w:val="16"/>
              </w:rPr>
              <w:t>Lowest (</w:t>
            </w:r>
            <w:r>
              <w:rPr>
                <w:rFonts w:hint="eastAsia"/>
                <w:sz w:val="16"/>
                <w:szCs w:val="16"/>
              </w:rPr>
              <w:t>0</w:t>
            </w:r>
            <w:r w:rsidRPr="00387245">
              <w:rPr>
                <w:rFonts w:eastAsia="Times New Roman"/>
                <w:sz w:val="16"/>
                <w:szCs w:val="16"/>
              </w:rPr>
              <w:t>–2)</w:t>
            </w:r>
          </w:p>
        </w:tc>
        <w:tc>
          <w:tcPr>
            <w:tcW w:w="993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124,989</w:t>
            </w:r>
          </w:p>
        </w:tc>
        <w:tc>
          <w:tcPr>
            <w:tcW w:w="850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17,071</w:t>
            </w:r>
          </w:p>
        </w:tc>
        <w:tc>
          <w:tcPr>
            <w:tcW w:w="1134" w:type="dxa"/>
            <w:noWrap/>
            <w:vAlign w:val="center"/>
          </w:tcPr>
          <w:p w:rsidR="00CB4489" w:rsidRPr="00A74058" w:rsidRDefault="00CB4489" w:rsidP="00616CD3">
            <w:pPr>
              <w:widowControl/>
              <w:wordWrap/>
              <w:autoSpaceDE/>
              <w:autoSpaceDN/>
              <w:rPr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1,083,357</w:t>
            </w:r>
          </w:p>
        </w:tc>
        <w:tc>
          <w:tcPr>
            <w:tcW w:w="1638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15.76 (15.52–16.00)</w:t>
            </w:r>
          </w:p>
        </w:tc>
        <w:tc>
          <w:tcPr>
            <w:tcW w:w="1700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Reference</w:t>
            </w:r>
          </w:p>
        </w:tc>
        <w:tc>
          <w:tcPr>
            <w:tcW w:w="1907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Reference</w:t>
            </w:r>
          </w:p>
        </w:tc>
      </w:tr>
      <w:tr w:rsidR="00CB4489" w:rsidRPr="00387245" w:rsidTr="00616CD3">
        <w:trPr>
          <w:trHeight w:val="330"/>
        </w:trPr>
        <w:tc>
          <w:tcPr>
            <w:tcW w:w="1701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ind w:leftChars="100" w:left="180"/>
              <w:rPr>
                <w:rFonts w:eastAsia="Times New Roman"/>
                <w:sz w:val="16"/>
                <w:szCs w:val="16"/>
              </w:rPr>
            </w:pPr>
            <w:r w:rsidRPr="00387245">
              <w:rPr>
                <w:rFonts w:eastAsia="Times New Roman"/>
                <w:sz w:val="16"/>
                <w:szCs w:val="16"/>
              </w:rPr>
              <w:t>Lower-middle (3–4)</w:t>
            </w:r>
          </w:p>
        </w:tc>
        <w:tc>
          <w:tcPr>
            <w:tcW w:w="993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86,944</w:t>
            </w:r>
          </w:p>
        </w:tc>
        <w:tc>
          <w:tcPr>
            <w:tcW w:w="850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10,593</w:t>
            </w:r>
          </w:p>
        </w:tc>
        <w:tc>
          <w:tcPr>
            <w:tcW w:w="1134" w:type="dxa"/>
            <w:noWrap/>
            <w:vAlign w:val="center"/>
          </w:tcPr>
          <w:p w:rsidR="00CB4489" w:rsidRPr="00A74058" w:rsidRDefault="00CB4489" w:rsidP="00616CD3">
            <w:pPr>
              <w:widowControl/>
              <w:wordWrap/>
              <w:autoSpaceDE/>
              <w:autoSpaceDN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734,099</w:t>
            </w:r>
          </w:p>
        </w:tc>
        <w:tc>
          <w:tcPr>
            <w:tcW w:w="1638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14.43 (14.16–14.71)</w:t>
            </w:r>
          </w:p>
        </w:tc>
        <w:tc>
          <w:tcPr>
            <w:tcW w:w="1700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1.02 (0.94–1.09)</w:t>
            </w:r>
          </w:p>
        </w:tc>
        <w:tc>
          <w:tcPr>
            <w:tcW w:w="1907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1.05 (0.97–1.13)</w:t>
            </w:r>
          </w:p>
        </w:tc>
      </w:tr>
      <w:tr w:rsidR="00CB4489" w:rsidRPr="00387245" w:rsidTr="00616CD3">
        <w:trPr>
          <w:trHeight w:val="330"/>
        </w:trPr>
        <w:tc>
          <w:tcPr>
            <w:tcW w:w="1701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ind w:leftChars="100" w:left="180"/>
              <w:rPr>
                <w:rFonts w:eastAsia="맑은 고딕"/>
                <w:color w:val="000000"/>
                <w:sz w:val="16"/>
                <w:szCs w:val="16"/>
              </w:rPr>
            </w:pPr>
            <w:r w:rsidRPr="00387245">
              <w:rPr>
                <w:rFonts w:eastAsia="Times New Roman"/>
                <w:sz w:val="16"/>
                <w:szCs w:val="16"/>
              </w:rPr>
              <w:t>Middle (5–6)</w:t>
            </w:r>
          </w:p>
        </w:tc>
        <w:tc>
          <w:tcPr>
            <w:tcW w:w="993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100,147</w:t>
            </w:r>
          </w:p>
        </w:tc>
        <w:tc>
          <w:tcPr>
            <w:tcW w:w="850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12,581</w:t>
            </w:r>
          </w:p>
        </w:tc>
        <w:tc>
          <w:tcPr>
            <w:tcW w:w="1134" w:type="dxa"/>
            <w:noWrap/>
            <w:vAlign w:val="center"/>
          </w:tcPr>
          <w:p w:rsidR="00CB4489" w:rsidRPr="00A74058" w:rsidRDefault="00CB4489" w:rsidP="00616CD3">
            <w:pPr>
              <w:widowControl/>
              <w:wordWrap/>
              <w:autoSpaceDE/>
              <w:autoSpaceDN/>
              <w:rPr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858,512</w:t>
            </w:r>
          </w:p>
        </w:tc>
        <w:tc>
          <w:tcPr>
            <w:tcW w:w="1638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14.65 (14.40–14.91)</w:t>
            </w:r>
          </w:p>
        </w:tc>
        <w:tc>
          <w:tcPr>
            <w:tcW w:w="1700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0.95 (0.88–1.02)</w:t>
            </w:r>
          </w:p>
        </w:tc>
        <w:tc>
          <w:tcPr>
            <w:tcW w:w="1907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0.95 (0.88–1.02)</w:t>
            </w:r>
          </w:p>
        </w:tc>
      </w:tr>
      <w:tr w:rsidR="00CB4489" w:rsidRPr="00387245" w:rsidTr="00616CD3">
        <w:trPr>
          <w:trHeight w:val="330"/>
        </w:trPr>
        <w:tc>
          <w:tcPr>
            <w:tcW w:w="1701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ind w:leftChars="100" w:left="180"/>
              <w:rPr>
                <w:rFonts w:eastAsia="맑은 고딕"/>
                <w:color w:val="000000"/>
                <w:sz w:val="16"/>
                <w:szCs w:val="16"/>
              </w:rPr>
            </w:pPr>
            <w:r w:rsidRPr="00387245">
              <w:rPr>
                <w:rFonts w:eastAsia="Times New Roman"/>
                <w:sz w:val="16"/>
                <w:szCs w:val="16"/>
              </w:rPr>
              <w:t>Upper-middle (7–8)</w:t>
            </w:r>
          </w:p>
        </w:tc>
        <w:tc>
          <w:tcPr>
            <w:tcW w:w="993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136,846</w:t>
            </w:r>
          </w:p>
        </w:tc>
        <w:tc>
          <w:tcPr>
            <w:tcW w:w="850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17,844</w:t>
            </w:r>
          </w:p>
        </w:tc>
        <w:tc>
          <w:tcPr>
            <w:tcW w:w="1134" w:type="dxa"/>
            <w:noWrap/>
            <w:vAlign w:val="center"/>
          </w:tcPr>
          <w:p w:rsidR="00CB4489" w:rsidRPr="00A74058" w:rsidRDefault="00CB4489" w:rsidP="00616CD3">
            <w:pPr>
              <w:widowControl/>
              <w:wordWrap/>
              <w:autoSpaceDE/>
              <w:autoSpaceDN/>
              <w:rPr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1,217,014</w:t>
            </w:r>
          </w:p>
        </w:tc>
        <w:tc>
          <w:tcPr>
            <w:tcW w:w="1638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14.66 (14.45–14.88)</w:t>
            </w:r>
          </w:p>
        </w:tc>
        <w:tc>
          <w:tcPr>
            <w:tcW w:w="1700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0.92 (0.86–0.98)</w:t>
            </w:r>
          </w:p>
        </w:tc>
        <w:tc>
          <w:tcPr>
            <w:tcW w:w="1907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0.90 (0.84–0.96)</w:t>
            </w:r>
          </w:p>
        </w:tc>
      </w:tr>
      <w:tr w:rsidR="00CB4489" w:rsidRPr="00387245" w:rsidTr="00616CD3">
        <w:trPr>
          <w:trHeight w:val="330"/>
        </w:trPr>
        <w:tc>
          <w:tcPr>
            <w:tcW w:w="1701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ind w:leftChars="100" w:left="180"/>
              <w:rPr>
                <w:rFonts w:eastAsia="맑은 고딕"/>
                <w:color w:val="000000"/>
                <w:sz w:val="16"/>
                <w:szCs w:val="16"/>
              </w:rPr>
            </w:pPr>
            <w:r w:rsidRPr="00387245">
              <w:rPr>
                <w:rFonts w:eastAsia="Times New Roman"/>
                <w:sz w:val="16"/>
                <w:szCs w:val="16"/>
              </w:rPr>
              <w:t>Highest (</w:t>
            </w:r>
            <w:r>
              <w:rPr>
                <w:rFonts w:hint="eastAsia"/>
                <w:sz w:val="16"/>
                <w:szCs w:val="16"/>
              </w:rPr>
              <w:t>9</w:t>
            </w:r>
            <w:r w:rsidRPr="00387245">
              <w:rPr>
                <w:rFonts w:eastAsia="Times New Roman"/>
                <w:sz w:val="16"/>
                <w:szCs w:val="16"/>
              </w:rPr>
              <w:t>–</w:t>
            </w:r>
            <w:r>
              <w:rPr>
                <w:rFonts w:hint="eastAsia"/>
                <w:sz w:val="16"/>
                <w:szCs w:val="16"/>
              </w:rPr>
              <w:t>10</w:t>
            </w:r>
            <w:r w:rsidRPr="00387245"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993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176,522</w:t>
            </w:r>
          </w:p>
        </w:tc>
        <w:tc>
          <w:tcPr>
            <w:tcW w:w="850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26,069</w:t>
            </w:r>
          </w:p>
        </w:tc>
        <w:tc>
          <w:tcPr>
            <w:tcW w:w="1134" w:type="dxa"/>
            <w:noWrap/>
            <w:vAlign w:val="center"/>
          </w:tcPr>
          <w:p w:rsidR="00CB4489" w:rsidRPr="00A74058" w:rsidRDefault="00CB4489" w:rsidP="00616CD3">
            <w:pPr>
              <w:widowControl/>
              <w:wordWrap/>
              <w:autoSpaceDE/>
              <w:autoSpaceDN/>
              <w:rPr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1,606,998</w:t>
            </w:r>
          </w:p>
        </w:tc>
        <w:tc>
          <w:tcPr>
            <w:tcW w:w="1638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16.22 (16.03–16.42)</w:t>
            </w:r>
          </w:p>
        </w:tc>
        <w:tc>
          <w:tcPr>
            <w:tcW w:w="1700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0.90 (0.84–0.95)</w:t>
            </w:r>
          </w:p>
        </w:tc>
        <w:tc>
          <w:tcPr>
            <w:tcW w:w="1907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0.81 (0.76–0.86)</w:t>
            </w:r>
          </w:p>
        </w:tc>
      </w:tr>
      <w:tr w:rsidR="00CB4489" w:rsidRPr="00387245" w:rsidTr="00616CD3">
        <w:trPr>
          <w:trHeight w:val="330"/>
        </w:trPr>
        <w:tc>
          <w:tcPr>
            <w:tcW w:w="6316" w:type="dxa"/>
            <w:gridSpan w:val="5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>Sensitivity</w:t>
            </w:r>
            <w:r w:rsidRPr="00387245">
              <w:rPr>
                <w:rFonts w:eastAsia="Times New Roman"/>
                <w:b/>
                <w:bCs/>
                <w:sz w:val="16"/>
                <w:szCs w:val="16"/>
              </w:rPr>
              <w:t xml:space="preserve"> outcome</w:t>
            </w:r>
            <w:r w:rsidRPr="00387245">
              <w:rPr>
                <w:rFonts w:hint="eastAsia"/>
                <w:b/>
                <w:bCs/>
                <w:sz w:val="16"/>
                <w:szCs w:val="16"/>
              </w:rPr>
              <w:t xml:space="preserve"> 2</w:t>
            </w:r>
            <w:r w:rsidRPr="00387245">
              <w:rPr>
                <w:rFonts w:eastAsia="Times New Roman"/>
                <w:b/>
                <w:bCs/>
                <w:sz w:val="16"/>
                <w:szCs w:val="16"/>
              </w:rPr>
              <w:t xml:space="preserve">: </w:t>
            </w:r>
            <w:r>
              <w:rPr>
                <w:rFonts w:eastAsia="Times New Roman"/>
                <w:b/>
                <w:bCs/>
                <w:sz w:val="16"/>
                <w:szCs w:val="16"/>
              </w:rPr>
              <w:t>30% eGFR decline on two measurements or ESKD</w:t>
            </w:r>
          </w:p>
        </w:tc>
        <w:tc>
          <w:tcPr>
            <w:tcW w:w="1700" w:type="dxa"/>
            <w:noWrap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</w:p>
        </w:tc>
        <w:tc>
          <w:tcPr>
            <w:tcW w:w="1907" w:type="dxa"/>
            <w:noWrap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</w:p>
        </w:tc>
      </w:tr>
      <w:tr w:rsidR="00CB4489" w:rsidRPr="00387245" w:rsidTr="00616CD3">
        <w:trPr>
          <w:trHeight w:val="330"/>
        </w:trPr>
        <w:tc>
          <w:tcPr>
            <w:tcW w:w="1701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ind w:leftChars="100" w:left="180"/>
              <w:rPr>
                <w:rFonts w:eastAsia="맑은 고딕"/>
                <w:color w:val="000000"/>
                <w:sz w:val="16"/>
                <w:szCs w:val="16"/>
              </w:rPr>
            </w:pPr>
            <w:r w:rsidRPr="00387245">
              <w:rPr>
                <w:rFonts w:eastAsia="Times New Roman"/>
                <w:sz w:val="16"/>
                <w:szCs w:val="16"/>
              </w:rPr>
              <w:t>Lowest (</w:t>
            </w:r>
            <w:r>
              <w:rPr>
                <w:rFonts w:hint="eastAsia"/>
                <w:sz w:val="16"/>
                <w:szCs w:val="16"/>
              </w:rPr>
              <w:t>0</w:t>
            </w:r>
            <w:r w:rsidRPr="00387245">
              <w:rPr>
                <w:rFonts w:eastAsia="Times New Roman"/>
                <w:sz w:val="16"/>
                <w:szCs w:val="16"/>
              </w:rPr>
              <w:t>–2)</w:t>
            </w:r>
          </w:p>
        </w:tc>
        <w:tc>
          <w:tcPr>
            <w:tcW w:w="993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124,989</w:t>
            </w:r>
          </w:p>
        </w:tc>
        <w:tc>
          <w:tcPr>
            <w:tcW w:w="850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19,550</w:t>
            </w:r>
          </w:p>
        </w:tc>
        <w:tc>
          <w:tcPr>
            <w:tcW w:w="1134" w:type="dxa"/>
            <w:noWrap/>
            <w:vAlign w:val="center"/>
          </w:tcPr>
          <w:p w:rsidR="00CB4489" w:rsidRPr="00F51DE3" w:rsidRDefault="00CB4489" w:rsidP="00616CD3">
            <w:pPr>
              <w:widowControl/>
              <w:wordWrap/>
              <w:autoSpaceDE/>
              <w:autoSpaceDN/>
              <w:rPr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1,072,323</w:t>
            </w:r>
          </w:p>
        </w:tc>
        <w:tc>
          <w:tcPr>
            <w:tcW w:w="1638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18.23 (17.98–18.49)</w:t>
            </w:r>
          </w:p>
        </w:tc>
        <w:tc>
          <w:tcPr>
            <w:tcW w:w="1700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Reference</w:t>
            </w:r>
          </w:p>
        </w:tc>
        <w:tc>
          <w:tcPr>
            <w:tcW w:w="1907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맑은 고딕"/>
                <w:color w:val="000000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Reference</w:t>
            </w:r>
          </w:p>
        </w:tc>
      </w:tr>
      <w:tr w:rsidR="00CB4489" w:rsidRPr="00387245" w:rsidTr="00616CD3">
        <w:trPr>
          <w:trHeight w:val="330"/>
        </w:trPr>
        <w:tc>
          <w:tcPr>
            <w:tcW w:w="1701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ind w:leftChars="100" w:left="180"/>
              <w:rPr>
                <w:rFonts w:eastAsia="Times New Roman"/>
                <w:sz w:val="16"/>
                <w:szCs w:val="16"/>
              </w:rPr>
            </w:pPr>
            <w:r w:rsidRPr="00387245">
              <w:rPr>
                <w:rFonts w:eastAsia="Times New Roman"/>
                <w:sz w:val="16"/>
                <w:szCs w:val="16"/>
              </w:rPr>
              <w:t>Lower-middle (3–4)</w:t>
            </w:r>
          </w:p>
        </w:tc>
        <w:tc>
          <w:tcPr>
            <w:tcW w:w="993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86,944</w:t>
            </w:r>
          </w:p>
        </w:tc>
        <w:tc>
          <w:tcPr>
            <w:tcW w:w="850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12,276</w:t>
            </w:r>
          </w:p>
        </w:tc>
        <w:tc>
          <w:tcPr>
            <w:tcW w:w="1134" w:type="dxa"/>
            <w:noWrap/>
            <w:vAlign w:val="center"/>
          </w:tcPr>
          <w:p w:rsidR="00CB4489" w:rsidRPr="00F51DE3" w:rsidRDefault="00CB4489" w:rsidP="00616CD3">
            <w:pPr>
              <w:widowControl/>
              <w:wordWrap/>
              <w:autoSpaceDE/>
              <w:autoSpaceDN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727,164</w:t>
            </w:r>
          </w:p>
        </w:tc>
        <w:tc>
          <w:tcPr>
            <w:tcW w:w="1638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16.88 (16.59–17.18)</w:t>
            </w:r>
          </w:p>
        </w:tc>
        <w:tc>
          <w:tcPr>
            <w:tcW w:w="1700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1.00 (0.96–1.05)</w:t>
            </w:r>
          </w:p>
        </w:tc>
        <w:tc>
          <w:tcPr>
            <w:tcW w:w="1907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1.02 (0.98–1.07)</w:t>
            </w:r>
          </w:p>
        </w:tc>
      </w:tr>
      <w:tr w:rsidR="00CB4489" w:rsidRPr="00387245" w:rsidTr="00616CD3">
        <w:trPr>
          <w:trHeight w:val="330"/>
        </w:trPr>
        <w:tc>
          <w:tcPr>
            <w:tcW w:w="1701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ind w:leftChars="100" w:left="180"/>
              <w:rPr>
                <w:rFonts w:eastAsia="Times New Roman"/>
                <w:sz w:val="16"/>
                <w:szCs w:val="16"/>
              </w:rPr>
            </w:pPr>
            <w:r w:rsidRPr="00387245">
              <w:rPr>
                <w:rFonts w:eastAsia="Times New Roman"/>
                <w:sz w:val="16"/>
                <w:szCs w:val="16"/>
              </w:rPr>
              <w:t>Middle (5–6)</w:t>
            </w:r>
          </w:p>
        </w:tc>
        <w:tc>
          <w:tcPr>
            <w:tcW w:w="993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100,147</w:t>
            </w:r>
          </w:p>
        </w:tc>
        <w:tc>
          <w:tcPr>
            <w:tcW w:w="850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14,480</w:t>
            </w:r>
          </w:p>
        </w:tc>
        <w:tc>
          <w:tcPr>
            <w:tcW w:w="1134" w:type="dxa"/>
            <w:noWrap/>
            <w:vAlign w:val="center"/>
          </w:tcPr>
          <w:p w:rsidR="00CB4489" w:rsidRPr="00F51DE3" w:rsidRDefault="00CB4489" w:rsidP="00616CD3">
            <w:pPr>
              <w:widowControl/>
              <w:wordWrap/>
              <w:autoSpaceDE/>
              <w:autoSpaceDN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850,776</w:t>
            </w:r>
          </w:p>
        </w:tc>
        <w:tc>
          <w:tcPr>
            <w:tcW w:w="1638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17.02 (16.74–17.30)</w:t>
            </w:r>
          </w:p>
        </w:tc>
        <w:tc>
          <w:tcPr>
            <w:tcW w:w="1700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0.96 (0.92–1.01)</w:t>
            </w:r>
          </w:p>
        </w:tc>
        <w:tc>
          <w:tcPr>
            <w:tcW w:w="1907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0.96 (0.92–1.00)</w:t>
            </w:r>
          </w:p>
        </w:tc>
      </w:tr>
      <w:tr w:rsidR="00CB4489" w:rsidRPr="00387245" w:rsidTr="00616CD3">
        <w:trPr>
          <w:trHeight w:val="330"/>
        </w:trPr>
        <w:tc>
          <w:tcPr>
            <w:tcW w:w="1701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ind w:leftChars="100" w:left="180"/>
              <w:rPr>
                <w:rFonts w:eastAsia="Times New Roman"/>
                <w:sz w:val="16"/>
                <w:szCs w:val="16"/>
              </w:rPr>
            </w:pPr>
            <w:r w:rsidRPr="00387245">
              <w:rPr>
                <w:rFonts w:eastAsia="Times New Roman"/>
                <w:sz w:val="16"/>
                <w:szCs w:val="16"/>
              </w:rPr>
              <w:t>Upper-middle (7–8)</w:t>
            </w:r>
          </w:p>
        </w:tc>
        <w:tc>
          <w:tcPr>
            <w:tcW w:w="993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136,846</w:t>
            </w:r>
          </w:p>
        </w:tc>
        <w:tc>
          <w:tcPr>
            <w:tcW w:w="850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20,407</w:t>
            </w:r>
          </w:p>
        </w:tc>
        <w:tc>
          <w:tcPr>
            <w:tcW w:w="1134" w:type="dxa"/>
            <w:noWrap/>
            <w:vAlign w:val="center"/>
          </w:tcPr>
          <w:p w:rsidR="00CB4489" w:rsidRPr="00F51DE3" w:rsidRDefault="00CB4489" w:rsidP="00616CD3">
            <w:pPr>
              <w:widowControl/>
              <w:wordWrap/>
              <w:autoSpaceDE/>
              <w:autoSpaceDN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1,206,390</w:t>
            </w:r>
          </w:p>
        </w:tc>
        <w:tc>
          <w:tcPr>
            <w:tcW w:w="1638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16.92 (16.69–17.15)</w:t>
            </w:r>
          </w:p>
        </w:tc>
        <w:tc>
          <w:tcPr>
            <w:tcW w:w="1700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0.93 (0.89–0.96)</w:t>
            </w:r>
          </w:p>
        </w:tc>
        <w:tc>
          <w:tcPr>
            <w:tcW w:w="1907" w:type="dxa"/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0.91 (0.87–0.94)</w:t>
            </w:r>
          </w:p>
        </w:tc>
      </w:tr>
      <w:tr w:rsidR="00CB4489" w:rsidRPr="00387245" w:rsidTr="00616CD3">
        <w:trPr>
          <w:trHeight w:val="330"/>
        </w:trPr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ind w:leftChars="100" w:left="180"/>
              <w:rPr>
                <w:rFonts w:eastAsia="Times New Roman"/>
                <w:sz w:val="16"/>
                <w:szCs w:val="16"/>
              </w:rPr>
            </w:pPr>
            <w:r w:rsidRPr="00387245">
              <w:rPr>
                <w:rFonts w:eastAsia="Times New Roman"/>
                <w:sz w:val="16"/>
                <w:szCs w:val="16"/>
              </w:rPr>
              <w:t>Highest (</w:t>
            </w:r>
            <w:r>
              <w:rPr>
                <w:rFonts w:hint="eastAsia"/>
                <w:sz w:val="16"/>
                <w:szCs w:val="16"/>
              </w:rPr>
              <w:t>9</w:t>
            </w:r>
            <w:r w:rsidRPr="00387245">
              <w:rPr>
                <w:rFonts w:eastAsia="Times New Roman"/>
                <w:sz w:val="16"/>
                <w:szCs w:val="16"/>
              </w:rPr>
              <w:t>–</w:t>
            </w:r>
            <w:r>
              <w:rPr>
                <w:rFonts w:hint="eastAsia"/>
                <w:sz w:val="16"/>
                <w:szCs w:val="16"/>
              </w:rPr>
              <w:t>10</w:t>
            </w:r>
            <w:r w:rsidRPr="00387245">
              <w:rPr>
                <w:rFonts w:eastAsia="Times New Roman"/>
                <w:sz w:val="16"/>
                <w:szCs w:val="16"/>
              </w:rPr>
              <w:t>)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176,522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29,371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noWrap/>
            <w:vAlign w:val="center"/>
          </w:tcPr>
          <w:p w:rsidR="00CB4489" w:rsidRPr="00F51DE3" w:rsidRDefault="00CB4489" w:rsidP="00616CD3">
            <w:pPr>
              <w:widowControl/>
              <w:wordWrap/>
              <w:autoSpaceDE/>
              <w:autoSpaceDN/>
              <w:rPr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1,592,810</w:t>
            </w:r>
          </w:p>
        </w:tc>
        <w:tc>
          <w:tcPr>
            <w:tcW w:w="1638" w:type="dxa"/>
            <w:tcBorders>
              <w:bottom w:val="single" w:sz="4" w:space="0" w:color="auto"/>
            </w:tcBorders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18.44 (18.23–18.65)</w:t>
            </w:r>
          </w:p>
        </w:tc>
        <w:tc>
          <w:tcPr>
            <w:tcW w:w="1700" w:type="dxa"/>
            <w:tcBorders>
              <w:bottom w:val="single" w:sz="4" w:space="0" w:color="auto"/>
            </w:tcBorders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0.91 (0.88–0.95)</w:t>
            </w:r>
          </w:p>
        </w:tc>
        <w:tc>
          <w:tcPr>
            <w:tcW w:w="1907" w:type="dxa"/>
            <w:tcBorders>
              <w:bottom w:val="single" w:sz="4" w:space="0" w:color="auto"/>
            </w:tcBorders>
            <w:noWrap/>
            <w:vAlign w:val="center"/>
          </w:tcPr>
          <w:p w:rsidR="00CB4489" w:rsidRPr="00387245" w:rsidRDefault="00CB4489" w:rsidP="00616CD3">
            <w:pPr>
              <w:widowControl/>
              <w:wordWrap/>
              <w:autoSpaceDE/>
              <w:autoSpaceDN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0.83 (0.80–0.86)</w:t>
            </w:r>
          </w:p>
        </w:tc>
      </w:tr>
    </w:tbl>
    <w:p w:rsidR="00CB4489" w:rsidRDefault="00CB4489" w:rsidP="00CB4489">
      <w:pPr>
        <w:spacing w:before="40"/>
      </w:pPr>
      <w:r w:rsidRPr="00B74A27">
        <w:rPr>
          <w:rFonts w:eastAsia="Times New Roman"/>
          <w:sz w:val="16"/>
          <w:szCs w:val="16"/>
        </w:rPr>
        <w:t xml:space="preserve">Abbreviations: </w:t>
      </w:r>
      <w:r>
        <w:rPr>
          <w:rFonts w:eastAsia="Times New Roman"/>
          <w:sz w:val="16"/>
          <w:szCs w:val="16"/>
        </w:rPr>
        <w:t>CI, confidence interval; eGFR, estimated glomerular filtration rate; ESKD, end-stage kidney disease; HR, hazard ratio; PY, person-years.</w:t>
      </w:r>
      <w:r>
        <w:rPr>
          <w:rFonts w:hint="eastAsia"/>
          <w:sz w:val="16"/>
          <w:szCs w:val="16"/>
        </w:rPr>
        <w:t xml:space="preserve"> </w:t>
      </w:r>
      <w:r>
        <w:rPr>
          <w:rFonts w:eastAsia="Times New Roman"/>
          <w:sz w:val="16"/>
          <w:szCs w:val="16"/>
        </w:rPr>
        <w:t xml:space="preserve">Adjusted for age, sex, type of insurance, geographic region, baseline eGFR, dipstick proteinuria, hypertension, and the </w:t>
      </w:r>
      <w:proofErr w:type="spellStart"/>
      <w:r>
        <w:rPr>
          <w:rFonts w:eastAsia="Times New Roman"/>
          <w:sz w:val="16"/>
          <w:szCs w:val="16"/>
        </w:rPr>
        <w:t>Charlson</w:t>
      </w:r>
      <w:proofErr w:type="spellEnd"/>
      <w:r>
        <w:rPr>
          <w:rFonts w:eastAsia="Times New Roman"/>
          <w:sz w:val="16"/>
          <w:szCs w:val="16"/>
        </w:rPr>
        <w:t xml:space="preserve"> Comorbidity Index.</w:t>
      </w:r>
    </w:p>
    <w:p w:rsidR="00CB4489" w:rsidRPr="005D59D2" w:rsidRDefault="00CB4489" w:rsidP="00CB4489">
      <w:pPr>
        <w:rPr>
          <w:rFonts w:ascii="Times" w:hAnsi="Times" w:cs="Times"/>
          <w:bCs/>
        </w:rPr>
      </w:pPr>
    </w:p>
    <w:p w:rsidR="00165B2A" w:rsidRPr="00CB4489" w:rsidRDefault="00165B2A"/>
    <w:sectPr w:rsidR="00165B2A" w:rsidRPr="00CB4489">
      <w:pgSz w:w="12240" w:h="15840" w:orient="landscape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489"/>
    <w:rsid w:val="00165B2A"/>
    <w:rsid w:val="00CB4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E1E654A-974E-41A7-A270-C0BE0A4CD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B4489"/>
    <w:pPr>
      <w:widowControl w:val="0"/>
      <w:wordWrap w:val="0"/>
      <w:autoSpaceDE w:val="0"/>
      <w:autoSpaceDN w:val="0"/>
      <w:spacing w:after="0" w:line="240" w:lineRule="auto"/>
      <w:jc w:val="left"/>
    </w:pPr>
    <w:rPr>
      <w:rFonts w:ascii="Times New Roman" w:hAnsi="Times New Roman" w:cs="Times New Roman"/>
      <w:kern w:val="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489"/>
    <w:pPr>
      <w:spacing w:after="0" w:line="240" w:lineRule="auto"/>
      <w:jc w:val="left"/>
    </w:pPr>
    <w:rPr>
      <w:sz w:val="22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2026-07-24T08:48:00Z</dcterms:created>
  <dcterms:modified xsi:type="dcterms:W3CDTF">2026-07-24T08:48:00Z</dcterms:modified>
</cp:coreProperties>
</file>