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4C7" w:rsidRPr="00A931FF" w:rsidRDefault="00A82258" w:rsidP="00A608F5">
      <w:pPr>
        <w:jc w:val="center"/>
        <w:rPr>
          <w:rFonts w:ascii="Times New Roman" w:hAnsi="Times New Roman" w:cs="Times New Roman"/>
          <w:b/>
          <w:i/>
          <w:iCs/>
          <w:noProof/>
          <w:color w:val="000000" w:themeColor="text1"/>
          <w:sz w:val="32"/>
          <w:szCs w:val="32"/>
        </w:rPr>
      </w:pPr>
      <w:bookmarkStart w:id="0" w:name="_GoBack"/>
      <w:bookmarkEnd w:id="0"/>
      <w:r w:rsidRPr="00A931FF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Supplementary Material</w:t>
      </w:r>
    </w:p>
    <w:p w:rsidR="00A82258" w:rsidRDefault="00A82258" w:rsidP="00A608F5">
      <w:pPr>
        <w:jc w:val="center"/>
        <w:rPr>
          <w:noProof/>
        </w:rPr>
      </w:pPr>
    </w:p>
    <w:p w:rsidR="00A82258" w:rsidRDefault="00A82258" w:rsidP="00A608F5">
      <w:pPr>
        <w:jc w:val="center"/>
      </w:pPr>
      <w:r>
        <w:rPr>
          <w:noProof/>
          <w:lang w:bidi="hi-IN"/>
        </w:rPr>
        <w:drawing>
          <wp:inline distT="0" distB="0" distL="0" distR="0">
            <wp:extent cx="4619625" cy="4429760"/>
            <wp:effectExtent l="0" t="0" r="9525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442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8F5" w:rsidRPr="00250A4E" w:rsidRDefault="00A608F5" w:rsidP="00A608F5">
      <w:pPr>
        <w:spacing w:line="276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8F1C69">
        <w:rPr>
          <w:rFonts w:ascii="Arial" w:hAnsi="Arial" w:cs="Arial"/>
          <w:b/>
          <w:noProof/>
          <w:sz w:val="24"/>
          <w:szCs w:val="24"/>
        </w:rPr>
        <w:t xml:space="preserve">Supplemetary </w:t>
      </w:r>
      <w:r w:rsidR="001C2152" w:rsidRPr="008F1C69">
        <w:rPr>
          <w:rFonts w:ascii="Arial" w:hAnsi="Arial" w:cs="Arial"/>
          <w:b/>
          <w:noProof/>
          <w:sz w:val="24"/>
          <w:szCs w:val="24"/>
        </w:rPr>
        <w:t>Fig.</w:t>
      </w:r>
      <w:r w:rsidRPr="008F1C69">
        <w:rPr>
          <w:rFonts w:ascii="Arial" w:hAnsi="Arial" w:cs="Arial"/>
          <w:b/>
          <w:noProof/>
          <w:sz w:val="24"/>
          <w:szCs w:val="24"/>
        </w:rPr>
        <w:t xml:space="preserve"> 1</w:t>
      </w:r>
      <w:r w:rsidRPr="00250A4E">
        <w:rPr>
          <w:rFonts w:ascii="Times New Roman" w:hAnsi="Times New Roman"/>
          <w:noProof/>
          <w:sz w:val="24"/>
          <w:szCs w:val="24"/>
        </w:rPr>
        <w:t xml:space="preserve"> </w:t>
      </w:r>
      <w:r w:rsidRPr="009D7CE1">
        <w:rPr>
          <w:rFonts w:ascii="Times New Roman" w:hAnsi="Times New Roman"/>
          <w:bCs/>
          <w:noProof/>
          <w:sz w:val="24"/>
          <w:szCs w:val="24"/>
        </w:rPr>
        <w:t xml:space="preserve">Peak-assignments depicted in expanded regions of representative </w:t>
      </w:r>
      <w:r w:rsidRPr="009D7CE1">
        <w:rPr>
          <w:rFonts w:ascii="Times New Roman" w:hAnsi="Times New Roman"/>
          <w:bCs/>
          <w:noProof/>
          <w:sz w:val="24"/>
          <w:szCs w:val="24"/>
          <w:vertAlign w:val="superscript"/>
        </w:rPr>
        <w:t>1</w:t>
      </w:r>
      <w:r w:rsidRPr="009D7CE1">
        <w:rPr>
          <w:rFonts w:ascii="Times New Roman" w:hAnsi="Times New Roman"/>
          <w:bCs/>
          <w:noProof/>
          <w:sz w:val="24"/>
          <w:szCs w:val="24"/>
        </w:rPr>
        <w:t>H-NMR spectrum.</w:t>
      </w:r>
      <w:r w:rsidR="00AF1425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Pr="00250A4E">
        <w:rPr>
          <w:rFonts w:ascii="Times New Roman" w:hAnsi="Times New Roman"/>
          <w:noProof/>
          <w:sz w:val="24"/>
          <w:szCs w:val="24"/>
        </w:rPr>
        <w:t>(1) glucose, (2) glucose 6-phosphate, (3) glucose 1-phosphate, (4) fructose, (5) sucrose, (6) cellobiose, (7) trehalose, (8) glycerol, (9) glycerate, (10) 2-phosphoglycerate, (11) 1,3-dihydroxyacetone, (12) N-acetylglucosamine, (13) fatty acid (-CH</w:t>
      </w:r>
      <w:r w:rsidRPr="00250A4E">
        <w:rPr>
          <w:rFonts w:ascii="Times New Roman" w:hAnsi="Times New Roman"/>
          <w:noProof/>
          <w:sz w:val="24"/>
          <w:szCs w:val="24"/>
          <w:vertAlign w:val="subscript"/>
        </w:rPr>
        <w:t>3</w:t>
      </w:r>
      <w:r w:rsidRPr="00250A4E">
        <w:rPr>
          <w:rFonts w:ascii="Times New Roman" w:hAnsi="Times New Roman"/>
          <w:noProof/>
          <w:sz w:val="24"/>
          <w:szCs w:val="24"/>
        </w:rPr>
        <w:t>), (14) fatty acid (-CH</w:t>
      </w:r>
      <w:r w:rsidRPr="00250A4E">
        <w:rPr>
          <w:rFonts w:ascii="Times New Roman" w:hAnsi="Times New Roman"/>
          <w:noProof/>
          <w:sz w:val="24"/>
          <w:szCs w:val="24"/>
          <w:vertAlign w:val="subscript"/>
        </w:rPr>
        <w:t>2</w:t>
      </w:r>
      <w:r w:rsidRPr="00250A4E">
        <w:rPr>
          <w:rFonts w:ascii="Times New Roman" w:hAnsi="Times New Roman"/>
          <w:noProof/>
          <w:sz w:val="24"/>
          <w:szCs w:val="24"/>
        </w:rPr>
        <w:t>), (15) 2-octenoate, (16) lipid (-CH-CH</w:t>
      </w:r>
      <w:r w:rsidRPr="00250A4E">
        <w:rPr>
          <w:rFonts w:ascii="Times New Roman" w:hAnsi="Times New Roman"/>
          <w:noProof/>
          <w:sz w:val="24"/>
          <w:szCs w:val="24"/>
          <w:vertAlign w:val="subscript"/>
        </w:rPr>
        <w:t>2</w:t>
      </w:r>
      <w:r w:rsidRPr="00250A4E">
        <w:rPr>
          <w:rFonts w:ascii="Times New Roman" w:hAnsi="Times New Roman"/>
          <w:noProof/>
          <w:sz w:val="24"/>
          <w:szCs w:val="24"/>
        </w:rPr>
        <w:t>-COO), (17) lipid (-CH</w:t>
      </w:r>
      <w:r w:rsidRPr="00250A4E">
        <w:rPr>
          <w:rFonts w:ascii="Times New Roman" w:hAnsi="Times New Roman"/>
          <w:noProof/>
          <w:sz w:val="24"/>
          <w:szCs w:val="24"/>
          <w:vertAlign w:val="subscript"/>
        </w:rPr>
        <w:t>2</w:t>
      </w:r>
      <w:r w:rsidRPr="00250A4E">
        <w:rPr>
          <w:rFonts w:ascii="Times New Roman" w:hAnsi="Times New Roman"/>
          <w:noProof/>
          <w:sz w:val="24"/>
          <w:szCs w:val="24"/>
        </w:rPr>
        <w:t>-CH=CH), (18) lipid (-CH</w:t>
      </w:r>
      <w:r w:rsidRPr="00250A4E">
        <w:rPr>
          <w:rFonts w:ascii="Times New Roman" w:hAnsi="Times New Roman"/>
          <w:noProof/>
          <w:sz w:val="24"/>
          <w:szCs w:val="24"/>
          <w:vertAlign w:val="subscript"/>
        </w:rPr>
        <w:t>2</w:t>
      </w:r>
      <w:r w:rsidRPr="00250A4E">
        <w:rPr>
          <w:rFonts w:ascii="Times New Roman" w:hAnsi="Times New Roman"/>
          <w:noProof/>
          <w:sz w:val="24"/>
          <w:szCs w:val="24"/>
        </w:rPr>
        <w:t>-CH</w:t>
      </w:r>
      <w:r w:rsidRPr="00250A4E">
        <w:rPr>
          <w:rFonts w:ascii="Times New Roman" w:hAnsi="Times New Roman"/>
          <w:noProof/>
          <w:sz w:val="24"/>
          <w:szCs w:val="24"/>
          <w:vertAlign w:val="subscript"/>
        </w:rPr>
        <w:t>2</w:t>
      </w:r>
      <w:r w:rsidRPr="00250A4E">
        <w:rPr>
          <w:rFonts w:ascii="Times New Roman" w:hAnsi="Times New Roman"/>
          <w:noProof/>
          <w:sz w:val="24"/>
          <w:szCs w:val="24"/>
        </w:rPr>
        <w:t>-CO-O), (19) lipid (-CH=CH-CH</w:t>
      </w:r>
      <w:r w:rsidRPr="00250A4E">
        <w:rPr>
          <w:rFonts w:ascii="Times New Roman" w:hAnsi="Times New Roman"/>
          <w:noProof/>
          <w:sz w:val="24"/>
          <w:szCs w:val="24"/>
          <w:vertAlign w:val="subscript"/>
        </w:rPr>
        <w:t>2</w:t>
      </w:r>
      <w:r w:rsidRPr="00250A4E">
        <w:rPr>
          <w:rFonts w:ascii="Times New Roman" w:hAnsi="Times New Roman"/>
          <w:noProof/>
          <w:sz w:val="24"/>
          <w:szCs w:val="24"/>
        </w:rPr>
        <w:t>-CH=CH</w:t>
      </w:r>
      <w:r w:rsidRPr="00250A4E">
        <w:rPr>
          <w:rFonts w:ascii="Times New Roman" w:hAnsi="Times New Roman"/>
          <w:noProof/>
          <w:sz w:val="24"/>
          <w:szCs w:val="24"/>
          <w:vertAlign w:val="subscript"/>
        </w:rPr>
        <w:t>2</w:t>
      </w:r>
      <w:r w:rsidRPr="00250A4E">
        <w:rPr>
          <w:rFonts w:ascii="Times New Roman" w:hAnsi="Times New Roman"/>
          <w:noProof/>
          <w:sz w:val="24"/>
          <w:szCs w:val="24"/>
        </w:rPr>
        <w:t>), (20) choline, (21) O-acetylcholine, (22) O-phosphocholine, (23) glycerol 3-phosphocholine, (24) O-Phosphoethanolamine, (25) betaine, (26) sterol, (27) pyruvate, (28) citrate, (29) malate, (30) fumarate, (31) trigonelline.</w:t>
      </w:r>
    </w:p>
    <w:p w:rsidR="00A608F5" w:rsidRDefault="00A608F5" w:rsidP="00A608F5">
      <w:pPr>
        <w:jc w:val="center"/>
      </w:pPr>
    </w:p>
    <w:p w:rsidR="00A608F5" w:rsidRDefault="00A608F5" w:rsidP="00A608F5">
      <w:pPr>
        <w:jc w:val="center"/>
      </w:pPr>
    </w:p>
    <w:p w:rsidR="00A608F5" w:rsidRDefault="000A5A46" w:rsidP="00A608F5">
      <w:pPr>
        <w:jc w:val="center"/>
      </w:pPr>
      <w:r>
        <w:rPr>
          <w:noProof/>
          <w:lang w:bidi="hi-IN"/>
        </w:rPr>
        <w:lastRenderedPageBreak/>
        <w:drawing>
          <wp:inline distT="0" distB="0" distL="0" distR="0">
            <wp:extent cx="5943600" cy="5995641"/>
            <wp:effectExtent l="19050" t="0" r="0" b="0"/>
            <wp:docPr id="3" name="Picture 1" descr="C:\Users\deven\OneDrive\Desktop\suppl fig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ven\OneDrive\Desktop\suppl fig 2.t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95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8F8" w:rsidRDefault="002B68F8" w:rsidP="002B68F8">
      <w:pPr>
        <w:jc w:val="center"/>
      </w:pPr>
    </w:p>
    <w:p w:rsidR="002B68F8" w:rsidRDefault="002B68F8" w:rsidP="002B68F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bookmarkStart w:id="1" w:name="_Hlk54929327"/>
      <w:proofErr w:type="gramStart"/>
      <w:r w:rsidRPr="008F1C69">
        <w:rPr>
          <w:rFonts w:ascii="Arial" w:hAnsi="Arial" w:cs="Arial"/>
          <w:b/>
          <w:bCs/>
          <w:sz w:val="24"/>
          <w:szCs w:val="24"/>
        </w:rPr>
        <w:t xml:space="preserve">Supplementary </w:t>
      </w:r>
      <w:r w:rsidR="001C2152" w:rsidRPr="008F1C69">
        <w:rPr>
          <w:rFonts w:ascii="Arial" w:hAnsi="Arial" w:cs="Arial"/>
          <w:b/>
          <w:bCs/>
          <w:sz w:val="24"/>
          <w:szCs w:val="24"/>
        </w:rPr>
        <w:t>Fig.</w:t>
      </w:r>
      <w:r w:rsidRPr="008F1C69">
        <w:rPr>
          <w:rFonts w:ascii="Arial" w:hAnsi="Arial" w:cs="Arial"/>
          <w:b/>
          <w:bCs/>
          <w:sz w:val="24"/>
          <w:szCs w:val="24"/>
        </w:rPr>
        <w:t xml:space="preserve"> 2</w:t>
      </w:r>
      <w:r w:rsidRPr="00250A4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E271F">
        <w:rPr>
          <w:rFonts w:ascii="Times New Roman" w:hAnsi="Times New Roman"/>
          <w:sz w:val="24"/>
          <w:szCs w:val="24"/>
        </w:rPr>
        <w:t xml:space="preserve">Partial least square </w:t>
      </w:r>
      <w:proofErr w:type="spellStart"/>
      <w:r w:rsidR="003F6AA3" w:rsidRPr="004E271F">
        <w:rPr>
          <w:rFonts w:ascii="Times New Roman" w:hAnsi="Times New Roman"/>
          <w:sz w:val="24"/>
          <w:szCs w:val="24"/>
        </w:rPr>
        <w:t>discrimina</w:t>
      </w:r>
      <w:r w:rsidR="003F6AA3">
        <w:rPr>
          <w:rFonts w:ascii="Times New Roman" w:hAnsi="Times New Roman"/>
          <w:sz w:val="24"/>
          <w:szCs w:val="24"/>
        </w:rPr>
        <w:t>n</w:t>
      </w:r>
      <w:r w:rsidR="003F6AA3" w:rsidRPr="004E271F">
        <w:rPr>
          <w:rFonts w:ascii="Times New Roman" w:hAnsi="Times New Roman"/>
          <w:sz w:val="24"/>
          <w:szCs w:val="24"/>
        </w:rPr>
        <w:t>t</w:t>
      </w:r>
      <w:proofErr w:type="spellEnd"/>
      <w:r w:rsidRPr="004E271F">
        <w:rPr>
          <w:rFonts w:ascii="Times New Roman" w:hAnsi="Times New Roman"/>
          <w:sz w:val="24"/>
          <w:szCs w:val="24"/>
        </w:rPr>
        <w:t xml:space="preserve"> analysis (</w:t>
      </w:r>
      <w:r w:rsidRPr="00556119">
        <w:rPr>
          <w:rFonts w:ascii="Times New Roman" w:hAnsi="Times New Roman"/>
          <w:sz w:val="24"/>
          <w:szCs w:val="24"/>
        </w:rPr>
        <w:t>PLS-DA</w:t>
      </w:r>
      <w:r>
        <w:rPr>
          <w:rFonts w:ascii="Times New Roman" w:hAnsi="Times New Roman"/>
          <w:sz w:val="24"/>
          <w:szCs w:val="24"/>
        </w:rPr>
        <w:t>)</w:t>
      </w:r>
      <w:r w:rsidR="003F6AA3">
        <w:rPr>
          <w:rFonts w:ascii="Times New Roman" w:hAnsi="Times New Roman"/>
          <w:sz w:val="24"/>
          <w:szCs w:val="24"/>
        </w:rPr>
        <w:t xml:space="preserve"> </w:t>
      </w:r>
      <w:r w:rsidRPr="00556119">
        <w:rPr>
          <w:rFonts w:ascii="Times New Roman" w:hAnsi="Times New Roman"/>
          <w:sz w:val="24"/>
          <w:szCs w:val="24"/>
        </w:rPr>
        <w:t>of target metabolites in transgenic lines and wild type.</w:t>
      </w:r>
      <w:proofErr w:type="gramEnd"/>
      <w:r>
        <w:rPr>
          <w:rFonts w:ascii="Times New Roman" w:hAnsi="Times New Roman"/>
          <w:sz w:val="24"/>
          <w:szCs w:val="24"/>
        </w:rPr>
        <w:t xml:space="preserve"> The components explaining variances used in the PLS-DA model </w:t>
      </w:r>
      <w:r w:rsidRPr="00556119">
        <w:rPr>
          <w:rFonts w:ascii="Times New Roman" w:hAnsi="Times New Roman"/>
          <w:b/>
          <w:sz w:val="24"/>
          <w:szCs w:val="24"/>
        </w:rPr>
        <w:t>(</w:t>
      </w:r>
      <w:r w:rsidR="000A5A46">
        <w:rPr>
          <w:rFonts w:ascii="Times New Roman" w:hAnsi="Times New Roman"/>
          <w:b/>
          <w:sz w:val="24"/>
          <w:szCs w:val="24"/>
        </w:rPr>
        <w:t>a</w:t>
      </w:r>
      <w:r w:rsidRPr="00556119">
        <w:rPr>
          <w:rFonts w:ascii="Times New Roman" w:hAnsi="Times New Roman"/>
          <w:b/>
          <w:sz w:val="24"/>
          <w:szCs w:val="24"/>
        </w:rPr>
        <w:t>)</w:t>
      </w:r>
      <w:r w:rsidR="000A5A4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the 3D score</w:t>
      </w:r>
      <w:r w:rsidRPr="00250A4E">
        <w:rPr>
          <w:rFonts w:ascii="Times New Roman" w:hAnsi="Times New Roman"/>
          <w:sz w:val="24"/>
          <w:szCs w:val="24"/>
        </w:rPr>
        <w:t xml:space="preserve"> plot </w:t>
      </w:r>
      <w:r w:rsidRPr="00556119">
        <w:rPr>
          <w:rFonts w:ascii="Times New Roman" w:hAnsi="Times New Roman"/>
          <w:b/>
          <w:bCs/>
          <w:sz w:val="24"/>
          <w:szCs w:val="24"/>
        </w:rPr>
        <w:t>(</w:t>
      </w:r>
      <w:r w:rsidR="000A5A46">
        <w:rPr>
          <w:rFonts w:ascii="Times New Roman" w:hAnsi="Times New Roman"/>
          <w:b/>
          <w:bCs/>
          <w:sz w:val="24"/>
          <w:szCs w:val="24"/>
        </w:rPr>
        <w:t>b</w:t>
      </w:r>
      <w:r w:rsidRPr="00556119">
        <w:rPr>
          <w:rFonts w:ascii="Times New Roman" w:hAnsi="Times New Roman"/>
          <w:b/>
          <w:bCs/>
          <w:sz w:val="24"/>
          <w:szCs w:val="24"/>
        </w:rPr>
        <w:t>)</w:t>
      </w:r>
      <w:r>
        <w:rPr>
          <w:rFonts w:ascii="Times New Roman" w:hAnsi="Times New Roman"/>
          <w:b/>
          <w:bCs/>
          <w:sz w:val="24"/>
          <w:szCs w:val="24"/>
        </w:rPr>
        <w:t>;</w:t>
      </w:r>
      <w:r w:rsidR="00DF474F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</w:t>
      </w:r>
      <w:r w:rsidRPr="00250A4E">
        <w:rPr>
          <w:rFonts w:ascii="Times New Roman" w:hAnsi="Times New Roman"/>
          <w:sz w:val="24"/>
          <w:szCs w:val="24"/>
        </w:rPr>
        <w:t>oading</w:t>
      </w:r>
      <w:r>
        <w:rPr>
          <w:rFonts w:ascii="Times New Roman" w:hAnsi="Times New Roman"/>
          <w:sz w:val="24"/>
          <w:szCs w:val="24"/>
        </w:rPr>
        <w:t xml:space="preserve"> plot</w:t>
      </w:r>
      <w:r w:rsidRPr="00250A4E">
        <w:rPr>
          <w:rFonts w:ascii="Times New Roman" w:hAnsi="Times New Roman"/>
          <w:sz w:val="24"/>
          <w:szCs w:val="24"/>
        </w:rPr>
        <w:t xml:space="preserve"> of</w:t>
      </w:r>
      <w:r>
        <w:rPr>
          <w:rFonts w:ascii="Times New Roman" w:hAnsi="Times New Roman"/>
          <w:sz w:val="24"/>
          <w:szCs w:val="24"/>
        </w:rPr>
        <w:t xml:space="preserve"> PLS-DA </w:t>
      </w:r>
      <w:r w:rsidR="000A5A46">
        <w:rPr>
          <w:rFonts w:ascii="Times New Roman" w:hAnsi="Times New Roman"/>
          <w:b/>
          <w:bCs/>
          <w:sz w:val="24"/>
          <w:szCs w:val="24"/>
        </w:rPr>
        <w:t>(c</w:t>
      </w:r>
      <w:r w:rsidRPr="00194E03">
        <w:rPr>
          <w:rFonts w:ascii="Times New Roman" w:hAnsi="Times New Roman"/>
          <w:b/>
          <w:bCs/>
          <w:sz w:val="24"/>
          <w:szCs w:val="24"/>
        </w:rPr>
        <w:t>)</w:t>
      </w:r>
      <w:r w:rsidRPr="00250A4E">
        <w:rPr>
          <w:rFonts w:ascii="Times New Roman" w:hAnsi="Times New Roman"/>
          <w:sz w:val="24"/>
          <w:szCs w:val="24"/>
        </w:rPr>
        <w:t>.  The eclipse shows the covariance group. The metabolites outside the eclipse represent the outliers.</w:t>
      </w:r>
    </w:p>
    <w:bookmarkEnd w:id="1"/>
    <w:p w:rsidR="00A608F5" w:rsidRDefault="00A608F5" w:rsidP="00A608F5">
      <w:pPr>
        <w:jc w:val="center"/>
      </w:pPr>
    </w:p>
    <w:p w:rsidR="00A608F5" w:rsidRDefault="00A608F5" w:rsidP="00A608F5">
      <w:pPr>
        <w:jc w:val="center"/>
      </w:pPr>
    </w:p>
    <w:p w:rsidR="00A608F5" w:rsidRDefault="00A608F5" w:rsidP="00A608F5">
      <w:pPr>
        <w:jc w:val="center"/>
      </w:pPr>
    </w:p>
    <w:p w:rsidR="00A608F5" w:rsidRDefault="00A608F5" w:rsidP="00A608F5">
      <w:pPr>
        <w:jc w:val="center"/>
      </w:pPr>
    </w:p>
    <w:p w:rsidR="00A608F5" w:rsidRDefault="00213018" w:rsidP="00A608F5">
      <w:pPr>
        <w:jc w:val="center"/>
      </w:pPr>
      <w:r>
        <w:rPr>
          <w:noProof/>
          <w:lang w:bidi="hi-IN"/>
        </w:rPr>
        <w:drawing>
          <wp:inline distT="0" distB="0" distL="0" distR="0">
            <wp:extent cx="3561517" cy="234746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226" cy="23538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08F5" w:rsidRDefault="00A608F5" w:rsidP="00A608F5">
      <w:pPr>
        <w:jc w:val="center"/>
      </w:pPr>
    </w:p>
    <w:p w:rsidR="00A608F5" w:rsidRPr="008126AA" w:rsidRDefault="001C2152" w:rsidP="008126A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8F1C69">
        <w:rPr>
          <w:rFonts w:ascii="Arial" w:hAnsi="Arial" w:cs="Arial"/>
          <w:b/>
          <w:sz w:val="24"/>
          <w:szCs w:val="24"/>
        </w:rPr>
        <w:t>Supplementary Fig.</w:t>
      </w:r>
      <w:r w:rsidR="00E628C9" w:rsidRPr="008F1C69">
        <w:rPr>
          <w:rFonts w:ascii="Arial" w:hAnsi="Arial" w:cs="Arial"/>
          <w:b/>
          <w:sz w:val="24"/>
          <w:szCs w:val="24"/>
        </w:rPr>
        <w:t xml:space="preserve"> </w:t>
      </w:r>
      <w:r w:rsidR="002B68F8" w:rsidRPr="008F1C69">
        <w:rPr>
          <w:rFonts w:ascii="Arial" w:hAnsi="Arial" w:cs="Arial"/>
          <w:b/>
          <w:sz w:val="24"/>
          <w:szCs w:val="24"/>
        </w:rPr>
        <w:t>3</w:t>
      </w:r>
      <w:r w:rsidR="00A608F5" w:rsidRPr="008126AA">
        <w:rPr>
          <w:rFonts w:ascii="Times New Roman" w:hAnsi="Times New Roman"/>
          <w:b/>
          <w:sz w:val="24"/>
          <w:szCs w:val="24"/>
        </w:rPr>
        <w:t xml:space="preserve"> </w:t>
      </w:r>
      <w:r w:rsidR="00A608F5" w:rsidRPr="008126AA">
        <w:rPr>
          <w:rFonts w:ascii="Times New Roman" w:hAnsi="Times New Roman"/>
          <w:bCs/>
          <w:sz w:val="24"/>
          <w:szCs w:val="24"/>
        </w:rPr>
        <w:t xml:space="preserve">VIP score plot derived from the PLS-DA analysis displaying discriminant features of transgenic lines of </w:t>
      </w:r>
      <w:proofErr w:type="spellStart"/>
      <w:r w:rsidR="00A608F5" w:rsidRPr="008126AA">
        <w:rPr>
          <w:rFonts w:ascii="Times New Roman" w:hAnsi="Times New Roman"/>
          <w:bCs/>
          <w:i/>
          <w:iCs/>
          <w:sz w:val="24"/>
          <w:szCs w:val="24"/>
        </w:rPr>
        <w:t>Jatropha</w:t>
      </w:r>
      <w:proofErr w:type="spellEnd"/>
      <w:r w:rsidR="00A608F5" w:rsidRPr="008126A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="00A608F5" w:rsidRPr="008126AA">
        <w:rPr>
          <w:rFonts w:ascii="Times New Roman" w:hAnsi="Times New Roman"/>
          <w:bCs/>
          <w:i/>
          <w:iCs/>
          <w:sz w:val="24"/>
          <w:szCs w:val="24"/>
        </w:rPr>
        <w:t>curcas</w:t>
      </w:r>
      <w:proofErr w:type="spellEnd"/>
      <w:r w:rsidR="00A608F5" w:rsidRPr="008126AA">
        <w:rPr>
          <w:rFonts w:ascii="Times New Roman" w:hAnsi="Times New Roman"/>
          <w:bCs/>
          <w:sz w:val="24"/>
          <w:szCs w:val="24"/>
        </w:rPr>
        <w:t xml:space="preserve"> and the control samples.</w:t>
      </w:r>
    </w:p>
    <w:p w:rsidR="00A608F5" w:rsidRDefault="00A608F5" w:rsidP="00A608F5">
      <w:pPr>
        <w:jc w:val="center"/>
      </w:pPr>
    </w:p>
    <w:p w:rsidR="00A608F5" w:rsidRDefault="00A608F5" w:rsidP="00A608F5">
      <w:pPr>
        <w:jc w:val="center"/>
      </w:pPr>
    </w:p>
    <w:p w:rsidR="00A608F5" w:rsidRDefault="00A608F5" w:rsidP="00A608F5">
      <w:pPr>
        <w:jc w:val="center"/>
      </w:pPr>
    </w:p>
    <w:p w:rsidR="00BE63BA" w:rsidRDefault="00BE63BA" w:rsidP="00A608F5">
      <w:pPr>
        <w:jc w:val="center"/>
      </w:pPr>
    </w:p>
    <w:p w:rsidR="00BE63BA" w:rsidRDefault="00BE63BA" w:rsidP="00A608F5">
      <w:pPr>
        <w:jc w:val="center"/>
      </w:pPr>
    </w:p>
    <w:p w:rsidR="00BE63BA" w:rsidRDefault="00BE63BA" w:rsidP="00A608F5">
      <w:pPr>
        <w:jc w:val="center"/>
      </w:pPr>
    </w:p>
    <w:p w:rsidR="00BE63BA" w:rsidRDefault="00BE63BA" w:rsidP="00A608F5">
      <w:pPr>
        <w:jc w:val="center"/>
      </w:pPr>
    </w:p>
    <w:p w:rsidR="00A608F5" w:rsidRDefault="00F61D26" w:rsidP="00650D90">
      <w:r>
        <w:rPr>
          <w:noProof/>
          <w:lang w:bidi="hi-IN"/>
        </w:rPr>
        <w:lastRenderedPageBreak/>
        <w:drawing>
          <wp:inline distT="0" distB="0" distL="0" distR="0">
            <wp:extent cx="6400800" cy="254749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5474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08F5" w:rsidRDefault="001C2152" w:rsidP="00A608F5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8F1C69">
        <w:rPr>
          <w:rFonts w:ascii="Arial" w:hAnsi="Arial" w:cs="Arial"/>
          <w:b/>
          <w:bCs/>
          <w:sz w:val="24"/>
          <w:szCs w:val="24"/>
        </w:rPr>
        <w:t xml:space="preserve">Supplementary Fig. </w:t>
      </w:r>
      <w:r w:rsidR="003F0ADA" w:rsidRPr="008F1C69">
        <w:rPr>
          <w:rFonts w:ascii="Arial" w:hAnsi="Arial" w:cs="Arial"/>
          <w:b/>
          <w:bCs/>
          <w:sz w:val="24"/>
          <w:szCs w:val="24"/>
        </w:rPr>
        <w:t>4</w:t>
      </w:r>
      <w:r w:rsidR="00A608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61D26" w:rsidRPr="00F61D26">
        <w:rPr>
          <w:rFonts w:ascii="Times New Roman" w:hAnsi="Times New Roman"/>
          <w:sz w:val="24"/>
          <w:szCs w:val="24"/>
          <w:lang w:val="en-IN"/>
        </w:rPr>
        <w:t xml:space="preserve">The fold change of metabolites in response to overexpression of </w:t>
      </w:r>
      <w:r w:rsidR="00F61D26" w:rsidRPr="00F61D26">
        <w:rPr>
          <w:rFonts w:ascii="Times New Roman" w:hAnsi="Times New Roman"/>
          <w:i/>
          <w:iCs/>
          <w:sz w:val="24"/>
          <w:szCs w:val="24"/>
          <w:lang w:val="en-IN"/>
        </w:rPr>
        <w:t xml:space="preserve">ArabidopsisDGAT1 </w:t>
      </w:r>
      <w:r w:rsidR="00F61D26" w:rsidRPr="00F61D26">
        <w:rPr>
          <w:rFonts w:ascii="Times New Roman" w:hAnsi="Times New Roman"/>
          <w:sz w:val="24"/>
          <w:szCs w:val="24"/>
          <w:lang w:val="en-IN"/>
        </w:rPr>
        <w:t>intransgenic</w:t>
      </w:r>
      <w:r w:rsidR="00F61D26" w:rsidRPr="00F61D26">
        <w:rPr>
          <w:rFonts w:ascii="Times New Roman" w:hAnsi="Times New Roman"/>
          <w:i/>
          <w:iCs/>
          <w:sz w:val="24"/>
          <w:szCs w:val="24"/>
          <w:lang w:val="en-IN"/>
        </w:rPr>
        <w:t xml:space="preserve"> Jatropha</w:t>
      </w:r>
      <w:r w:rsidR="00A608F5" w:rsidRPr="001A561C">
        <w:rPr>
          <w:rFonts w:ascii="Times New Roman" w:hAnsi="Times New Roman"/>
          <w:sz w:val="24"/>
          <w:szCs w:val="24"/>
        </w:rPr>
        <w:t>.</w:t>
      </w:r>
      <w:r w:rsidR="00A608F5" w:rsidRPr="00250A4E">
        <w:rPr>
          <w:rFonts w:ascii="Times New Roman" w:hAnsi="Times New Roman"/>
          <w:bCs/>
          <w:sz w:val="24"/>
          <w:szCs w:val="24"/>
        </w:rPr>
        <w:t xml:space="preserve">The cut-off value for significant </w:t>
      </w:r>
      <w:r w:rsidR="00F61D26">
        <w:rPr>
          <w:rFonts w:ascii="Times New Roman" w:hAnsi="Times New Roman"/>
          <w:bCs/>
          <w:sz w:val="24"/>
          <w:szCs w:val="24"/>
        </w:rPr>
        <w:t xml:space="preserve">log2 </w:t>
      </w:r>
      <w:r w:rsidR="00A608F5" w:rsidRPr="00250A4E">
        <w:rPr>
          <w:rFonts w:ascii="Times New Roman" w:hAnsi="Times New Roman"/>
          <w:bCs/>
          <w:sz w:val="24"/>
          <w:szCs w:val="24"/>
        </w:rPr>
        <w:t>fold change was chosen</w:t>
      </w:r>
      <w:r w:rsidR="00F61D26">
        <w:rPr>
          <w:rFonts w:ascii="Times New Roman" w:hAnsi="Times New Roman"/>
          <w:bCs/>
          <w:sz w:val="24"/>
          <w:szCs w:val="24"/>
        </w:rPr>
        <w:t>.</w:t>
      </w:r>
    </w:p>
    <w:p w:rsidR="00BE63BA" w:rsidRDefault="00BE63BA" w:rsidP="00DC3AC0">
      <w:pPr>
        <w:rPr>
          <w:rFonts w:ascii="Times New Roman" w:hAnsi="Times New Roman"/>
          <w:b/>
          <w:sz w:val="24"/>
          <w:szCs w:val="24"/>
        </w:rPr>
      </w:pPr>
    </w:p>
    <w:p w:rsidR="00BE63BA" w:rsidRDefault="00BE63BA" w:rsidP="00DC3AC0">
      <w:pPr>
        <w:rPr>
          <w:rFonts w:ascii="Times New Roman" w:hAnsi="Times New Roman"/>
          <w:b/>
          <w:sz w:val="24"/>
          <w:szCs w:val="24"/>
        </w:rPr>
      </w:pPr>
    </w:p>
    <w:p w:rsidR="00BE63BA" w:rsidRDefault="00BE63BA" w:rsidP="00DC3AC0">
      <w:pPr>
        <w:rPr>
          <w:rFonts w:ascii="Times New Roman" w:hAnsi="Times New Roman"/>
          <w:b/>
          <w:sz w:val="24"/>
          <w:szCs w:val="24"/>
        </w:rPr>
      </w:pPr>
    </w:p>
    <w:p w:rsidR="00BE63BA" w:rsidRDefault="00BE63BA" w:rsidP="00DC3AC0">
      <w:pPr>
        <w:rPr>
          <w:rFonts w:ascii="Times New Roman" w:hAnsi="Times New Roman"/>
          <w:b/>
          <w:sz w:val="24"/>
          <w:szCs w:val="24"/>
        </w:rPr>
      </w:pPr>
    </w:p>
    <w:p w:rsidR="00BE63BA" w:rsidRDefault="00BE63BA" w:rsidP="00DC3AC0">
      <w:pPr>
        <w:rPr>
          <w:rFonts w:ascii="Times New Roman" w:hAnsi="Times New Roman"/>
          <w:b/>
          <w:sz w:val="24"/>
          <w:szCs w:val="24"/>
        </w:rPr>
      </w:pPr>
    </w:p>
    <w:p w:rsidR="00BE63BA" w:rsidRDefault="00BE63BA" w:rsidP="00DC3AC0">
      <w:pPr>
        <w:rPr>
          <w:rFonts w:ascii="Times New Roman" w:hAnsi="Times New Roman"/>
          <w:b/>
          <w:sz w:val="24"/>
          <w:szCs w:val="24"/>
        </w:rPr>
      </w:pPr>
    </w:p>
    <w:p w:rsidR="00BE63BA" w:rsidRDefault="00BE63BA" w:rsidP="00DC3AC0">
      <w:pPr>
        <w:rPr>
          <w:rFonts w:ascii="Times New Roman" w:hAnsi="Times New Roman"/>
          <w:b/>
          <w:sz w:val="24"/>
          <w:szCs w:val="24"/>
        </w:rPr>
      </w:pPr>
    </w:p>
    <w:p w:rsidR="00BE63BA" w:rsidRDefault="00BE63BA" w:rsidP="00DC3AC0">
      <w:pPr>
        <w:rPr>
          <w:rFonts w:ascii="Times New Roman" w:hAnsi="Times New Roman"/>
          <w:b/>
          <w:sz w:val="24"/>
          <w:szCs w:val="24"/>
        </w:rPr>
      </w:pPr>
    </w:p>
    <w:p w:rsidR="00BE63BA" w:rsidRDefault="00BE63BA" w:rsidP="00DC3AC0">
      <w:pPr>
        <w:rPr>
          <w:rFonts w:ascii="Times New Roman" w:hAnsi="Times New Roman"/>
          <w:b/>
          <w:sz w:val="24"/>
          <w:szCs w:val="24"/>
        </w:rPr>
      </w:pPr>
    </w:p>
    <w:p w:rsidR="00BE63BA" w:rsidRDefault="00BE63BA" w:rsidP="00DC3AC0">
      <w:pPr>
        <w:rPr>
          <w:rFonts w:ascii="Times New Roman" w:hAnsi="Times New Roman"/>
          <w:b/>
          <w:sz w:val="24"/>
          <w:szCs w:val="24"/>
        </w:rPr>
      </w:pPr>
    </w:p>
    <w:p w:rsidR="00BE63BA" w:rsidRDefault="00BE63BA" w:rsidP="00DC3AC0">
      <w:pPr>
        <w:rPr>
          <w:rFonts w:ascii="Times New Roman" w:hAnsi="Times New Roman"/>
          <w:b/>
          <w:sz w:val="24"/>
          <w:szCs w:val="24"/>
        </w:rPr>
      </w:pPr>
    </w:p>
    <w:p w:rsidR="00BE63BA" w:rsidRDefault="00BE63BA" w:rsidP="00DC3AC0">
      <w:pPr>
        <w:rPr>
          <w:rFonts w:ascii="Times New Roman" w:hAnsi="Times New Roman"/>
          <w:b/>
          <w:sz w:val="24"/>
          <w:szCs w:val="24"/>
        </w:rPr>
      </w:pPr>
    </w:p>
    <w:p w:rsidR="00BE63BA" w:rsidRDefault="00BE63BA" w:rsidP="00DC3AC0">
      <w:pPr>
        <w:rPr>
          <w:rFonts w:ascii="Times New Roman" w:hAnsi="Times New Roman"/>
          <w:b/>
          <w:sz w:val="24"/>
          <w:szCs w:val="24"/>
        </w:rPr>
      </w:pPr>
    </w:p>
    <w:p w:rsidR="00BE63BA" w:rsidRDefault="00BE63BA" w:rsidP="00DC3AC0">
      <w:pPr>
        <w:rPr>
          <w:rFonts w:ascii="Times New Roman" w:hAnsi="Times New Roman"/>
          <w:b/>
          <w:sz w:val="24"/>
          <w:szCs w:val="24"/>
        </w:rPr>
      </w:pPr>
    </w:p>
    <w:p w:rsidR="00BE63BA" w:rsidRDefault="00BE63BA" w:rsidP="00DC3AC0">
      <w:pPr>
        <w:rPr>
          <w:rFonts w:ascii="Times New Roman" w:hAnsi="Times New Roman"/>
          <w:b/>
          <w:sz w:val="24"/>
          <w:szCs w:val="24"/>
        </w:rPr>
      </w:pPr>
    </w:p>
    <w:p w:rsidR="00BE63BA" w:rsidRDefault="00BE63BA" w:rsidP="00DC3AC0">
      <w:pPr>
        <w:rPr>
          <w:rFonts w:ascii="Times New Roman" w:hAnsi="Times New Roman"/>
          <w:b/>
          <w:sz w:val="24"/>
          <w:szCs w:val="24"/>
        </w:rPr>
      </w:pPr>
    </w:p>
    <w:p w:rsidR="00BE63BA" w:rsidRDefault="00BE63BA" w:rsidP="00DC3AC0">
      <w:pPr>
        <w:rPr>
          <w:rFonts w:ascii="Times New Roman" w:hAnsi="Times New Roman"/>
          <w:b/>
          <w:sz w:val="24"/>
          <w:szCs w:val="24"/>
        </w:rPr>
      </w:pPr>
    </w:p>
    <w:p w:rsidR="00DC3AC0" w:rsidRPr="008126AA" w:rsidRDefault="00DC3AC0" w:rsidP="00DC3AC0">
      <w:pPr>
        <w:rPr>
          <w:rFonts w:ascii="Times New Roman" w:hAnsi="Times New Roman"/>
          <w:sz w:val="24"/>
          <w:szCs w:val="24"/>
        </w:rPr>
      </w:pPr>
      <w:proofErr w:type="gramStart"/>
      <w:r w:rsidRPr="008F1C69">
        <w:rPr>
          <w:rFonts w:ascii="Arial" w:hAnsi="Arial" w:cs="Arial"/>
          <w:b/>
          <w:sz w:val="24"/>
          <w:szCs w:val="24"/>
        </w:rPr>
        <w:lastRenderedPageBreak/>
        <w:t>Supplementary Table 1</w:t>
      </w:r>
      <w:r w:rsidRPr="008126AA">
        <w:rPr>
          <w:rFonts w:ascii="Times New Roman" w:hAnsi="Times New Roman"/>
          <w:b/>
          <w:sz w:val="24"/>
          <w:szCs w:val="24"/>
        </w:rPr>
        <w:t>.</w:t>
      </w:r>
      <w:proofErr w:type="gramEnd"/>
      <w:r w:rsidRPr="008126AA">
        <w:rPr>
          <w:rFonts w:ascii="Times New Roman" w:hAnsi="Times New Roman"/>
          <w:sz w:val="24"/>
          <w:szCs w:val="24"/>
        </w:rPr>
        <w:t xml:space="preserve"> List of top 15 statistically significant datasets and their features.</w:t>
      </w:r>
    </w:p>
    <w:tbl>
      <w:tblPr>
        <w:tblW w:w="9825" w:type="dxa"/>
        <w:tblBorders>
          <w:top w:val="single" w:sz="4" w:space="0" w:color="7F7F7F"/>
          <w:bottom w:val="single" w:sz="4" w:space="0" w:color="7F7F7F"/>
        </w:tblBorders>
        <w:tblLook w:val="04A0"/>
      </w:tblPr>
      <w:tblGrid>
        <w:gridCol w:w="572"/>
        <w:gridCol w:w="1360"/>
        <w:gridCol w:w="846"/>
        <w:gridCol w:w="1058"/>
        <w:gridCol w:w="1049"/>
        <w:gridCol w:w="1830"/>
        <w:gridCol w:w="977"/>
        <w:gridCol w:w="1097"/>
        <w:gridCol w:w="1028"/>
        <w:gridCol w:w="8"/>
      </w:tblGrid>
      <w:tr w:rsidR="00DC3AC0" w:rsidRPr="005140C2" w:rsidTr="00DC3AC0">
        <w:trPr>
          <w:trHeight w:val="315"/>
        </w:trPr>
        <w:tc>
          <w:tcPr>
            <w:tcW w:w="572" w:type="dxa"/>
            <w:vMerge w:val="restart"/>
            <w:tcBorders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S.N.</w:t>
            </w:r>
          </w:p>
        </w:tc>
        <w:tc>
          <w:tcPr>
            <w:tcW w:w="1360" w:type="dxa"/>
            <w:vMerge w:val="restart"/>
            <w:tcBorders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Metabolites/ functional groups</w:t>
            </w:r>
          </w:p>
        </w:tc>
        <w:tc>
          <w:tcPr>
            <w:tcW w:w="2953" w:type="dxa"/>
            <w:gridSpan w:val="3"/>
            <w:tcBorders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ANOVA</w:t>
            </w:r>
          </w:p>
        </w:tc>
        <w:tc>
          <w:tcPr>
            <w:tcW w:w="1830" w:type="dxa"/>
            <w:tcBorders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Random Forest Feature Selection</w:t>
            </w:r>
          </w:p>
        </w:tc>
        <w:tc>
          <w:tcPr>
            <w:tcW w:w="3110" w:type="dxa"/>
            <w:gridSpan w:val="4"/>
            <w:tcBorders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PLS</w:t>
            </w:r>
            <w:r w:rsidR="00460EB5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-</w:t>
            </w:r>
            <w:r w:rsidRPr="00CD132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DAVIP Scores</w:t>
            </w:r>
          </w:p>
        </w:tc>
      </w:tr>
      <w:tr w:rsidR="00DC3AC0" w:rsidRPr="005140C2" w:rsidTr="00DC3AC0">
        <w:trPr>
          <w:gridAfter w:val="1"/>
          <w:wAfter w:w="8" w:type="dxa"/>
          <w:trHeight w:val="315"/>
        </w:trPr>
        <w:tc>
          <w:tcPr>
            <w:tcW w:w="572" w:type="dxa"/>
            <w:vMerge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b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-</w:t>
            </w:r>
            <w:r w:rsidRPr="00CD1320">
              <w:rPr>
                <w:rFonts w:ascii="Times New Roman" w:eastAsia="Times New Roman" w:hAnsi="Times New Roman"/>
                <w:b/>
                <w:sz w:val="20"/>
                <w:szCs w:val="20"/>
              </w:rPr>
              <w:t>value</w:t>
            </w:r>
          </w:p>
        </w:tc>
        <w:tc>
          <w:tcPr>
            <w:tcW w:w="105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9A1A63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-</w:t>
            </w:r>
            <w:r w:rsidRPr="00CD1320">
              <w:rPr>
                <w:rFonts w:ascii="Times New Roman" w:eastAsia="Times New Roman" w:hAnsi="Times New Roman"/>
                <w:b/>
                <w:sz w:val="20"/>
                <w:szCs w:val="20"/>
              </w:rPr>
              <w:t>value</w:t>
            </w:r>
          </w:p>
        </w:tc>
        <w:tc>
          <w:tcPr>
            <w:tcW w:w="104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b/>
                <w:sz w:val="20"/>
                <w:szCs w:val="20"/>
              </w:rPr>
              <w:t>FDR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*</w:t>
            </w:r>
          </w:p>
        </w:tc>
        <w:tc>
          <w:tcPr>
            <w:tcW w:w="183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b/>
                <w:sz w:val="20"/>
                <w:szCs w:val="20"/>
              </w:rPr>
              <w:t>Mean Decrease Accuracy</w:t>
            </w:r>
          </w:p>
        </w:tc>
        <w:tc>
          <w:tcPr>
            <w:tcW w:w="97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Comp. 1</w:t>
            </w:r>
          </w:p>
        </w:tc>
        <w:tc>
          <w:tcPr>
            <w:tcW w:w="109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Comp. 2</w:t>
            </w:r>
          </w:p>
        </w:tc>
        <w:tc>
          <w:tcPr>
            <w:tcW w:w="102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Comp. 3</w:t>
            </w:r>
          </w:p>
        </w:tc>
      </w:tr>
      <w:tr w:rsidR="00DC3AC0" w:rsidRPr="005140C2" w:rsidTr="00DC3AC0">
        <w:trPr>
          <w:gridAfter w:val="1"/>
          <w:wAfter w:w="8" w:type="dxa"/>
          <w:trHeight w:val="315"/>
        </w:trPr>
        <w:tc>
          <w:tcPr>
            <w:tcW w:w="572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sz w:val="20"/>
                <w:szCs w:val="20"/>
              </w:rPr>
              <w:t>Glucose 1-P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109.04</w:t>
            </w:r>
          </w:p>
        </w:tc>
        <w:tc>
          <w:tcPr>
            <w:tcW w:w="1058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1.42E-09</w:t>
            </w:r>
          </w:p>
        </w:tc>
        <w:tc>
          <w:tcPr>
            <w:tcW w:w="1049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4.41E-08</w:t>
            </w:r>
          </w:p>
        </w:tc>
        <w:tc>
          <w:tcPr>
            <w:tcW w:w="1830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0.87</w:t>
            </w:r>
          </w:p>
        </w:tc>
      </w:tr>
      <w:tr w:rsidR="00DC3AC0" w:rsidRPr="005140C2" w:rsidTr="00DC3AC0">
        <w:trPr>
          <w:gridAfter w:val="1"/>
          <w:wAfter w:w="8" w:type="dxa"/>
          <w:trHeight w:val="315"/>
        </w:trPr>
        <w:tc>
          <w:tcPr>
            <w:tcW w:w="572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36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sz w:val="20"/>
                <w:szCs w:val="20"/>
              </w:rPr>
              <w:t>Trehalose</w:t>
            </w:r>
          </w:p>
        </w:tc>
        <w:tc>
          <w:tcPr>
            <w:tcW w:w="846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21.23</w:t>
            </w:r>
          </w:p>
        </w:tc>
        <w:tc>
          <w:tcPr>
            <w:tcW w:w="105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1.40E-05</w:t>
            </w:r>
          </w:p>
        </w:tc>
        <w:tc>
          <w:tcPr>
            <w:tcW w:w="104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3.11E-05</w:t>
            </w:r>
          </w:p>
        </w:tc>
        <w:tc>
          <w:tcPr>
            <w:tcW w:w="183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97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1.52</w:t>
            </w:r>
          </w:p>
        </w:tc>
        <w:tc>
          <w:tcPr>
            <w:tcW w:w="109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102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1.27</w:t>
            </w:r>
          </w:p>
        </w:tc>
      </w:tr>
      <w:tr w:rsidR="00DC3AC0" w:rsidRPr="005140C2" w:rsidTr="00DC3AC0">
        <w:trPr>
          <w:gridAfter w:val="1"/>
          <w:wAfter w:w="8" w:type="dxa"/>
          <w:trHeight w:val="315"/>
        </w:trPr>
        <w:tc>
          <w:tcPr>
            <w:tcW w:w="572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sz w:val="20"/>
                <w:szCs w:val="20"/>
              </w:rPr>
              <w:t>Cellobiose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9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30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1.06</w:t>
            </w:r>
          </w:p>
        </w:tc>
      </w:tr>
      <w:tr w:rsidR="00DC3AC0" w:rsidRPr="005140C2" w:rsidTr="00DC3AC0">
        <w:trPr>
          <w:gridAfter w:val="1"/>
          <w:wAfter w:w="8" w:type="dxa"/>
          <w:trHeight w:val="315"/>
        </w:trPr>
        <w:tc>
          <w:tcPr>
            <w:tcW w:w="572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6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sz w:val="20"/>
                <w:szCs w:val="20"/>
              </w:rPr>
              <w:t>DHA</w:t>
            </w:r>
          </w:p>
        </w:tc>
        <w:tc>
          <w:tcPr>
            <w:tcW w:w="846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49.82</w:t>
            </w:r>
          </w:p>
        </w:tc>
        <w:tc>
          <w:tcPr>
            <w:tcW w:w="105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1.30E-07</w:t>
            </w:r>
          </w:p>
        </w:tc>
        <w:tc>
          <w:tcPr>
            <w:tcW w:w="104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1.00E-06</w:t>
            </w:r>
          </w:p>
        </w:tc>
        <w:tc>
          <w:tcPr>
            <w:tcW w:w="183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97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1.35</w:t>
            </w:r>
          </w:p>
        </w:tc>
        <w:tc>
          <w:tcPr>
            <w:tcW w:w="109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02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1.18</w:t>
            </w:r>
          </w:p>
        </w:tc>
      </w:tr>
      <w:tr w:rsidR="00DC3AC0" w:rsidRPr="005140C2" w:rsidTr="00DC3AC0">
        <w:trPr>
          <w:gridAfter w:val="1"/>
          <w:wAfter w:w="8" w:type="dxa"/>
          <w:trHeight w:val="315"/>
        </w:trPr>
        <w:tc>
          <w:tcPr>
            <w:tcW w:w="572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CD1320">
              <w:rPr>
                <w:rFonts w:ascii="Times New Roman" w:eastAsia="Times New Roman" w:hAnsi="Times New Roman"/>
                <w:sz w:val="20"/>
                <w:szCs w:val="20"/>
              </w:rPr>
              <w:t>GlcNAc</w:t>
            </w:r>
            <w:proofErr w:type="spellEnd"/>
          </w:p>
        </w:tc>
        <w:tc>
          <w:tcPr>
            <w:tcW w:w="846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24.77</w:t>
            </w:r>
          </w:p>
        </w:tc>
        <w:tc>
          <w:tcPr>
            <w:tcW w:w="1058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6.19E-06</w:t>
            </w:r>
          </w:p>
        </w:tc>
        <w:tc>
          <w:tcPr>
            <w:tcW w:w="1049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1.60E-05</w:t>
            </w:r>
          </w:p>
        </w:tc>
        <w:tc>
          <w:tcPr>
            <w:tcW w:w="1830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1.59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1.32</w:t>
            </w:r>
          </w:p>
        </w:tc>
      </w:tr>
      <w:tr w:rsidR="00DC3AC0" w:rsidRPr="005140C2" w:rsidTr="00DC3AC0">
        <w:trPr>
          <w:gridAfter w:val="1"/>
          <w:wAfter w:w="8" w:type="dxa"/>
          <w:trHeight w:val="315"/>
        </w:trPr>
        <w:tc>
          <w:tcPr>
            <w:tcW w:w="572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36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sz w:val="20"/>
                <w:szCs w:val="20"/>
              </w:rPr>
              <w:t>2-octenoate</w:t>
            </w:r>
          </w:p>
        </w:tc>
        <w:tc>
          <w:tcPr>
            <w:tcW w:w="846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sz w:val="20"/>
                <w:szCs w:val="20"/>
              </w:rPr>
              <w:t>15.04</w:t>
            </w:r>
          </w:p>
        </w:tc>
        <w:tc>
          <w:tcPr>
            <w:tcW w:w="105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sz w:val="20"/>
                <w:szCs w:val="20"/>
              </w:rPr>
              <w:t>8.26E-05</w:t>
            </w:r>
          </w:p>
        </w:tc>
        <w:tc>
          <w:tcPr>
            <w:tcW w:w="104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sz w:val="20"/>
                <w:szCs w:val="20"/>
              </w:rPr>
              <w:t>0.00016</w:t>
            </w:r>
          </w:p>
        </w:tc>
        <w:tc>
          <w:tcPr>
            <w:tcW w:w="183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97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DC3AC0" w:rsidRPr="005140C2" w:rsidTr="00DC3AC0">
        <w:trPr>
          <w:gridAfter w:val="1"/>
          <w:wAfter w:w="8" w:type="dxa"/>
          <w:trHeight w:val="315"/>
        </w:trPr>
        <w:tc>
          <w:tcPr>
            <w:tcW w:w="572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sz w:val="20"/>
                <w:szCs w:val="20"/>
              </w:rPr>
              <w:t>Lipid1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37.29</w:t>
            </w:r>
          </w:p>
        </w:tc>
        <w:tc>
          <w:tcPr>
            <w:tcW w:w="1058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6.62E-07</w:t>
            </w:r>
          </w:p>
        </w:tc>
        <w:tc>
          <w:tcPr>
            <w:tcW w:w="1049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2.28E-06</w:t>
            </w:r>
          </w:p>
        </w:tc>
        <w:tc>
          <w:tcPr>
            <w:tcW w:w="1830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DC3AC0" w:rsidRPr="005140C2" w:rsidTr="00DC3AC0">
        <w:trPr>
          <w:gridAfter w:val="1"/>
          <w:wAfter w:w="8" w:type="dxa"/>
          <w:trHeight w:val="315"/>
        </w:trPr>
        <w:tc>
          <w:tcPr>
            <w:tcW w:w="572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36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sz w:val="20"/>
                <w:szCs w:val="20"/>
              </w:rPr>
              <w:t>Lipid4</w:t>
            </w:r>
          </w:p>
        </w:tc>
        <w:tc>
          <w:tcPr>
            <w:tcW w:w="846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38.15</w:t>
            </w:r>
          </w:p>
        </w:tc>
        <w:tc>
          <w:tcPr>
            <w:tcW w:w="105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5.83E-07</w:t>
            </w:r>
          </w:p>
        </w:tc>
        <w:tc>
          <w:tcPr>
            <w:tcW w:w="104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2.28E-06</w:t>
            </w:r>
          </w:p>
        </w:tc>
        <w:tc>
          <w:tcPr>
            <w:tcW w:w="183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97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DC3AC0" w:rsidRPr="005140C2" w:rsidTr="00DC3AC0">
        <w:trPr>
          <w:gridAfter w:val="1"/>
          <w:wAfter w:w="8" w:type="dxa"/>
          <w:trHeight w:val="315"/>
        </w:trPr>
        <w:tc>
          <w:tcPr>
            <w:tcW w:w="572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sz w:val="20"/>
                <w:szCs w:val="20"/>
              </w:rPr>
              <w:t>AC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43.25</w:t>
            </w:r>
          </w:p>
        </w:tc>
        <w:tc>
          <w:tcPr>
            <w:tcW w:w="1058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2.89E-07</w:t>
            </w:r>
          </w:p>
        </w:tc>
        <w:tc>
          <w:tcPr>
            <w:tcW w:w="1049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1.49E-06</w:t>
            </w:r>
          </w:p>
        </w:tc>
        <w:tc>
          <w:tcPr>
            <w:tcW w:w="1830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1.39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1.39</w:t>
            </w:r>
          </w:p>
        </w:tc>
      </w:tr>
      <w:tr w:rsidR="00DC3AC0" w:rsidRPr="005140C2" w:rsidTr="00DC3AC0">
        <w:trPr>
          <w:gridAfter w:val="1"/>
          <w:wAfter w:w="8" w:type="dxa"/>
          <w:trHeight w:val="315"/>
        </w:trPr>
        <w:tc>
          <w:tcPr>
            <w:tcW w:w="572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sz w:val="20"/>
                <w:szCs w:val="20"/>
              </w:rPr>
              <w:t>PC</w:t>
            </w:r>
          </w:p>
        </w:tc>
        <w:tc>
          <w:tcPr>
            <w:tcW w:w="846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37.34</w:t>
            </w:r>
          </w:p>
        </w:tc>
        <w:tc>
          <w:tcPr>
            <w:tcW w:w="105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6.57E-07</w:t>
            </w:r>
          </w:p>
        </w:tc>
        <w:tc>
          <w:tcPr>
            <w:tcW w:w="104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2.28E-06</w:t>
            </w:r>
          </w:p>
        </w:tc>
        <w:tc>
          <w:tcPr>
            <w:tcW w:w="183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97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DC3AC0" w:rsidRPr="005140C2" w:rsidTr="00DC3AC0">
        <w:trPr>
          <w:gridAfter w:val="1"/>
          <w:wAfter w:w="8" w:type="dxa"/>
          <w:trHeight w:val="315"/>
        </w:trPr>
        <w:tc>
          <w:tcPr>
            <w:tcW w:w="572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sz w:val="20"/>
                <w:szCs w:val="20"/>
              </w:rPr>
              <w:t>GPC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84.86</w:t>
            </w:r>
          </w:p>
        </w:tc>
        <w:tc>
          <w:tcPr>
            <w:tcW w:w="1058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6.13E-09</w:t>
            </w:r>
          </w:p>
        </w:tc>
        <w:tc>
          <w:tcPr>
            <w:tcW w:w="1049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9.49E-08</w:t>
            </w:r>
          </w:p>
        </w:tc>
        <w:tc>
          <w:tcPr>
            <w:tcW w:w="1830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DC3AC0" w:rsidRPr="005140C2" w:rsidTr="00DC3AC0">
        <w:trPr>
          <w:gridAfter w:val="1"/>
          <w:wAfter w:w="8" w:type="dxa"/>
          <w:trHeight w:val="315"/>
        </w:trPr>
        <w:tc>
          <w:tcPr>
            <w:tcW w:w="572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sz w:val="20"/>
                <w:szCs w:val="20"/>
              </w:rPr>
              <w:t>Betaine</w:t>
            </w:r>
          </w:p>
        </w:tc>
        <w:tc>
          <w:tcPr>
            <w:tcW w:w="846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97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109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02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1.14</w:t>
            </w:r>
          </w:p>
        </w:tc>
      </w:tr>
      <w:tr w:rsidR="00DC3AC0" w:rsidRPr="005140C2" w:rsidTr="00DC3AC0">
        <w:trPr>
          <w:gridAfter w:val="1"/>
          <w:wAfter w:w="8" w:type="dxa"/>
          <w:trHeight w:val="315"/>
        </w:trPr>
        <w:tc>
          <w:tcPr>
            <w:tcW w:w="572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sz w:val="20"/>
                <w:szCs w:val="20"/>
              </w:rPr>
              <w:t>Sterol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66.76</w:t>
            </w:r>
          </w:p>
        </w:tc>
        <w:tc>
          <w:tcPr>
            <w:tcW w:w="1058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2.45E-08</w:t>
            </w:r>
          </w:p>
        </w:tc>
        <w:tc>
          <w:tcPr>
            <w:tcW w:w="1049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2.53E-07</w:t>
            </w:r>
          </w:p>
        </w:tc>
        <w:tc>
          <w:tcPr>
            <w:tcW w:w="1830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DC3AC0" w:rsidRPr="005140C2" w:rsidTr="00DC3AC0">
        <w:trPr>
          <w:gridAfter w:val="1"/>
          <w:wAfter w:w="8" w:type="dxa"/>
          <w:trHeight w:val="315"/>
        </w:trPr>
        <w:tc>
          <w:tcPr>
            <w:tcW w:w="572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sz w:val="20"/>
                <w:szCs w:val="20"/>
              </w:rPr>
              <w:t>Pyruvate</w:t>
            </w:r>
          </w:p>
        </w:tc>
        <w:tc>
          <w:tcPr>
            <w:tcW w:w="846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47.96</w:t>
            </w:r>
          </w:p>
        </w:tc>
        <w:tc>
          <w:tcPr>
            <w:tcW w:w="105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1.61E-07</w:t>
            </w:r>
          </w:p>
        </w:tc>
        <w:tc>
          <w:tcPr>
            <w:tcW w:w="104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1.00E-06</w:t>
            </w:r>
          </w:p>
        </w:tc>
        <w:tc>
          <w:tcPr>
            <w:tcW w:w="183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97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DC3AC0" w:rsidRPr="005140C2" w:rsidTr="00DC3AC0">
        <w:trPr>
          <w:gridAfter w:val="1"/>
          <w:wAfter w:w="8" w:type="dxa"/>
          <w:trHeight w:val="315"/>
        </w:trPr>
        <w:tc>
          <w:tcPr>
            <w:tcW w:w="572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sz w:val="20"/>
                <w:szCs w:val="20"/>
              </w:rPr>
              <w:t>Trigonelline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25.82</w:t>
            </w:r>
          </w:p>
        </w:tc>
        <w:tc>
          <w:tcPr>
            <w:tcW w:w="1058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4.95E-06</w:t>
            </w:r>
          </w:p>
        </w:tc>
        <w:tc>
          <w:tcPr>
            <w:tcW w:w="1049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1.39E-05</w:t>
            </w:r>
          </w:p>
        </w:tc>
        <w:tc>
          <w:tcPr>
            <w:tcW w:w="1830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977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8" w:type="dxa"/>
            <w:shd w:val="clear" w:color="auto" w:fill="auto"/>
            <w:noWrap/>
            <w:hideMark/>
          </w:tcPr>
          <w:p w:rsidR="00DC3AC0" w:rsidRPr="00CD1320" w:rsidRDefault="00DC3AC0" w:rsidP="003E4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D132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</w:tbl>
    <w:p w:rsidR="00DC3AC0" w:rsidRPr="00694EFC" w:rsidRDefault="00DC3AC0" w:rsidP="00DC3AC0">
      <w:pPr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*FDR: False discovery rate</w:t>
      </w:r>
    </w:p>
    <w:p w:rsidR="00DC3AC0" w:rsidRDefault="00DC3AC0" w:rsidP="00A608F5">
      <w:pPr>
        <w:jc w:val="center"/>
      </w:pPr>
    </w:p>
    <w:p w:rsidR="0055498B" w:rsidRDefault="0055498B" w:rsidP="00A608F5">
      <w:pPr>
        <w:jc w:val="center"/>
      </w:pPr>
    </w:p>
    <w:p w:rsidR="0055498B" w:rsidRDefault="0055498B" w:rsidP="00A608F5">
      <w:pPr>
        <w:jc w:val="center"/>
      </w:pPr>
    </w:p>
    <w:p w:rsidR="0055498B" w:rsidRDefault="0055498B" w:rsidP="00A608F5">
      <w:pPr>
        <w:jc w:val="center"/>
      </w:pPr>
    </w:p>
    <w:sectPr w:rsidR="0055498B" w:rsidSect="003677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N7EwNDGwtDQ1NjU1MDBS0lEKTi0uzszPAykwqwUAjpF0mSwAAAA="/>
  </w:docVars>
  <w:rsids>
    <w:rsidRoot w:val="00652ED7"/>
    <w:rsid w:val="000A5A46"/>
    <w:rsid w:val="000A6522"/>
    <w:rsid w:val="001C2152"/>
    <w:rsid w:val="001C45A4"/>
    <w:rsid w:val="001F7263"/>
    <w:rsid w:val="00213018"/>
    <w:rsid w:val="002B68F8"/>
    <w:rsid w:val="0036771C"/>
    <w:rsid w:val="003B3DFD"/>
    <w:rsid w:val="003F0ADA"/>
    <w:rsid w:val="003F6AA3"/>
    <w:rsid w:val="00460EB5"/>
    <w:rsid w:val="004E271F"/>
    <w:rsid w:val="0055498B"/>
    <w:rsid w:val="00650D90"/>
    <w:rsid w:val="00652ED7"/>
    <w:rsid w:val="006C685C"/>
    <w:rsid w:val="006F4E4C"/>
    <w:rsid w:val="00784977"/>
    <w:rsid w:val="008126AA"/>
    <w:rsid w:val="00842706"/>
    <w:rsid w:val="00857A0C"/>
    <w:rsid w:val="00893190"/>
    <w:rsid w:val="008F1C69"/>
    <w:rsid w:val="009677C4"/>
    <w:rsid w:val="00A608F5"/>
    <w:rsid w:val="00A82258"/>
    <w:rsid w:val="00A931FF"/>
    <w:rsid w:val="00AF1425"/>
    <w:rsid w:val="00BE63BA"/>
    <w:rsid w:val="00C90439"/>
    <w:rsid w:val="00D764C7"/>
    <w:rsid w:val="00DC3AC0"/>
    <w:rsid w:val="00DF474F"/>
    <w:rsid w:val="00E577D0"/>
    <w:rsid w:val="00E628C9"/>
    <w:rsid w:val="00EA408E"/>
    <w:rsid w:val="00EC7A6F"/>
    <w:rsid w:val="00F61D26"/>
    <w:rsid w:val="00FB5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7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1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4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Devendra Kumar</dc:creator>
  <cp:keywords/>
  <dc:description/>
  <cp:lastModifiedBy>deven</cp:lastModifiedBy>
  <cp:revision>31</cp:revision>
  <dcterms:created xsi:type="dcterms:W3CDTF">2020-10-29T22:54:00Z</dcterms:created>
  <dcterms:modified xsi:type="dcterms:W3CDTF">2026-07-24T07:27:00Z</dcterms:modified>
</cp:coreProperties>
</file>