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5EBFB" w14:textId="77777777" w:rsidR="005240B2" w:rsidRPr="00404D23" w:rsidRDefault="005240B2" w:rsidP="005240B2">
      <w:r w:rsidRPr="00404D23">
        <w:t>Table A1</w:t>
      </w:r>
      <w:r>
        <w:t xml:space="preserve">: </w:t>
      </w:r>
      <w:r w:rsidRPr="00404D23">
        <w:t>Recent mental health professional contact among young people experiencing homelessness aged 15–24, by homelessness and disability status</w:t>
      </w:r>
    </w:p>
    <w:p w14:paraId="07AABBCD" w14:textId="77777777" w:rsidR="005240B2" w:rsidRPr="00404D23" w:rsidRDefault="005240B2" w:rsidP="005240B2">
      <w:r w:rsidRPr="00404D23">
        <w:t>Table B1</w:t>
      </w:r>
      <w:r>
        <w:t xml:space="preserve">: </w:t>
      </w:r>
      <w:r w:rsidRPr="00404D23">
        <w:t>Prevalence of diagnosed mental health conditions among young people experiencing homelessness aged 15–24, overall and by disability and homelessness status</w:t>
      </w:r>
    </w:p>
    <w:p w14:paraId="3BF3631E" w14:textId="77777777" w:rsidR="005240B2" w:rsidRPr="00404D23" w:rsidRDefault="005240B2" w:rsidP="005240B2">
      <w:r w:rsidRPr="00404D23">
        <w:t>Table C1</w:t>
      </w:r>
      <w:r>
        <w:t xml:space="preserve">: </w:t>
      </w:r>
      <w:r w:rsidRPr="00404D23">
        <w:t>Nested pooled logistic regression results for any mental health diagnosis among young people experiencing homelessness aged 15–24 using lifetime indicators of homelessness and disability</w:t>
      </w:r>
    </w:p>
    <w:p w14:paraId="032E3FDB" w14:textId="77777777" w:rsidR="005240B2" w:rsidRPr="00221F19" w:rsidRDefault="005240B2" w:rsidP="005240B2">
      <w:r w:rsidRPr="00404D23">
        <w:t>Table C2</w:t>
      </w:r>
      <w:r>
        <w:t xml:space="preserve">: </w:t>
      </w:r>
      <w:r w:rsidRPr="00404D23">
        <w:t>Robustness checks using lagged variable specifications for psychological distress (K6) among young people experiencing homelessness aged 15–24</w:t>
      </w:r>
    </w:p>
    <w:p w14:paraId="205472C0" w14:textId="77777777" w:rsidR="005240B2" w:rsidRDefault="005240B2" w:rsidP="005240B2">
      <w:pPr>
        <w:spacing w:after="160" w:line="259" w:lineRule="auto"/>
      </w:pPr>
    </w:p>
    <w:p w14:paraId="62C30073" w14:textId="77777777" w:rsidR="005240B2" w:rsidRDefault="005240B2" w:rsidP="005240B2">
      <w:pPr>
        <w:spacing w:after="160" w:line="259" w:lineRule="auto"/>
      </w:pPr>
    </w:p>
    <w:p w14:paraId="6DF51E4E" w14:textId="77777777" w:rsidR="005240B2" w:rsidRDefault="005240B2" w:rsidP="005240B2">
      <w:pPr>
        <w:spacing w:after="160" w:line="259" w:lineRule="auto"/>
      </w:pPr>
    </w:p>
    <w:p w14:paraId="6F989111" w14:textId="77777777" w:rsidR="005240B2" w:rsidRDefault="005240B2" w:rsidP="005240B2">
      <w:pPr>
        <w:spacing w:after="160" w:line="259" w:lineRule="auto"/>
      </w:pPr>
    </w:p>
    <w:p w14:paraId="4B022765" w14:textId="77777777" w:rsidR="005240B2" w:rsidRDefault="005240B2" w:rsidP="005240B2">
      <w:pPr>
        <w:spacing w:after="160" w:line="259" w:lineRule="auto"/>
      </w:pPr>
    </w:p>
    <w:p w14:paraId="2CAE2F06" w14:textId="77777777" w:rsidR="005240B2" w:rsidRDefault="005240B2" w:rsidP="005240B2">
      <w:pPr>
        <w:spacing w:after="160" w:line="259" w:lineRule="auto"/>
      </w:pPr>
    </w:p>
    <w:p w14:paraId="314ED126" w14:textId="77777777" w:rsidR="005240B2" w:rsidRDefault="005240B2" w:rsidP="005240B2">
      <w:pPr>
        <w:spacing w:after="160" w:line="259" w:lineRule="auto"/>
      </w:pPr>
    </w:p>
    <w:p w14:paraId="37BA5BB9" w14:textId="77777777" w:rsidR="005240B2" w:rsidRDefault="005240B2" w:rsidP="005240B2">
      <w:pPr>
        <w:spacing w:after="160" w:line="259" w:lineRule="auto"/>
      </w:pPr>
    </w:p>
    <w:p w14:paraId="035D9589" w14:textId="77777777" w:rsidR="005240B2" w:rsidRDefault="005240B2" w:rsidP="005240B2">
      <w:pPr>
        <w:spacing w:after="160" w:line="259" w:lineRule="auto"/>
      </w:pPr>
    </w:p>
    <w:p w14:paraId="383E6DA1" w14:textId="77777777" w:rsidR="005240B2" w:rsidRDefault="005240B2" w:rsidP="005240B2">
      <w:pPr>
        <w:spacing w:after="160" w:line="259" w:lineRule="auto"/>
      </w:pPr>
    </w:p>
    <w:p w14:paraId="4E00908E" w14:textId="77777777" w:rsidR="005240B2" w:rsidRDefault="005240B2" w:rsidP="005240B2">
      <w:pPr>
        <w:spacing w:after="160" w:line="259" w:lineRule="auto"/>
      </w:pPr>
    </w:p>
    <w:p w14:paraId="06B673FA" w14:textId="77777777" w:rsidR="005240B2" w:rsidRDefault="005240B2" w:rsidP="005240B2">
      <w:pPr>
        <w:spacing w:after="160" w:line="259" w:lineRule="auto"/>
      </w:pPr>
    </w:p>
    <w:p w14:paraId="208BEFE0" w14:textId="77777777" w:rsidR="005240B2" w:rsidRDefault="005240B2" w:rsidP="005240B2">
      <w:pPr>
        <w:spacing w:after="160" w:line="259" w:lineRule="auto"/>
      </w:pPr>
    </w:p>
    <w:p w14:paraId="337E24BD" w14:textId="77777777" w:rsidR="005240B2" w:rsidRDefault="005240B2" w:rsidP="005240B2">
      <w:pPr>
        <w:spacing w:after="160" w:line="259" w:lineRule="auto"/>
      </w:pPr>
    </w:p>
    <w:p w14:paraId="095441A0" w14:textId="77777777" w:rsidR="005240B2" w:rsidRDefault="005240B2" w:rsidP="005240B2">
      <w:pPr>
        <w:spacing w:after="160" w:line="259" w:lineRule="auto"/>
      </w:pPr>
    </w:p>
    <w:p w14:paraId="00665E3C" w14:textId="77777777" w:rsidR="005240B2" w:rsidRDefault="005240B2" w:rsidP="005240B2">
      <w:pPr>
        <w:spacing w:after="160" w:line="259" w:lineRule="auto"/>
      </w:pPr>
    </w:p>
    <w:p w14:paraId="7239E5BB" w14:textId="77777777" w:rsidR="005240B2" w:rsidRDefault="005240B2" w:rsidP="005240B2">
      <w:pPr>
        <w:spacing w:after="160" w:line="259" w:lineRule="auto"/>
      </w:pPr>
    </w:p>
    <w:p w14:paraId="322F3125" w14:textId="77777777" w:rsidR="005240B2" w:rsidRDefault="005240B2" w:rsidP="005240B2">
      <w:pPr>
        <w:spacing w:after="160" w:line="259" w:lineRule="auto"/>
      </w:pPr>
    </w:p>
    <w:p w14:paraId="577D2431" w14:textId="77777777" w:rsidR="005240B2" w:rsidRDefault="005240B2" w:rsidP="005240B2">
      <w:pPr>
        <w:spacing w:after="160" w:line="259" w:lineRule="auto"/>
      </w:pPr>
    </w:p>
    <w:p w14:paraId="76E25E23" w14:textId="77777777" w:rsidR="005240B2" w:rsidRDefault="005240B2" w:rsidP="005240B2">
      <w:pPr>
        <w:rPr>
          <w:b/>
          <w:bCs/>
        </w:rPr>
      </w:pPr>
      <w:r>
        <w:rPr>
          <w:b/>
          <w:bCs/>
        </w:rPr>
        <w:t xml:space="preserve">Appendix A: </w:t>
      </w:r>
      <w:r w:rsidRPr="004A527B">
        <w:rPr>
          <w:b/>
          <w:bCs/>
        </w:rPr>
        <w:t>Supplementary Descriptive Analyses of Recent Mental Health Professional Contact</w:t>
      </w:r>
    </w:p>
    <w:p w14:paraId="65426BF5" w14:textId="77777777" w:rsidR="005240B2" w:rsidRDefault="005240B2" w:rsidP="005240B2">
      <w:pPr>
        <w:ind w:firstLine="720"/>
      </w:pPr>
      <w:r w:rsidRPr="00AC7796">
        <w:t xml:space="preserve">Table </w:t>
      </w:r>
      <w:r>
        <w:t>A</w:t>
      </w:r>
      <w:r w:rsidRPr="00AC7796">
        <w:t>1 presents supplementary descriptive analyses of recent mental health professional contact among YEH by homelessness and disability status.</w:t>
      </w:r>
      <w:r>
        <w:t xml:space="preserve"> </w:t>
      </w:r>
      <w:r w:rsidRPr="00190AAD">
        <w:t>Overall, recent contact with mental health professionals remained relatively low across the analytic sample, with only 14.8% of person-wave observations reporting having seen a mental health professional within the last six months.</w:t>
      </w:r>
      <w:r>
        <w:t xml:space="preserve"> These findings are </w:t>
      </w:r>
      <w:r w:rsidRPr="004A37B3">
        <w:t>consistent with prior research documenting substantial unmet mental healthcare need and barriers to service access among YEH populations</w:t>
      </w:r>
      <w:r>
        <w:t xml:space="preserve"> </w:t>
      </w:r>
      <w:r>
        <w:fldChar w:fldCharType="begin"/>
      </w:r>
      <w:r>
        <w:instrText xml:space="preserve"> ADDIN ZOTERO_ITEM CSL_CITATION {"citationID":"756Y4cuL","properties":{"unsorted":false,"formattedCitation":"(Kozloff et al., 2016; Narendorf et al., 2017)","plainCitation":"(Kozloff et al., 2016; Narendorf et al., 2017)","noteIndex":0},"citationItems":[{"id":254,"uris":["http://zotero.org/users/18561935/items/3AYAAMFA"],"itemData":{"id":254,"type":"article-journal","abstract":"Objective:Although youth homelessness presents a significant public health problem, the needs of homeless youths with mental illness, as distinct from adults, are not well understood. This study examined the unique demographic, clinical, and service use characteristics of homeless youths.Methods:At Home/Chez Soi was a large randomized controlled trial of the Housing First model in five cities in Canada. Of 2,255 participants, 7% (N=164) were youths ages 18 to 24. Youths were compared with older participants on baseline demographic, clinical, and service use characteristics.Results:More youths than adults had not finished high school (76% versus 54%), had a drug use disorder (66% versus 52%), and had been assaulted in the past six months (44% versus 36%) (all p&lt;.05). Fewer than half the youths (49%) had a regular medical doctor, 50% reported unmet need for health care, and 61% visited an emergency department in the past six months.Conclusions:This sample of homeless youths with mental illness had low education, high rates of substance use disorders and victimization, and problems accessing services. These findings suggest that youths have trajectories to homelessness and service needs that are distinct from adults and may guide future planning for this vulnerable population.","container-title":"Psychiatric Services","DOI":"10.1176/appi.ps.201500461","page":"1083-1090","publisher":"American Psychiatric Publishing","source":"psychiatryonline-org.libraryproxy.griffith.edu.au (Atypon)","title":"The Unique Needs of Homeless Youths With Mental Illness: Baseline Findings From a Housing First Trial","title-short":"The Unique Needs of Homeless Youths With Mental Illness","volume":"67","author":[{"family":"Kozloff","given":"Nicole"},{"family":"Stergiopoulos","given":"Vicky"},{"family":"Adair","given":"Carol E."},{"family":"Cheung","given":"Amy H."},{"family":"Misir","given":"Vachan"},{"family":"Townley","given":"Greg"},{"family":"Bourque","given":"Jimmy"},{"family":"Krausz","given":"Michael"},{"family":"Goering","given":"Paula"}],"issued":{"date-parts":[["2016",10]]}}},{"id":169,"uris":["http://zotero.org/users/18561935/items/ML5ME2Y8"],"itemData":{"id":169,"type":"article-journal","container-title":"Drug and Alcohol Dependence","DOI":"10.1016/j.drugalcdep.2017.01.028","ISSN":"03768716","journalAbbreviation":"Drug and Alcohol Dependence","language":"en","page":"1-8","source":"DOI.org (Crossref)","title":"Relations between mental health diagnoses, mental health treatment, and substance use in homeless youth","volume":"175","author":[{"family":"Narendorf","given":"Sarah Carter"},{"family":"Cross","given":"Matthew B."},{"family":"Santa Maria","given":"Diane"},{"family":"Swank","given":"Paul R."},{"family":"Bordnick","given":"Patrick S."}],"issued":{"date-parts":[["2017",6]]}}}],"schema":"https://github.com/citation-style-language/schema/raw/master/csl-citation.json"} </w:instrText>
      </w:r>
      <w:r>
        <w:fldChar w:fldCharType="separate"/>
      </w:r>
      <w:r w:rsidRPr="004A37B3">
        <w:rPr>
          <w:rFonts w:cs="Times New Roman"/>
        </w:rPr>
        <w:t>(Kozloff et al., 2016; Narendorf et al., 2017)</w:t>
      </w:r>
      <w:r>
        <w:fldChar w:fldCharType="end"/>
      </w:r>
    </w:p>
    <w:p w14:paraId="403490F6" w14:textId="77777777" w:rsidR="005240B2" w:rsidRPr="005E641D" w:rsidRDefault="005240B2" w:rsidP="005240B2">
      <w:pPr>
        <w:pStyle w:val="Caption"/>
        <w:keepNext/>
        <w:rPr>
          <w:b/>
          <w:bCs/>
          <w:i w:val="0"/>
          <w:iCs w:val="0"/>
          <w:color w:val="auto"/>
          <w:sz w:val="20"/>
          <w:szCs w:val="20"/>
        </w:rPr>
      </w:pPr>
      <w:r w:rsidRPr="00701620">
        <w:rPr>
          <w:b/>
          <w:bCs/>
          <w:i w:val="0"/>
          <w:iCs w:val="0"/>
          <w:color w:val="auto"/>
          <w:sz w:val="20"/>
          <w:szCs w:val="20"/>
        </w:rPr>
        <w:t xml:space="preserve">Table </w:t>
      </w:r>
      <w:r>
        <w:rPr>
          <w:b/>
          <w:bCs/>
          <w:i w:val="0"/>
          <w:iCs w:val="0"/>
          <w:color w:val="auto"/>
          <w:sz w:val="20"/>
          <w:szCs w:val="20"/>
        </w:rPr>
        <w:t>A</w:t>
      </w:r>
      <w:r w:rsidRPr="00701620">
        <w:rPr>
          <w:b/>
          <w:bCs/>
          <w:i w:val="0"/>
          <w:iCs w:val="0"/>
          <w:color w:val="auto"/>
          <w:sz w:val="20"/>
          <w:szCs w:val="20"/>
        </w:rPr>
        <w:t>1</w:t>
      </w:r>
    </w:p>
    <w:p w14:paraId="3BAA09FB" w14:textId="77777777" w:rsidR="005240B2" w:rsidRPr="00D23BDD" w:rsidRDefault="005240B2" w:rsidP="005240B2">
      <w:pPr>
        <w:spacing w:after="0"/>
        <w:rPr>
          <w:i/>
          <w:iCs/>
          <w:sz w:val="20"/>
          <w:szCs w:val="18"/>
        </w:rPr>
      </w:pPr>
      <w:r w:rsidRPr="00EA58B2">
        <w:rPr>
          <w:i/>
          <w:iCs/>
          <w:sz w:val="20"/>
          <w:szCs w:val="18"/>
        </w:rPr>
        <w:t>Recent mental health professional contact among young people experiencing homelessness aged 15–24, by homelessness and disability status</w:t>
      </w:r>
    </w:p>
    <w:tbl>
      <w:tblPr>
        <w:tblpPr w:leftFromText="180" w:rightFromText="180" w:vertAnchor="text" w:horzAnchor="margin" w:tblpY="-27"/>
        <w:tblW w:w="5000" w:type="pct"/>
        <w:tblCellSpacing w:w="15" w:type="dxa"/>
        <w:tblCellMar>
          <w:top w:w="15" w:type="dxa"/>
          <w:left w:w="15" w:type="dxa"/>
          <w:bottom w:w="15" w:type="dxa"/>
          <w:right w:w="15" w:type="dxa"/>
        </w:tblCellMar>
        <w:tblLook w:val="04A0" w:firstRow="1" w:lastRow="0" w:firstColumn="1" w:lastColumn="0" w:noHBand="0" w:noVBand="1"/>
      </w:tblPr>
      <w:tblGrid>
        <w:gridCol w:w="2436"/>
        <w:gridCol w:w="6590"/>
      </w:tblGrid>
      <w:tr w:rsidR="005240B2" w:rsidRPr="007151E8" w14:paraId="3CD75F23" w14:textId="77777777" w:rsidTr="005453AA">
        <w:trPr>
          <w:tblHeader/>
          <w:tblCellSpacing w:w="15" w:type="dxa"/>
        </w:trPr>
        <w:tc>
          <w:tcPr>
            <w:tcW w:w="1322" w:type="pct"/>
            <w:tcBorders>
              <w:top w:val="single" w:sz="4" w:space="0" w:color="auto"/>
              <w:bottom w:val="single" w:sz="4" w:space="0" w:color="auto"/>
            </w:tcBorders>
            <w:vAlign w:val="center"/>
            <w:hideMark/>
          </w:tcPr>
          <w:p w14:paraId="054DA925" w14:textId="77777777" w:rsidR="005240B2" w:rsidRPr="007151E8" w:rsidRDefault="005240B2" w:rsidP="005453AA">
            <w:pPr>
              <w:spacing w:line="240" w:lineRule="auto"/>
              <w:ind w:firstLine="720"/>
              <w:rPr>
                <w:sz w:val="22"/>
                <w:szCs w:val="20"/>
              </w:rPr>
            </w:pPr>
            <w:r w:rsidRPr="007151E8">
              <w:rPr>
                <w:sz w:val="22"/>
                <w:szCs w:val="20"/>
              </w:rPr>
              <w:t>Group</w:t>
            </w:r>
          </w:p>
        </w:tc>
        <w:tc>
          <w:tcPr>
            <w:tcW w:w="3617" w:type="pct"/>
            <w:tcBorders>
              <w:top w:val="single" w:sz="4" w:space="0" w:color="auto"/>
              <w:bottom w:val="single" w:sz="4" w:space="0" w:color="auto"/>
            </w:tcBorders>
            <w:vAlign w:val="center"/>
            <w:hideMark/>
          </w:tcPr>
          <w:p w14:paraId="0F5EA472" w14:textId="77777777" w:rsidR="005240B2" w:rsidRPr="007151E8" w:rsidRDefault="005240B2" w:rsidP="005453AA">
            <w:pPr>
              <w:spacing w:line="240" w:lineRule="auto"/>
              <w:ind w:firstLine="720"/>
              <w:rPr>
                <w:sz w:val="22"/>
                <w:szCs w:val="20"/>
              </w:rPr>
            </w:pPr>
            <w:r w:rsidRPr="007151E8">
              <w:rPr>
                <w:sz w:val="22"/>
                <w:szCs w:val="20"/>
              </w:rPr>
              <w:t>Saw mental health professional in last 6 months (%)</w:t>
            </w:r>
          </w:p>
        </w:tc>
      </w:tr>
      <w:tr w:rsidR="005240B2" w:rsidRPr="007151E8" w14:paraId="69D19222" w14:textId="77777777" w:rsidTr="005453AA">
        <w:trPr>
          <w:tblCellSpacing w:w="15" w:type="dxa"/>
        </w:trPr>
        <w:tc>
          <w:tcPr>
            <w:tcW w:w="1322" w:type="pct"/>
            <w:vAlign w:val="center"/>
            <w:hideMark/>
          </w:tcPr>
          <w:p w14:paraId="2D69A49F" w14:textId="77777777" w:rsidR="005240B2" w:rsidRPr="007151E8" w:rsidRDefault="005240B2" w:rsidP="005453AA">
            <w:pPr>
              <w:spacing w:line="240" w:lineRule="auto"/>
              <w:ind w:firstLine="720"/>
              <w:rPr>
                <w:sz w:val="22"/>
                <w:szCs w:val="20"/>
              </w:rPr>
            </w:pPr>
            <w:r w:rsidRPr="007151E8">
              <w:rPr>
                <w:sz w:val="22"/>
                <w:szCs w:val="20"/>
              </w:rPr>
              <w:t>Not homeless</w:t>
            </w:r>
          </w:p>
        </w:tc>
        <w:tc>
          <w:tcPr>
            <w:tcW w:w="3617" w:type="pct"/>
            <w:vAlign w:val="center"/>
            <w:hideMark/>
          </w:tcPr>
          <w:p w14:paraId="48DD389C" w14:textId="77777777" w:rsidR="005240B2" w:rsidRPr="007151E8" w:rsidRDefault="005240B2" w:rsidP="005453AA">
            <w:pPr>
              <w:spacing w:line="240" w:lineRule="auto"/>
              <w:ind w:firstLine="720"/>
              <w:rPr>
                <w:sz w:val="22"/>
                <w:szCs w:val="20"/>
              </w:rPr>
            </w:pPr>
            <w:r w:rsidRPr="007151E8">
              <w:rPr>
                <w:sz w:val="22"/>
                <w:szCs w:val="20"/>
              </w:rPr>
              <w:t>14.7</w:t>
            </w:r>
          </w:p>
        </w:tc>
      </w:tr>
      <w:tr w:rsidR="005240B2" w:rsidRPr="007151E8" w14:paraId="7736DF24" w14:textId="77777777" w:rsidTr="005453AA">
        <w:trPr>
          <w:tblCellSpacing w:w="15" w:type="dxa"/>
        </w:trPr>
        <w:tc>
          <w:tcPr>
            <w:tcW w:w="1322" w:type="pct"/>
            <w:vAlign w:val="center"/>
            <w:hideMark/>
          </w:tcPr>
          <w:p w14:paraId="27E01DE9" w14:textId="77777777" w:rsidR="005240B2" w:rsidRPr="007151E8" w:rsidRDefault="005240B2" w:rsidP="005453AA">
            <w:pPr>
              <w:spacing w:line="240" w:lineRule="auto"/>
              <w:ind w:firstLine="720"/>
              <w:rPr>
                <w:sz w:val="22"/>
                <w:szCs w:val="20"/>
              </w:rPr>
            </w:pPr>
            <w:r w:rsidRPr="007151E8">
              <w:rPr>
                <w:sz w:val="22"/>
                <w:szCs w:val="20"/>
              </w:rPr>
              <w:t>Homeless</w:t>
            </w:r>
          </w:p>
        </w:tc>
        <w:tc>
          <w:tcPr>
            <w:tcW w:w="3617" w:type="pct"/>
            <w:vAlign w:val="center"/>
            <w:hideMark/>
          </w:tcPr>
          <w:p w14:paraId="5BE83B46" w14:textId="77777777" w:rsidR="005240B2" w:rsidRPr="007151E8" w:rsidRDefault="005240B2" w:rsidP="005453AA">
            <w:pPr>
              <w:spacing w:line="240" w:lineRule="auto"/>
              <w:ind w:firstLine="720"/>
              <w:rPr>
                <w:sz w:val="22"/>
                <w:szCs w:val="20"/>
              </w:rPr>
            </w:pPr>
            <w:r w:rsidRPr="007151E8">
              <w:rPr>
                <w:sz w:val="22"/>
                <w:szCs w:val="20"/>
              </w:rPr>
              <w:t>14.9</w:t>
            </w:r>
          </w:p>
        </w:tc>
      </w:tr>
      <w:tr w:rsidR="005240B2" w:rsidRPr="007151E8" w14:paraId="6301C601" w14:textId="77777777" w:rsidTr="005453AA">
        <w:trPr>
          <w:tblCellSpacing w:w="15" w:type="dxa"/>
        </w:trPr>
        <w:tc>
          <w:tcPr>
            <w:tcW w:w="1322" w:type="pct"/>
            <w:vAlign w:val="center"/>
            <w:hideMark/>
          </w:tcPr>
          <w:p w14:paraId="0F1B6BCE" w14:textId="77777777" w:rsidR="005240B2" w:rsidRPr="007151E8" w:rsidRDefault="005240B2" w:rsidP="005453AA">
            <w:pPr>
              <w:spacing w:line="240" w:lineRule="auto"/>
              <w:ind w:firstLine="720"/>
              <w:rPr>
                <w:sz w:val="22"/>
                <w:szCs w:val="20"/>
              </w:rPr>
            </w:pPr>
            <w:r w:rsidRPr="007151E8">
              <w:rPr>
                <w:sz w:val="22"/>
                <w:szCs w:val="20"/>
              </w:rPr>
              <w:t>No disability</w:t>
            </w:r>
          </w:p>
        </w:tc>
        <w:tc>
          <w:tcPr>
            <w:tcW w:w="3617" w:type="pct"/>
            <w:vAlign w:val="center"/>
            <w:hideMark/>
          </w:tcPr>
          <w:p w14:paraId="2A037DE7" w14:textId="77777777" w:rsidR="005240B2" w:rsidRPr="007151E8" w:rsidRDefault="005240B2" w:rsidP="005453AA">
            <w:pPr>
              <w:spacing w:line="240" w:lineRule="auto"/>
              <w:ind w:firstLine="720"/>
              <w:rPr>
                <w:sz w:val="22"/>
                <w:szCs w:val="20"/>
              </w:rPr>
            </w:pPr>
            <w:r w:rsidRPr="007151E8">
              <w:rPr>
                <w:sz w:val="22"/>
                <w:szCs w:val="20"/>
              </w:rPr>
              <w:t>9.37</w:t>
            </w:r>
          </w:p>
        </w:tc>
      </w:tr>
      <w:tr w:rsidR="005240B2" w:rsidRPr="007151E8" w14:paraId="7B485700" w14:textId="77777777" w:rsidTr="005453AA">
        <w:trPr>
          <w:tblCellSpacing w:w="15" w:type="dxa"/>
        </w:trPr>
        <w:tc>
          <w:tcPr>
            <w:tcW w:w="1322" w:type="pct"/>
            <w:tcBorders>
              <w:bottom w:val="single" w:sz="4" w:space="0" w:color="auto"/>
            </w:tcBorders>
            <w:vAlign w:val="center"/>
            <w:hideMark/>
          </w:tcPr>
          <w:p w14:paraId="56161251" w14:textId="77777777" w:rsidR="005240B2" w:rsidRPr="007151E8" w:rsidRDefault="005240B2" w:rsidP="005453AA">
            <w:pPr>
              <w:spacing w:line="240" w:lineRule="auto"/>
              <w:ind w:firstLine="720"/>
              <w:rPr>
                <w:sz w:val="22"/>
                <w:szCs w:val="20"/>
              </w:rPr>
            </w:pPr>
            <w:r w:rsidRPr="007151E8">
              <w:rPr>
                <w:sz w:val="22"/>
                <w:szCs w:val="20"/>
              </w:rPr>
              <w:t>Disability</w:t>
            </w:r>
          </w:p>
        </w:tc>
        <w:tc>
          <w:tcPr>
            <w:tcW w:w="3617" w:type="pct"/>
            <w:tcBorders>
              <w:bottom w:val="single" w:sz="4" w:space="0" w:color="auto"/>
            </w:tcBorders>
            <w:vAlign w:val="center"/>
            <w:hideMark/>
          </w:tcPr>
          <w:p w14:paraId="27C9943B" w14:textId="77777777" w:rsidR="005240B2" w:rsidRPr="007151E8" w:rsidRDefault="005240B2" w:rsidP="005453AA">
            <w:pPr>
              <w:spacing w:line="240" w:lineRule="auto"/>
              <w:ind w:firstLine="720"/>
              <w:rPr>
                <w:sz w:val="22"/>
                <w:szCs w:val="20"/>
              </w:rPr>
            </w:pPr>
            <w:r w:rsidRPr="007151E8">
              <w:rPr>
                <w:sz w:val="22"/>
                <w:szCs w:val="20"/>
              </w:rPr>
              <w:t>30.5</w:t>
            </w:r>
          </w:p>
        </w:tc>
      </w:tr>
    </w:tbl>
    <w:p w14:paraId="213E845A" w14:textId="77777777" w:rsidR="005240B2" w:rsidRPr="00AC7796" w:rsidRDefault="005240B2" w:rsidP="005240B2">
      <w:r w:rsidRPr="00C74189">
        <w:rPr>
          <w:i/>
          <w:iCs/>
          <w:sz w:val="20"/>
          <w:szCs w:val="18"/>
        </w:rPr>
        <w:t>Note</w:t>
      </w:r>
      <w:r w:rsidRPr="00C74189">
        <w:rPr>
          <w:b/>
          <w:bCs/>
          <w:i/>
          <w:iCs/>
          <w:sz w:val="20"/>
          <w:szCs w:val="18"/>
        </w:rPr>
        <w:t>.</w:t>
      </w:r>
      <w:r w:rsidRPr="00C74189">
        <w:rPr>
          <w:i/>
          <w:iCs/>
          <w:sz w:val="20"/>
          <w:szCs w:val="18"/>
        </w:rPr>
        <w:t xml:space="preserve"> </w:t>
      </w:r>
      <w:r w:rsidRPr="00EA58B2">
        <w:rPr>
          <w:sz w:val="20"/>
          <w:szCs w:val="18"/>
        </w:rPr>
        <w:t>Supplementary analyses are based on the complete-case analytic sample used for the mental health access descriptives (N = 616 individuals; 2,531 person-wave observations). Values represent percentages of person-wave observations reporting having seen a mental health professional within the last six months.</w:t>
      </w:r>
    </w:p>
    <w:p w14:paraId="76683327" w14:textId="77777777" w:rsidR="005240B2" w:rsidRDefault="005240B2" w:rsidP="005240B2">
      <w:pPr>
        <w:rPr>
          <w:b/>
          <w:bCs/>
        </w:rPr>
      </w:pPr>
    </w:p>
    <w:p w14:paraId="167F63CB" w14:textId="77777777" w:rsidR="005240B2" w:rsidRDefault="005240B2" w:rsidP="005240B2">
      <w:pPr>
        <w:rPr>
          <w:b/>
          <w:bCs/>
        </w:rPr>
      </w:pPr>
    </w:p>
    <w:p w14:paraId="302429B4" w14:textId="77777777" w:rsidR="005240B2" w:rsidRDefault="005240B2" w:rsidP="005240B2">
      <w:pPr>
        <w:rPr>
          <w:b/>
          <w:bCs/>
        </w:rPr>
      </w:pPr>
    </w:p>
    <w:p w14:paraId="7660B8C0" w14:textId="77777777" w:rsidR="005240B2" w:rsidRDefault="005240B2" w:rsidP="005240B2">
      <w:pPr>
        <w:rPr>
          <w:b/>
          <w:bCs/>
        </w:rPr>
      </w:pPr>
    </w:p>
    <w:p w14:paraId="779CA032" w14:textId="77777777" w:rsidR="005240B2" w:rsidRDefault="005240B2" w:rsidP="005240B2">
      <w:pPr>
        <w:rPr>
          <w:b/>
          <w:bCs/>
        </w:rPr>
      </w:pPr>
      <w:r>
        <w:rPr>
          <w:b/>
          <w:bCs/>
        </w:rPr>
        <w:lastRenderedPageBreak/>
        <w:t xml:space="preserve">Appendix B: </w:t>
      </w:r>
      <w:r w:rsidRPr="004A527B">
        <w:rPr>
          <w:b/>
          <w:bCs/>
        </w:rPr>
        <w:t>Supplementary Descriptive Analyses of Diagnosed Mental Health Conditions</w:t>
      </w:r>
    </w:p>
    <w:p w14:paraId="4EBAA782" w14:textId="77777777" w:rsidR="005240B2" w:rsidRPr="0084764A" w:rsidRDefault="005240B2" w:rsidP="005240B2">
      <w:pPr>
        <w:ind w:firstLine="720"/>
        <w:rPr>
          <w:rFonts w:cs="Times New Roman"/>
        </w:rPr>
      </w:pPr>
      <w:r>
        <w:t xml:space="preserve">The findings in Table B1 </w:t>
      </w:r>
      <w:r w:rsidRPr="00FD3DCA">
        <w:t xml:space="preserve">align with other studies showing depression, anxiety and PTSD to be the most frequent diagnosis among YEH </w:t>
      </w:r>
      <w:r w:rsidRPr="00FD3DCA">
        <w:fldChar w:fldCharType="begin"/>
      </w:r>
      <w:r>
        <w:instrText xml:space="preserve"> ADDIN ZOTERO_ITEM CSL_CITATION {"citationID":"pjCkyNBb","properties":{"formattedCitation":"(Baker Collins &amp; Schormans, 2023; Flatau et al., 2015; Watson et al., 2016)","plainCitation":"(Baker Collins &amp; Schormans, 2023; Flatau et al., 2015; Watson et al., 2016)","noteIndex":0},"citationItems":[{"id":141,"uris":["http://zotero.org/users/18561935/items/TKFCTGMJ"],"itemData":{"id":141,"type":"article-journal","container-title":"Journal of Social Distress and Homelessness","DOI":"10.1080/10530789.2021.1940719","ISSN":"1053-0789, 1573-658X","issue":"1","journalAbbreviation":"Journal of Social Distress and Homelessness","language":"en","page":"16-24","source":"DOI.org (Crossref)","title":"Making visible the prevalence of self-identified disability among youth experiencing homelessness","volume":"32","author":[{"family":"Baker Collins","given":"Stephanie"},{"family":"Schormans","given":"Ann Fudge"}],"issued":{"date-parts":[["2023",1,2]]}}},{"id":13,"uris":["http://zotero.org/users/18561935/items/WF2XLRVE"],"itemData":{"id":13,"type":"report","collection-title":"The Cost of Youth Homelessness in Australia Study","language":"en","number":"Snapshot Report 1","publisher":"The Salvation Army; Mission Australia; Anglicare; Swinburne University of Technology; University of Western Australia","publisher-place":"Melbourne, Australia","source":"Zotero","title":"The Cost of Youth Homelessness in Australia Study: The Australian Youth Homelessness Experience (Snapshot Report 1)","URL":"http://apo.org.au/node/53029","author":[{"family":"Flatau","given":"Paul"},{"family":"MacKenzie","given":"David"},{"family":"Thiuelking","given":"Monica"},{"family":"Steen","given":"Adam"}],"issued":{"date-parts":[["2015"]]}}},{"id":124,"uris":["http://zotero.org/users/18561935/items/82BQCZKT"],"itemData":{"id":124,"type":"article-journal","container-title":"Public Health","DOI":"10.1016/j.puhe.2016.05.017","ISSN":"00333506","journalAbbreviation":"Public Health","language":"en","page":"96-102","source":"DOI.org (Crossref)","title":"Social exclusion, health and hidden homelessness","volume":"139","author":[{"family":"Watson","given":"J."},{"family":"Crawley","given":"J."},{"family":"Kane","given":"D."}],"issued":{"date-parts":[["2016",10]]}}}],"schema":"https://github.com/citation-style-language/schema/raw/master/csl-citation.json"} </w:instrText>
      </w:r>
      <w:r w:rsidRPr="00FD3DCA">
        <w:fldChar w:fldCharType="separate"/>
      </w:r>
      <w:r w:rsidRPr="00BF6A6C">
        <w:rPr>
          <w:rFonts w:cs="Times New Roman"/>
        </w:rPr>
        <w:t>(Baker Collins &amp; Schormans, 2023; Flatau et al., 2015; Watson et al., 2016)</w:t>
      </w:r>
      <w:r w:rsidRPr="00FD3DCA">
        <w:fldChar w:fldCharType="end"/>
      </w:r>
      <w:r>
        <w:t xml:space="preserve">. The results also support the earlier findings that anxiety and depression are more prevalent among individuals with disability compared to their peers without disability, regardless of their housing status </w:t>
      </w:r>
      <w:r>
        <w:fldChar w:fldCharType="begin"/>
      </w:r>
      <w:r>
        <w:instrText xml:space="preserve"> ADDIN ZOTERO_ITEM CSL_CITATION {"citationID":"i0bmwQIn","properties":{"formattedCitation":"(AIHW, 2024b)","plainCitation":"(AIHW, 2024b)","dontUpdate":true,"noteIndex":0},"citationItems":[{"id":256,"uris":["http://zotero.org/users/18561935/items/PY6WXNZN"],"itemData":{"id":256,"type":"webpage","abstract":"Disability and health have a complex relationship @ long-term health conditions might cause disability, and disability can contribute to health problems. The nature and extent of a person@s...","container-title":"Australian Institute of Health and Welfare","language":"en","title":"Health of people with disability","URL":"https://www.aihw.gov.au/reports/australias-health/health-of-people-with-disability","author":[{"family":"AIHW","given":""}],"accessed":{"date-parts":[["2026",4,2]]},"issued":{"date-parts":[["2024",7,2]]}}}],"schema":"https://github.com/citation-style-language/schema/raw/master/csl-citation.json"} </w:instrText>
      </w:r>
      <w:r>
        <w:fldChar w:fldCharType="separate"/>
      </w:r>
      <w:r w:rsidRPr="00A07D61">
        <w:rPr>
          <w:rFonts w:cs="Times New Roman"/>
        </w:rPr>
        <w:t>(AIHW, 2024b</w:t>
      </w:r>
      <w:r>
        <w:rPr>
          <w:rFonts w:cs="Times New Roman"/>
        </w:rPr>
        <w:t>, Mental Health Section</w:t>
      </w:r>
      <w:r w:rsidRPr="00A07D61">
        <w:rPr>
          <w:rFonts w:cs="Times New Roman"/>
        </w:rPr>
        <w:t>)</w:t>
      </w:r>
      <w:r>
        <w:fldChar w:fldCharType="end"/>
      </w:r>
      <w:r>
        <w:t>.</w:t>
      </w:r>
    </w:p>
    <w:p w14:paraId="69B8FE1D" w14:textId="77777777" w:rsidR="005240B2" w:rsidRPr="005E641D" w:rsidRDefault="005240B2" w:rsidP="005240B2">
      <w:pPr>
        <w:pStyle w:val="Caption"/>
        <w:keepNext/>
        <w:rPr>
          <w:b/>
          <w:bCs/>
          <w:i w:val="0"/>
          <w:iCs w:val="0"/>
          <w:color w:val="auto"/>
          <w:sz w:val="20"/>
          <w:szCs w:val="20"/>
        </w:rPr>
      </w:pPr>
      <w:r w:rsidRPr="00701620">
        <w:rPr>
          <w:b/>
          <w:bCs/>
          <w:i w:val="0"/>
          <w:iCs w:val="0"/>
          <w:color w:val="auto"/>
          <w:sz w:val="20"/>
          <w:szCs w:val="20"/>
        </w:rPr>
        <w:t xml:space="preserve">Table </w:t>
      </w:r>
      <w:r>
        <w:rPr>
          <w:b/>
          <w:bCs/>
          <w:i w:val="0"/>
          <w:iCs w:val="0"/>
          <w:color w:val="auto"/>
          <w:sz w:val="20"/>
          <w:szCs w:val="20"/>
        </w:rPr>
        <w:t>B</w:t>
      </w:r>
      <w:r w:rsidRPr="00701620">
        <w:rPr>
          <w:b/>
          <w:bCs/>
          <w:i w:val="0"/>
          <w:iCs w:val="0"/>
          <w:color w:val="auto"/>
          <w:sz w:val="20"/>
          <w:szCs w:val="20"/>
        </w:rPr>
        <w:t>1</w:t>
      </w:r>
    </w:p>
    <w:p w14:paraId="78F9A135" w14:textId="77777777" w:rsidR="005240B2" w:rsidRPr="00D23BDD" w:rsidRDefault="005240B2" w:rsidP="005240B2">
      <w:pPr>
        <w:spacing w:after="0"/>
        <w:rPr>
          <w:i/>
          <w:iCs/>
          <w:sz w:val="20"/>
          <w:szCs w:val="18"/>
        </w:rPr>
      </w:pPr>
      <w:r w:rsidRPr="00537C25">
        <w:rPr>
          <w:i/>
          <w:iCs/>
          <w:sz w:val="20"/>
          <w:szCs w:val="18"/>
        </w:rPr>
        <w:t xml:space="preserve">Prevalence of diagnosed mental health conditions </w:t>
      </w:r>
      <w:r w:rsidRPr="00752065">
        <w:rPr>
          <w:i/>
          <w:iCs/>
          <w:sz w:val="20"/>
          <w:szCs w:val="18"/>
        </w:rPr>
        <w:t>among young people experiencing homelessness</w:t>
      </w:r>
      <w:r>
        <w:rPr>
          <w:i/>
          <w:iCs/>
          <w:sz w:val="20"/>
          <w:szCs w:val="18"/>
        </w:rPr>
        <w:t xml:space="preserve"> aged 15–24</w:t>
      </w:r>
      <w:r w:rsidRPr="00537C25">
        <w:rPr>
          <w:i/>
          <w:iCs/>
          <w:sz w:val="20"/>
          <w:szCs w:val="18"/>
        </w:rPr>
        <w:t>, overall and by disability and homelessness status</w:t>
      </w:r>
      <w:r>
        <w:rPr>
          <w:i/>
          <w:iCs/>
          <w:sz w:val="20"/>
          <w:szCs w:val="18"/>
        </w:rPr>
        <w:t xml:space="preserve"> </w:t>
      </w:r>
    </w:p>
    <w:tbl>
      <w:tblPr>
        <w:tblW w:w="10065" w:type="dxa"/>
        <w:tblCellSpacing w:w="15" w:type="dxa"/>
        <w:tblCellMar>
          <w:top w:w="15" w:type="dxa"/>
          <w:left w:w="15" w:type="dxa"/>
          <w:bottom w:w="15" w:type="dxa"/>
          <w:right w:w="15" w:type="dxa"/>
        </w:tblCellMar>
        <w:tblLook w:val="04A0" w:firstRow="1" w:lastRow="0" w:firstColumn="1" w:lastColumn="0" w:noHBand="0" w:noVBand="1"/>
      </w:tblPr>
      <w:tblGrid>
        <w:gridCol w:w="2126"/>
        <w:gridCol w:w="1598"/>
        <w:gridCol w:w="1663"/>
        <w:gridCol w:w="1417"/>
        <w:gridCol w:w="1781"/>
        <w:gridCol w:w="1480"/>
      </w:tblGrid>
      <w:tr w:rsidR="005240B2" w:rsidRPr="00C31F31" w14:paraId="6DEAB3AF" w14:textId="77777777" w:rsidTr="005453AA">
        <w:trPr>
          <w:tblHeader/>
          <w:tblCellSpacing w:w="15" w:type="dxa"/>
        </w:trPr>
        <w:tc>
          <w:tcPr>
            <w:tcW w:w="2081" w:type="dxa"/>
            <w:tcBorders>
              <w:top w:val="single" w:sz="4" w:space="0" w:color="auto"/>
              <w:bottom w:val="single" w:sz="4" w:space="0" w:color="auto"/>
            </w:tcBorders>
            <w:vAlign w:val="center"/>
            <w:hideMark/>
          </w:tcPr>
          <w:p w14:paraId="1BAA6611" w14:textId="77777777" w:rsidR="005240B2" w:rsidRPr="00C31F31" w:rsidRDefault="005240B2" w:rsidP="005453AA">
            <w:pPr>
              <w:jc w:val="center"/>
              <w:rPr>
                <w:sz w:val="22"/>
                <w:szCs w:val="20"/>
              </w:rPr>
            </w:pPr>
            <w:r w:rsidRPr="00C31F31">
              <w:rPr>
                <w:sz w:val="22"/>
                <w:szCs w:val="20"/>
              </w:rPr>
              <w:t>Diagnosis</w:t>
            </w:r>
          </w:p>
        </w:tc>
        <w:tc>
          <w:tcPr>
            <w:tcW w:w="1568" w:type="dxa"/>
            <w:tcBorders>
              <w:top w:val="single" w:sz="4" w:space="0" w:color="auto"/>
              <w:bottom w:val="single" w:sz="4" w:space="0" w:color="auto"/>
            </w:tcBorders>
            <w:vAlign w:val="center"/>
            <w:hideMark/>
          </w:tcPr>
          <w:p w14:paraId="731A5EBB" w14:textId="77777777" w:rsidR="005240B2" w:rsidRPr="00C31F31" w:rsidRDefault="005240B2" w:rsidP="005453AA">
            <w:pPr>
              <w:jc w:val="center"/>
              <w:rPr>
                <w:sz w:val="22"/>
                <w:szCs w:val="20"/>
              </w:rPr>
            </w:pPr>
            <w:r w:rsidRPr="00C31F31">
              <w:rPr>
                <w:sz w:val="22"/>
                <w:szCs w:val="20"/>
              </w:rPr>
              <w:t>Overall (%)</w:t>
            </w:r>
          </w:p>
        </w:tc>
        <w:tc>
          <w:tcPr>
            <w:tcW w:w="1633" w:type="dxa"/>
            <w:tcBorders>
              <w:top w:val="single" w:sz="4" w:space="0" w:color="auto"/>
              <w:bottom w:val="single" w:sz="4" w:space="0" w:color="auto"/>
            </w:tcBorders>
            <w:vAlign w:val="center"/>
            <w:hideMark/>
          </w:tcPr>
          <w:p w14:paraId="55B133DA" w14:textId="77777777" w:rsidR="005240B2" w:rsidRPr="00C31F31" w:rsidRDefault="005240B2" w:rsidP="005453AA">
            <w:pPr>
              <w:jc w:val="center"/>
              <w:rPr>
                <w:sz w:val="22"/>
                <w:szCs w:val="20"/>
              </w:rPr>
            </w:pPr>
            <w:r w:rsidRPr="00C31F31">
              <w:rPr>
                <w:sz w:val="22"/>
                <w:szCs w:val="20"/>
              </w:rPr>
              <w:t>No disability (%)</w:t>
            </w:r>
          </w:p>
        </w:tc>
        <w:tc>
          <w:tcPr>
            <w:tcW w:w="1387" w:type="dxa"/>
            <w:tcBorders>
              <w:top w:val="single" w:sz="4" w:space="0" w:color="auto"/>
              <w:bottom w:val="single" w:sz="4" w:space="0" w:color="auto"/>
            </w:tcBorders>
            <w:vAlign w:val="center"/>
            <w:hideMark/>
          </w:tcPr>
          <w:p w14:paraId="0A1F1F38" w14:textId="77777777" w:rsidR="005240B2" w:rsidRPr="00C31F31" w:rsidRDefault="005240B2" w:rsidP="005453AA">
            <w:pPr>
              <w:jc w:val="center"/>
              <w:rPr>
                <w:sz w:val="22"/>
                <w:szCs w:val="20"/>
              </w:rPr>
            </w:pPr>
            <w:r w:rsidRPr="00C31F31">
              <w:rPr>
                <w:sz w:val="22"/>
                <w:szCs w:val="20"/>
              </w:rPr>
              <w:t>Disability (%)</w:t>
            </w:r>
          </w:p>
        </w:tc>
        <w:tc>
          <w:tcPr>
            <w:tcW w:w="1751" w:type="dxa"/>
            <w:tcBorders>
              <w:top w:val="single" w:sz="4" w:space="0" w:color="auto"/>
              <w:bottom w:val="single" w:sz="4" w:space="0" w:color="auto"/>
            </w:tcBorders>
            <w:vAlign w:val="center"/>
            <w:hideMark/>
          </w:tcPr>
          <w:p w14:paraId="66FD65D5" w14:textId="77777777" w:rsidR="005240B2" w:rsidRPr="00C31F31" w:rsidRDefault="005240B2" w:rsidP="005453AA">
            <w:pPr>
              <w:jc w:val="center"/>
              <w:rPr>
                <w:sz w:val="22"/>
                <w:szCs w:val="20"/>
              </w:rPr>
            </w:pPr>
            <w:r w:rsidRPr="00C31F31">
              <w:rPr>
                <w:sz w:val="22"/>
                <w:szCs w:val="20"/>
              </w:rPr>
              <w:t>Not homeless (%)</w:t>
            </w:r>
          </w:p>
        </w:tc>
        <w:tc>
          <w:tcPr>
            <w:tcW w:w="1435" w:type="dxa"/>
            <w:tcBorders>
              <w:top w:val="single" w:sz="4" w:space="0" w:color="auto"/>
              <w:bottom w:val="single" w:sz="4" w:space="0" w:color="auto"/>
            </w:tcBorders>
            <w:vAlign w:val="center"/>
            <w:hideMark/>
          </w:tcPr>
          <w:p w14:paraId="223888F4" w14:textId="77777777" w:rsidR="005240B2" w:rsidRPr="00C31F31" w:rsidRDefault="005240B2" w:rsidP="005453AA">
            <w:pPr>
              <w:jc w:val="center"/>
              <w:rPr>
                <w:sz w:val="22"/>
                <w:szCs w:val="20"/>
              </w:rPr>
            </w:pPr>
            <w:r w:rsidRPr="00C31F31">
              <w:rPr>
                <w:sz w:val="22"/>
                <w:szCs w:val="20"/>
              </w:rPr>
              <w:t>Homeless (%)</w:t>
            </w:r>
          </w:p>
        </w:tc>
      </w:tr>
      <w:tr w:rsidR="005240B2" w:rsidRPr="00C31F31" w14:paraId="0BE30A03" w14:textId="77777777" w:rsidTr="005453AA">
        <w:trPr>
          <w:tblCellSpacing w:w="15" w:type="dxa"/>
        </w:trPr>
        <w:tc>
          <w:tcPr>
            <w:tcW w:w="2081" w:type="dxa"/>
            <w:vAlign w:val="center"/>
            <w:hideMark/>
          </w:tcPr>
          <w:p w14:paraId="5FFC1F82" w14:textId="77777777" w:rsidR="005240B2" w:rsidRPr="00C31F31" w:rsidRDefault="005240B2" w:rsidP="005453AA">
            <w:pPr>
              <w:spacing w:line="240" w:lineRule="auto"/>
              <w:rPr>
                <w:sz w:val="22"/>
                <w:szCs w:val="20"/>
              </w:rPr>
            </w:pPr>
            <w:r w:rsidRPr="00C31F31">
              <w:rPr>
                <w:sz w:val="22"/>
                <w:szCs w:val="20"/>
              </w:rPr>
              <w:t>Depression</w:t>
            </w:r>
          </w:p>
        </w:tc>
        <w:tc>
          <w:tcPr>
            <w:tcW w:w="1568" w:type="dxa"/>
            <w:vAlign w:val="center"/>
            <w:hideMark/>
          </w:tcPr>
          <w:p w14:paraId="66519D75" w14:textId="77777777" w:rsidR="005240B2" w:rsidRPr="00C31F31" w:rsidRDefault="005240B2" w:rsidP="005453AA">
            <w:pPr>
              <w:spacing w:line="240" w:lineRule="auto"/>
              <w:jc w:val="center"/>
              <w:rPr>
                <w:sz w:val="22"/>
                <w:szCs w:val="20"/>
              </w:rPr>
            </w:pPr>
            <w:r w:rsidRPr="00C31F31">
              <w:rPr>
                <w:sz w:val="22"/>
                <w:szCs w:val="20"/>
              </w:rPr>
              <w:t>55.67</w:t>
            </w:r>
          </w:p>
        </w:tc>
        <w:tc>
          <w:tcPr>
            <w:tcW w:w="1633" w:type="dxa"/>
            <w:vAlign w:val="center"/>
            <w:hideMark/>
          </w:tcPr>
          <w:p w14:paraId="64128C89" w14:textId="77777777" w:rsidR="005240B2" w:rsidRPr="00C31F31" w:rsidRDefault="005240B2" w:rsidP="005453AA">
            <w:pPr>
              <w:spacing w:line="240" w:lineRule="auto"/>
              <w:jc w:val="center"/>
              <w:rPr>
                <w:sz w:val="22"/>
                <w:szCs w:val="20"/>
              </w:rPr>
            </w:pPr>
            <w:r w:rsidRPr="00C31F31">
              <w:rPr>
                <w:sz w:val="22"/>
                <w:szCs w:val="20"/>
              </w:rPr>
              <w:t>45.63</w:t>
            </w:r>
          </w:p>
        </w:tc>
        <w:tc>
          <w:tcPr>
            <w:tcW w:w="1387" w:type="dxa"/>
            <w:vAlign w:val="center"/>
            <w:hideMark/>
          </w:tcPr>
          <w:p w14:paraId="36A6475A" w14:textId="77777777" w:rsidR="005240B2" w:rsidRPr="00C31F31" w:rsidRDefault="005240B2" w:rsidP="005453AA">
            <w:pPr>
              <w:spacing w:line="240" w:lineRule="auto"/>
              <w:jc w:val="center"/>
              <w:rPr>
                <w:sz w:val="22"/>
                <w:szCs w:val="20"/>
              </w:rPr>
            </w:pPr>
            <w:r w:rsidRPr="00C31F31">
              <w:rPr>
                <w:sz w:val="22"/>
                <w:szCs w:val="20"/>
              </w:rPr>
              <w:t>72.79</w:t>
            </w:r>
          </w:p>
        </w:tc>
        <w:tc>
          <w:tcPr>
            <w:tcW w:w="1751" w:type="dxa"/>
            <w:vAlign w:val="center"/>
            <w:hideMark/>
          </w:tcPr>
          <w:p w14:paraId="240C0A89" w14:textId="77777777" w:rsidR="005240B2" w:rsidRPr="00C31F31" w:rsidRDefault="005240B2" w:rsidP="005453AA">
            <w:pPr>
              <w:spacing w:line="240" w:lineRule="auto"/>
              <w:jc w:val="center"/>
              <w:rPr>
                <w:sz w:val="22"/>
                <w:szCs w:val="20"/>
              </w:rPr>
            </w:pPr>
            <w:r w:rsidRPr="00C31F31">
              <w:rPr>
                <w:sz w:val="22"/>
                <w:szCs w:val="20"/>
              </w:rPr>
              <w:t>52.20</w:t>
            </w:r>
          </w:p>
        </w:tc>
        <w:tc>
          <w:tcPr>
            <w:tcW w:w="1435" w:type="dxa"/>
            <w:vAlign w:val="center"/>
            <w:hideMark/>
          </w:tcPr>
          <w:p w14:paraId="7CFCDE24" w14:textId="77777777" w:rsidR="005240B2" w:rsidRPr="00C31F31" w:rsidRDefault="005240B2" w:rsidP="005453AA">
            <w:pPr>
              <w:spacing w:line="240" w:lineRule="auto"/>
              <w:jc w:val="center"/>
              <w:rPr>
                <w:sz w:val="22"/>
                <w:szCs w:val="20"/>
              </w:rPr>
            </w:pPr>
            <w:r w:rsidRPr="00C31F31">
              <w:rPr>
                <w:sz w:val="22"/>
                <w:szCs w:val="20"/>
              </w:rPr>
              <w:t>57.33</w:t>
            </w:r>
          </w:p>
        </w:tc>
      </w:tr>
      <w:tr w:rsidR="005240B2" w:rsidRPr="00C31F31" w14:paraId="0A2A56EF" w14:textId="77777777" w:rsidTr="005453AA">
        <w:trPr>
          <w:tblCellSpacing w:w="15" w:type="dxa"/>
        </w:trPr>
        <w:tc>
          <w:tcPr>
            <w:tcW w:w="2081" w:type="dxa"/>
            <w:vAlign w:val="center"/>
            <w:hideMark/>
          </w:tcPr>
          <w:p w14:paraId="2003BD2E" w14:textId="77777777" w:rsidR="005240B2" w:rsidRPr="00C31F31" w:rsidRDefault="005240B2" w:rsidP="005453AA">
            <w:pPr>
              <w:spacing w:line="240" w:lineRule="auto"/>
              <w:rPr>
                <w:sz w:val="22"/>
                <w:szCs w:val="20"/>
              </w:rPr>
            </w:pPr>
            <w:r w:rsidRPr="00C31F31">
              <w:rPr>
                <w:sz w:val="22"/>
                <w:szCs w:val="20"/>
              </w:rPr>
              <w:t>Anxiety disorder</w:t>
            </w:r>
          </w:p>
        </w:tc>
        <w:tc>
          <w:tcPr>
            <w:tcW w:w="1568" w:type="dxa"/>
            <w:vAlign w:val="center"/>
            <w:hideMark/>
          </w:tcPr>
          <w:p w14:paraId="4A7D4801" w14:textId="77777777" w:rsidR="005240B2" w:rsidRPr="00C31F31" w:rsidRDefault="005240B2" w:rsidP="005453AA">
            <w:pPr>
              <w:spacing w:line="240" w:lineRule="auto"/>
              <w:jc w:val="center"/>
              <w:rPr>
                <w:sz w:val="22"/>
                <w:szCs w:val="20"/>
              </w:rPr>
            </w:pPr>
            <w:r w:rsidRPr="00C31F31">
              <w:rPr>
                <w:sz w:val="22"/>
                <w:szCs w:val="20"/>
              </w:rPr>
              <w:t>43.26</w:t>
            </w:r>
          </w:p>
        </w:tc>
        <w:tc>
          <w:tcPr>
            <w:tcW w:w="1633" w:type="dxa"/>
            <w:vAlign w:val="center"/>
            <w:hideMark/>
          </w:tcPr>
          <w:p w14:paraId="43403457" w14:textId="77777777" w:rsidR="005240B2" w:rsidRPr="00C31F31" w:rsidRDefault="005240B2" w:rsidP="005453AA">
            <w:pPr>
              <w:spacing w:line="240" w:lineRule="auto"/>
              <w:jc w:val="center"/>
              <w:rPr>
                <w:sz w:val="22"/>
                <w:szCs w:val="20"/>
              </w:rPr>
            </w:pPr>
            <w:r w:rsidRPr="00C31F31">
              <w:rPr>
                <w:sz w:val="22"/>
                <w:szCs w:val="20"/>
              </w:rPr>
              <w:t>31.82</w:t>
            </w:r>
          </w:p>
        </w:tc>
        <w:tc>
          <w:tcPr>
            <w:tcW w:w="1387" w:type="dxa"/>
            <w:vAlign w:val="center"/>
            <w:hideMark/>
          </w:tcPr>
          <w:p w14:paraId="1124CF9D" w14:textId="77777777" w:rsidR="005240B2" w:rsidRPr="00C31F31" w:rsidRDefault="005240B2" w:rsidP="005453AA">
            <w:pPr>
              <w:spacing w:line="240" w:lineRule="auto"/>
              <w:jc w:val="center"/>
              <w:rPr>
                <w:sz w:val="22"/>
                <w:szCs w:val="20"/>
              </w:rPr>
            </w:pPr>
            <w:r w:rsidRPr="00C31F31">
              <w:rPr>
                <w:sz w:val="22"/>
                <w:szCs w:val="20"/>
              </w:rPr>
              <w:t>64.92</w:t>
            </w:r>
          </w:p>
        </w:tc>
        <w:tc>
          <w:tcPr>
            <w:tcW w:w="1751" w:type="dxa"/>
            <w:vAlign w:val="center"/>
            <w:hideMark/>
          </w:tcPr>
          <w:p w14:paraId="4C3D83FD" w14:textId="77777777" w:rsidR="005240B2" w:rsidRPr="00C31F31" w:rsidRDefault="005240B2" w:rsidP="005453AA">
            <w:pPr>
              <w:spacing w:line="240" w:lineRule="auto"/>
              <w:jc w:val="center"/>
              <w:rPr>
                <w:sz w:val="22"/>
                <w:szCs w:val="20"/>
              </w:rPr>
            </w:pPr>
            <w:r w:rsidRPr="00C31F31">
              <w:rPr>
                <w:sz w:val="22"/>
                <w:szCs w:val="20"/>
              </w:rPr>
              <w:t>39.49</w:t>
            </w:r>
          </w:p>
        </w:tc>
        <w:tc>
          <w:tcPr>
            <w:tcW w:w="1435" w:type="dxa"/>
            <w:vAlign w:val="center"/>
            <w:hideMark/>
          </w:tcPr>
          <w:p w14:paraId="6EFD6576" w14:textId="77777777" w:rsidR="005240B2" w:rsidRPr="00C31F31" w:rsidRDefault="005240B2" w:rsidP="005453AA">
            <w:pPr>
              <w:spacing w:line="240" w:lineRule="auto"/>
              <w:jc w:val="center"/>
              <w:rPr>
                <w:sz w:val="22"/>
                <w:szCs w:val="20"/>
              </w:rPr>
            </w:pPr>
            <w:r w:rsidRPr="00C31F31">
              <w:rPr>
                <w:sz w:val="22"/>
                <w:szCs w:val="20"/>
              </w:rPr>
              <w:t>46.12</w:t>
            </w:r>
          </w:p>
        </w:tc>
      </w:tr>
      <w:tr w:rsidR="005240B2" w:rsidRPr="00C31F31" w14:paraId="63ABF46B" w14:textId="77777777" w:rsidTr="005453AA">
        <w:trPr>
          <w:tblCellSpacing w:w="15" w:type="dxa"/>
        </w:trPr>
        <w:tc>
          <w:tcPr>
            <w:tcW w:w="2081" w:type="dxa"/>
            <w:vAlign w:val="center"/>
            <w:hideMark/>
          </w:tcPr>
          <w:p w14:paraId="1555B411" w14:textId="77777777" w:rsidR="005240B2" w:rsidRPr="00C31F31" w:rsidRDefault="005240B2" w:rsidP="005453AA">
            <w:pPr>
              <w:spacing w:line="240" w:lineRule="auto"/>
              <w:rPr>
                <w:sz w:val="22"/>
                <w:szCs w:val="20"/>
              </w:rPr>
            </w:pPr>
            <w:r w:rsidRPr="00C31F31">
              <w:rPr>
                <w:sz w:val="22"/>
                <w:szCs w:val="20"/>
              </w:rPr>
              <w:t>Post-traumatic stress disorder (PTSD)</w:t>
            </w:r>
          </w:p>
        </w:tc>
        <w:tc>
          <w:tcPr>
            <w:tcW w:w="1568" w:type="dxa"/>
            <w:vAlign w:val="center"/>
            <w:hideMark/>
          </w:tcPr>
          <w:p w14:paraId="13E9AE38" w14:textId="77777777" w:rsidR="005240B2" w:rsidRPr="00C31F31" w:rsidRDefault="005240B2" w:rsidP="005453AA">
            <w:pPr>
              <w:spacing w:line="240" w:lineRule="auto"/>
              <w:jc w:val="center"/>
              <w:rPr>
                <w:sz w:val="22"/>
                <w:szCs w:val="20"/>
              </w:rPr>
            </w:pPr>
            <w:r w:rsidRPr="00C31F31">
              <w:rPr>
                <w:sz w:val="22"/>
                <w:szCs w:val="20"/>
              </w:rPr>
              <w:t>16.74</w:t>
            </w:r>
          </w:p>
        </w:tc>
        <w:tc>
          <w:tcPr>
            <w:tcW w:w="1633" w:type="dxa"/>
            <w:vAlign w:val="center"/>
            <w:hideMark/>
          </w:tcPr>
          <w:p w14:paraId="06CD5D1C" w14:textId="77777777" w:rsidR="005240B2" w:rsidRPr="00C31F31" w:rsidRDefault="005240B2" w:rsidP="005453AA">
            <w:pPr>
              <w:spacing w:line="240" w:lineRule="auto"/>
              <w:jc w:val="center"/>
              <w:rPr>
                <w:sz w:val="22"/>
                <w:szCs w:val="20"/>
              </w:rPr>
            </w:pPr>
            <w:r w:rsidRPr="00C31F31">
              <w:rPr>
                <w:sz w:val="22"/>
                <w:szCs w:val="20"/>
              </w:rPr>
              <w:t>9.98</w:t>
            </w:r>
          </w:p>
        </w:tc>
        <w:tc>
          <w:tcPr>
            <w:tcW w:w="1387" w:type="dxa"/>
            <w:vAlign w:val="center"/>
            <w:hideMark/>
          </w:tcPr>
          <w:p w14:paraId="0F79A895" w14:textId="77777777" w:rsidR="005240B2" w:rsidRPr="00C31F31" w:rsidRDefault="005240B2" w:rsidP="005453AA">
            <w:pPr>
              <w:spacing w:line="240" w:lineRule="auto"/>
              <w:jc w:val="center"/>
              <w:rPr>
                <w:sz w:val="22"/>
                <w:szCs w:val="20"/>
              </w:rPr>
            </w:pPr>
            <w:r w:rsidRPr="00C31F31">
              <w:rPr>
                <w:sz w:val="22"/>
                <w:szCs w:val="20"/>
              </w:rPr>
              <w:t>29.99</w:t>
            </w:r>
          </w:p>
        </w:tc>
        <w:tc>
          <w:tcPr>
            <w:tcW w:w="1751" w:type="dxa"/>
            <w:vAlign w:val="center"/>
            <w:hideMark/>
          </w:tcPr>
          <w:p w14:paraId="49451274" w14:textId="77777777" w:rsidR="005240B2" w:rsidRPr="00C31F31" w:rsidRDefault="005240B2" w:rsidP="005453AA">
            <w:pPr>
              <w:spacing w:line="240" w:lineRule="auto"/>
              <w:jc w:val="center"/>
              <w:rPr>
                <w:sz w:val="22"/>
                <w:szCs w:val="20"/>
              </w:rPr>
            </w:pPr>
            <w:r w:rsidRPr="00C31F31">
              <w:rPr>
                <w:sz w:val="22"/>
                <w:szCs w:val="20"/>
              </w:rPr>
              <w:t>13.55</w:t>
            </w:r>
          </w:p>
        </w:tc>
        <w:tc>
          <w:tcPr>
            <w:tcW w:w="1435" w:type="dxa"/>
            <w:vAlign w:val="center"/>
            <w:hideMark/>
          </w:tcPr>
          <w:p w14:paraId="79E1BA10" w14:textId="77777777" w:rsidR="005240B2" w:rsidRPr="00C31F31" w:rsidRDefault="005240B2" w:rsidP="005453AA">
            <w:pPr>
              <w:spacing w:line="240" w:lineRule="auto"/>
              <w:jc w:val="center"/>
              <w:rPr>
                <w:sz w:val="22"/>
                <w:szCs w:val="20"/>
              </w:rPr>
            </w:pPr>
            <w:r w:rsidRPr="00C31F31">
              <w:rPr>
                <w:sz w:val="22"/>
                <w:szCs w:val="20"/>
              </w:rPr>
              <w:t>19.02</w:t>
            </w:r>
          </w:p>
        </w:tc>
      </w:tr>
      <w:tr w:rsidR="005240B2" w:rsidRPr="00C31F31" w14:paraId="2A0565DC" w14:textId="77777777" w:rsidTr="005453AA">
        <w:trPr>
          <w:tblCellSpacing w:w="15" w:type="dxa"/>
        </w:trPr>
        <w:tc>
          <w:tcPr>
            <w:tcW w:w="2081" w:type="dxa"/>
            <w:vAlign w:val="center"/>
            <w:hideMark/>
          </w:tcPr>
          <w:p w14:paraId="56CC8968" w14:textId="77777777" w:rsidR="005240B2" w:rsidRPr="00C31F31" w:rsidRDefault="005240B2" w:rsidP="005453AA">
            <w:pPr>
              <w:spacing w:line="240" w:lineRule="auto"/>
              <w:rPr>
                <w:sz w:val="22"/>
                <w:szCs w:val="20"/>
              </w:rPr>
            </w:pPr>
            <w:r w:rsidRPr="00C31F31">
              <w:rPr>
                <w:sz w:val="22"/>
                <w:szCs w:val="20"/>
              </w:rPr>
              <w:t>Bipolar affective disorder</w:t>
            </w:r>
          </w:p>
        </w:tc>
        <w:tc>
          <w:tcPr>
            <w:tcW w:w="1568" w:type="dxa"/>
            <w:vAlign w:val="center"/>
            <w:hideMark/>
          </w:tcPr>
          <w:p w14:paraId="7FC04121" w14:textId="77777777" w:rsidR="005240B2" w:rsidRPr="00C31F31" w:rsidRDefault="005240B2" w:rsidP="005453AA">
            <w:pPr>
              <w:spacing w:line="240" w:lineRule="auto"/>
              <w:jc w:val="center"/>
              <w:rPr>
                <w:sz w:val="22"/>
                <w:szCs w:val="20"/>
              </w:rPr>
            </w:pPr>
            <w:r w:rsidRPr="00C31F31">
              <w:rPr>
                <w:sz w:val="22"/>
                <w:szCs w:val="20"/>
              </w:rPr>
              <w:t>10.33</w:t>
            </w:r>
          </w:p>
        </w:tc>
        <w:tc>
          <w:tcPr>
            <w:tcW w:w="1633" w:type="dxa"/>
            <w:vAlign w:val="center"/>
            <w:hideMark/>
          </w:tcPr>
          <w:p w14:paraId="0D8F93D7" w14:textId="77777777" w:rsidR="005240B2" w:rsidRPr="00C31F31" w:rsidRDefault="005240B2" w:rsidP="005453AA">
            <w:pPr>
              <w:spacing w:line="240" w:lineRule="auto"/>
              <w:jc w:val="center"/>
              <w:rPr>
                <w:sz w:val="22"/>
                <w:szCs w:val="20"/>
              </w:rPr>
            </w:pPr>
            <w:r w:rsidRPr="00C31F31">
              <w:rPr>
                <w:sz w:val="22"/>
                <w:szCs w:val="20"/>
              </w:rPr>
              <w:t>5.32</w:t>
            </w:r>
          </w:p>
        </w:tc>
        <w:tc>
          <w:tcPr>
            <w:tcW w:w="1387" w:type="dxa"/>
            <w:vAlign w:val="center"/>
            <w:hideMark/>
          </w:tcPr>
          <w:p w14:paraId="58275487" w14:textId="77777777" w:rsidR="005240B2" w:rsidRPr="00C31F31" w:rsidRDefault="005240B2" w:rsidP="005453AA">
            <w:pPr>
              <w:spacing w:line="240" w:lineRule="auto"/>
              <w:jc w:val="center"/>
              <w:rPr>
                <w:sz w:val="22"/>
                <w:szCs w:val="20"/>
              </w:rPr>
            </w:pPr>
            <w:r w:rsidRPr="00C31F31">
              <w:rPr>
                <w:sz w:val="22"/>
                <w:szCs w:val="20"/>
              </w:rPr>
              <w:t>18.93</w:t>
            </w:r>
          </w:p>
        </w:tc>
        <w:tc>
          <w:tcPr>
            <w:tcW w:w="1751" w:type="dxa"/>
            <w:vAlign w:val="center"/>
            <w:hideMark/>
          </w:tcPr>
          <w:p w14:paraId="77E2AC6F" w14:textId="77777777" w:rsidR="005240B2" w:rsidRPr="00C31F31" w:rsidRDefault="005240B2" w:rsidP="005453AA">
            <w:pPr>
              <w:spacing w:line="240" w:lineRule="auto"/>
              <w:jc w:val="center"/>
              <w:rPr>
                <w:sz w:val="22"/>
                <w:szCs w:val="20"/>
              </w:rPr>
            </w:pPr>
            <w:r w:rsidRPr="00C31F31">
              <w:rPr>
                <w:sz w:val="22"/>
                <w:szCs w:val="20"/>
              </w:rPr>
              <w:t>8.72</w:t>
            </w:r>
          </w:p>
        </w:tc>
        <w:tc>
          <w:tcPr>
            <w:tcW w:w="1435" w:type="dxa"/>
            <w:vAlign w:val="center"/>
            <w:hideMark/>
          </w:tcPr>
          <w:p w14:paraId="4DFE2605" w14:textId="77777777" w:rsidR="005240B2" w:rsidRPr="00C31F31" w:rsidRDefault="005240B2" w:rsidP="005453AA">
            <w:pPr>
              <w:spacing w:line="240" w:lineRule="auto"/>
              <w:jc w:val="center"/>
              <w:rPr>
                <w:sz w:val="22"/>
                <w:szCs w:val="20"/>
              </w:rPr>
            </w:pPr>
            <w:r w:rsidRPr="00C31F31">
              <w:rPr>
                <w:sz w:val="22"/>
                <w:szCs w:val="20"/>
              </w:rPr>
              <w:t>9.40</w:t>
            </w:r>
          </w:p>
        </w:tc>
      </w:tr>
      <w:tr w:rsidR="005240B2" w:rsidRPr="00C31F31" w14:paraId="29E65009" w14:textId="77777777" w:rsidTr="005453AA">
        <w:trPr>
          <w:tblCellSpacing w:w="15" w:type="dxa"/>
        </w:trPr>
        <w:tc>
          <w:tcPr>
            <w:tcW w:w="2081" w:type="dxa"/>
            <w:tcBorders>
              <w:bottom w:val="single" w:sz="4" w:space="0" w:color="auto"/>
            </w:tcBorders>
            <w:vAlign w:val="center"/>
            <w:hideMark/>
          </w:tcPr>
          <w:p w14:paraId="2C216CCF" w14:textId="77777777" w:rsidR="005240B2" w:rsidRPr="00C31F31" w:rsidRDefault="005240B2" w:rsidP="005453AA">
            <w:pPr>
              <w:spacing w:line="240" w:lineRule="auto"/>
              <w:rPr>
                <w:sz w:val="22"/>
                <w:szCs w:val="20"/>
              </w:rPr>
            </w:pPr>
            <w:r w:rsidRPr="00C31F31">
              <w:rPr>
                <w:sz w:val="22"/>
                <w:szCs w:val="20"/>
              </w:rPr>
              <w:t>Schizophrenia</w:t>
            </w:r>
          </w:p>
        </w:tc>
        <w:tc>
          <w:tcPr>
            <w:tcW w:w="1568" w:type="dxa"/>
            <w:tcBorders>
              <w:bottom w:val="single" w:sz="4" w:space="0" w:color="auto"/>
            </w:tcBorders>
            <w:vAlign w:val="center"/>
            <w:hideMark/>
          </w:tcPr>
          <w:p w14:paraId="19580A68" w14:textId="77777777" w:rsidR="005240B2" w:rsidRPr="00C31F31" w:rsidRDefault="005240B2" w:rsidP="005453AA">
            <w:pPr>
              <w:spacing w:line="240" w:lineRule="auto"/>
              <w:jc w:val="center"/>
              <w:rPr>
                <w:sz w:val="22"/>
                <w:szCs w:val="20"/>
              </w:rPr>
            </w:pPr>
            <w:r w:rsidRPr="00C31F31">
              <w:rPr>
                <w:sz w:val="22"/>
                <w:szCs w:val="20"/>
              </w:rPr>
              <w:t>6.21</w:t>
            </w:r>
          </w:p>
        </w:tc>
        <w:tc>
          <w:tcPr>
            <w:tcW w:w="1633" w:type="dxa"/>
            <w:tcBorders>
              <w:bottom w:val="single" w:sz="4" w:space="0" w:color="auto"/>
            </w:tcBorders>
            <w:vAlign w:val="center"/>
            <w:hideMark/>
          </w:tcPr>
          <w:p w14:paraId="6193FD03" w14:textId="77777777" w:rsidR="005240B2" w:rsidRPr="00C31F31" w:rsidRDefault="005240B2" w:rsidP="005453AA">
            <w:pPr>
              <w:spacing w:line="240" w:lineRule="auto"/>
              <w:jc w:val="center"/>
              <w:rPr>
                <w:sz w:val="22"/>
                <w:szCs w:val="20"/>
              </w:rPr>
            </w:pPr>
            <w:r w:rsidRPr="00C31F31">
              <w:rPr>
                <w:sz w:val="22"/>
                <w:szCs w:val="20"/>
              </w:rPr>
              <w:t>3.57</w:t>
            </w:r>
          </w:p>
        </w:tc>
        <w:tc>
          <w:tcPr>
            <w:tcW w:w="1387" w:type="dxa"/>
            <w:tcBorders>
              <w:bottom w:val="single" w:sz="4" w:space="0" w:color="auto"/>
            </w:tcBorders>
            <w:vAlign w:val="center"/>
            <w:hideMark/>
          </w:tcPr>
          <w:p w14:paraId="055E5601" w14:textId="77777777" w:rsidR="005240B2" w:rsidRPr="00C31F31" w:rsidRDefault="005240B2" w:rsidP="005453AA">
            <w:pPr>
              <w:spacing w:line="240" w:lineRule="auto"/>
              <w:jc w:val="center"/>
              <w:rPr>
                <w:sz w:val="22"/>
                <w:szCs w:val="20"/>
              </w:rPr>
            </w:pPr>
            <w:r w:rsidRPr="00C31F31">
              <w:rPr>
                <w:sz w:val="22"/>
                <w:szCs w:val="20"/>
              </w:rPr>
              <w:t>9.74</w:t>
            </w:r>
          </w:p>
        </w:tc>
        <w:tc>
          <w:tcPr>
            <w:tcW w:w="1751" w:type="dxa"/>
            <w:tcBorders>
              <w:bottom w:val="single" w:sz="4" w:space="0" w:color="auto"/>
            </w:tcBorders>
            <w:vAlign w:val="center"/>
            <w:hideMark/>
          </w:tcPr>
          <w:p w14:paraId="0F1605C9" w14:textId="77777777" w:rsidR="005240B2" w:rsidRPr="00C31F31" w:rsidRDefault="005240B2" w:rsidP="005453AA">
            <w:pPr>
              <w:spacing w:line="240" w:lineRule="auto"/>
              <w:jc w:val="center"/>
              <w:rPr>
                <w:sz w:val="22"/>
                <w:szCs w:val="20"/>
              </w:rPr>
            </w:pPr>
            <w:r w:rsidRPr="00C31F31">
              <w:rPr>
                <w:sz w:val="22"/>
                <w:szCs w:val="20"/>
              </w:rPr>
              <w:t>3.89</w:t>
            </w:r>
          </w:p>
        </w:tc>
        <w:tc>
          <w:tcPr>
            <w:tcW w:w="1435" w:type="dxa"/>
            <w:tcBorders>
              <w:bottom w:val="single" w:sz="4" w:space="0" w:color="auto"/>
            </w:tcBorders>
            <w:vAlign w:val="center"/>
            <w:hideMark/>
          </w:tcPr>
          <w:p w14:paraId="5AE8A3F2" w14:textId="77777777" w:rsidR="005240B2" w:rsidRPr="00C31F31" w:rsidRDefault="005240B2" w:rsidP="005453AA">
            <w:pPr>
              <w:spacing w:line="240" w:lineRule="auto"/>
              <w:jc w:val="center"/>
              <w:rPr>
                <w:sz w:val="22"/>
                <w:szCs w:val="20"/>
              </w:rPr>
            </w:pPr>
            <w:r w:rsidRPr="00C31F31">
              <w:rPr>
                <w:sz w:val="22"/>
                <w:szCs w:val="20"/>
              </w:rPr>
              <w:t>6.72</w:t>
            </w:r>
          </w:p>
        </w:tc>
      </w:tr>
    </w:tbl>
    <w:p w14:paraId="039929F0" w14:textId="77777777" w:rsidR="005240B2" w:rsidRDefault="005240B2" w:rsidP="005240B2">
      <w:pPr>
        <w:rPr>
          <w:b/>
          <w:bCs/>
        </w:rPr>
      </w:pPr>
      <w:r w:rsidRPr="00C74189">
        <w:rPr>
          <w:i/>
          <w:iCs/>
          <w:sz w:val="20"/>
          <w:szCs w:val="18"/>
        </w:rPr>
        <w:t>Note</w:t>
      </w:r>
      <w:r w:rsidRPr="00C74189">
        <w:rPr>
          <w:b/>
          <w:bCs/>
          <w:i/>
          <w:iCs/>
          <w:sz w:val="20"/>
          <w:szCs w:val="18"/>
        </w:rPr>
        <w:t>.</w:t>
      </w:r>
      <w:r w:rsidRPr="00C74189">
        <w:rPr>
          <w:i/>
          <w:iCs/>
          <w:sz w:val="20"/>
          <w:szCs w:val="18"/>
        </w:rPr>
        <w:t xml:space="preserve"> </w:t>
      </w:r>
      <w:r w:rsidRPr="00C74189">
        <w:rPr>
          <w:sz w:val="20"/>
          <w:szCs w:val="18"/>
        </w:rPr>
        <w:t>Supplementary analyses are based on the full youth sample from the Journeys Home study (N = 651 individuals; 3,621 person–wave observations) and are not restricted to the analytic sample used in the regression models. Values represent row percentages. Diagnoses are based on self-reported lifetime indicators updated across survey waves.</w:t>
      </w:r>
    </w:p>
    <w:p w14:paraId="25EA864D" w14:textId="77777777" w:rsidR="005240B2" w:rsidRDefault="005240B2" w:rsidP="005240B2">
      <w:pPr>
        <w:rPr>
          <w:b/>
          <w:bCs/>
        </w:rPr>
      </w:pPr>
    </w:p>
    <w:p w14:paraId="312EEE99" w14:textId="77777777" w:rsidR="005240B2" w:rsidRDefault="005240B2" w:rsidP="005240B2">
      <w:pPr>
        <w:rPr>
          <w:b/>
          <w:bCs/>
        </w:rPr>
      </w:pPr>
    </w:p>
    <w:p w14:paraId="70842704" w14:textId="77777777" w:rsidR="005240B2" w:rsidRDefault="005240B2" w:rsidP="005240B2">
      <w:pPr>
        <w:rPr>
          <w:b/>
          <w:bCs/>
        </w:rPr>
      </w:pPr>
    </w:p>
    <w:p w14:paraId="18D9B094" w14:textId="77777777" w:rsidR="005240B2" w:rsidRDefault="005240B2" w:rsidP="005240B2">
      <w:pPr>
        <w:rPr>
          <w:b/>
          <w:bCs/>
        </w:rPr>
      </w:pPr>
      <w:r>
        <w:rPr>
          <w:b/>
          <w:bCs/>
        </w:rPr>
        <w:lastRenderedPageBreak/>
        <w:t xml:space="preserve">Appendix C: </w:t>
      </w:r>
      <w:r w:rsidRPr="000275C3">
        <w:rPr>
          <w:b/>
          <w:bCs/>
        </w:rPr>
        <w:t xml:space="preserve">Robustness </w:t>
      </w:r>
      <w:r>
        <w:rPr>
          <w:b/>
          <w:bCs/>
        </w:rPr>
        <w:t>Checks</w:t>
      </w:r>
      <w:r w:rsidRPr="000275C3">
        <w:rPr>
          <w:b/>
          <w:bCs/>
        </w:rPr>
        <w:t xml:space="preserve"> </w:t>
      </w:r>
    </w:p>
    <w:p w14:paraId="7257D56F" w14:textId="77777777" w:rsidR="005240B2" w:rsidRPr="000275C3" w:rsidRDefault="005240B2" w:rsidP="005240B2">
      <w:pPr>
        <w:rPr>
          <w:b/>
          <w:bCs/>
        </w:rPr>
      </w:pPr>
      <w:r w:rsidRPr="000275C3">
        <w:rPr>
          <w:b/>
          <w:bCs/>
        </w:rPr>
        <w:t xml:space="preserve">Individual Fixed Effects </w:t>
      </w:r>
      <w:r>
        <w:rPr>
          <w:b/>
          <w:bCs/>
        </w:rPr>
        <w:t>for Homelessness and Mental Distress</w:t>
      </w:r>
    </w:p>
    <w:p w14:paraId="2EA401F4" w14:textId="77777777" w:rsidR="005240B2" w:rsidRDefault="005240B2" w:rsidP="005240B2">
      <w:pPr>
        <w:ind w:firstLine="720"/>
      </w:pPr>
      <w:r w:rsidRPr="000275C3">
        <w:t>As a robustness check, an individual fixed effects model was estimated using a binary indicator of serious psychological distress (K6 ≥ 13</w:t>
      </w:r>
      <w:r>
        <w:t>;</w:t>
      </w:r>
      <w:r>
        <w:fldChar w:fldCharType="begin"/>
      </w:r>
      <w:r>
        <w:instrText xml:space="preserve"> ADDIN ZOTERO_ITEM CSL_CITATION {"citationID":"EqDDOj3j","properties":{"formattedCitation":"(Kessler et al., 2003)","plainCitation":"(Kessler et al., 2003)","dontUpdate":true,"noteIndex":0},"citationItems":[{"id":236,"uris":["http://zotero.org/users/18561935/items/R5S9RPBL"],"itemData":{"id":236,"type":"article-journal","abstract":"Public Law 102-321 established a block grant for adults with \"serious mental illness\" (SMI) and required the Substance Abuse and Mental Health Services Administration (SAMHSA) to develop a method to estimate the prevalence of SMI.Three SMI screening scales were developed for possible use in the SAMHSA National Household Survey on Drug Abuse: the Composite International Diagnostic Interview Short-Form (CIDI-SF) scale, the K10/K6 nonspecific distress scales, and the World Health Organization Disability Assessment Schedule (WHO-DAS). An enriched convenience sample of 155 respondents was administered all screening scales followed by the 12-month Structured Clinical Interview for DSM-IV and the Global Assessment of Functioning (GAF). We defined SMI as any 12-month DSM-IV disorder, other than a substance use disorder, with a GAF score of less than 60.All screening scales were significantly related to SMI. However, neither the CIDI-SF nor the WHO-DAS improved prediction significantly over the K10 or K6 scales. The area under the receiver operating characteristic curve of SMI was 0.854 for K10 and 0.865 for K6. The most efficient screening scale, K6, had a sensitivity (SE) of 0.36 (0.08) and a specificity of 0.96 (0.02) in predicting SMI.The brevity and accuracy of the K6 and K10 scales make them attractive screens for SMI. Routine inclusion of either scale in clinical studies would create an important, and heretofore missing, crosswalk between community and clinical epidemiology.Arch Gen Psychiatry. 2003;60:184-189--&gt;","container-title":"Archives of General Psychiatry","DOI":"10.1001/archpsyc.60.2.184","ISSN":"0003-990X","issue":"2","journalAbbreviation":"Arch Gen Psychiatry","page":"184-189","source":"Silverchair","title":"Screening for Serious Mental Illness in the General Population","volume":"60","author":[{"family":"Kessler","given":"Ronald C."},{"family":"Barker","given":"Peggy R."},{"family":"Colpe","given":"Lisa J."},{"family":"Epstein","given":"Joan F."},{"family":"Gfroerer","given":"Joseph C."},{"family":"Hiripi","given":"Eva"},{"family":"Howes","given":"Mary J."},{"family":"Normand","given":"Sharon-Lise T."},{"family":"Manderscheid","given":"Ronald W."},{"family":"Walters","given":"Ellen E."},{"family":"Zaslavsky","given":"Alan M."}],"issued":{"date-parts":[["2003",2,1]]}}}],"schema":"https://github.com/citation-style-language/schema/raw/master/csl-citation.json"} </w:instrText>
      </w:r>
      <w:r>
        <w:fldChar w:fldCharType="separate"/>
      </w:r>
      <w:r>
        <w:rPr>
          <w:rFonts w:cs="Times New Roman"/>
        </w:rPr>
        <w:t xml:space="preserve"> </w:t>
      </w:r>
      <w:r w:rsidRPr="00AC3EE0">
        <w:rPr>
          <w:rFonts w:cs="Times New Roman"/>
        </w:rPr>
        <w:t>Kessler et al., 2003)</w:t>
      </w:r>
      <w:r>
        <w:fldChar w:fldCharType="end"/>
      </w:r>
      <w:r>
        <w:t xml:space="preserve">. </w:t>
      </w:r>
      <w:r w:rsidRPr="000275C3">
        <w:t>The model was restricted to individuals who exhibited within-person variation in distress across waves (n = 176).</w:t>
      </w:r>
      <w:r>
        <w:t xml:space="preserve"> </w:t>
      </w:r>
      <w:r w:rsidRPr="004901D2">
        <w:t>Disability was not included in fixed effects models, as it is conceptualised as a relatively stable characteristic and within-person changes are unlikely to reflect substantive variation.</w:t>
      </w:r>
      <w:r>
        <w:t xml:space="preserve"> </w:t>
      </w:r>
      <w:r w:rsidRPr="00DE742A">
        <w:t>Homelessness exhibited substantial within-person variation, supporting the use of fixed effects estimation.</w:t>
      </w:r>
      <w:r>
        <w:t xml:space="preserve"> </w:t>
      </w:r>
      <w:r w:rsidRPr="000275C3">
        <w:t>The results</w:t>
      </w:r>
      <w:r>
        <w:t xml:space="preserve"> </w:t>
      </w:r>
      <w:r w:rsidRPr="000275C3">
        <w:t xml:space="preserve">showed no evidence of a within-person association between homelessness and </w:t>
      </w:r>
      <w:r>
        <w:t xml:space="preserve">a higher risk of </w:t>
      </w:r>
      <w:r w:rsidRPr="000275C3">
        <w:t xml:space="preserve">serious psychological distress (OR = 1.01, 95% CI [0.70, 1.47], p = .947). </w:t>
      </w:r>
      <w:r w:rsidRPr="00B27973">
        <w:t>While the estimated effect was positive, it was not statistically significant and estimates were imprecise. These findings are therefore inconclusive</w:t>
      </w:r>
      <w:r>
        <w:t>. In other words,</w:t>
      </w:r>
      <w:r w:rsidRPr="00B27973">
        <w:t xml:space="preserve"> the null hypothesis of no within-person association cannot be rejected.</w:t>
      </w:r>
    </w:p>
    <w:p w14:paraId="64EBC694" w14:textId="77777777" w:rsidR="005240B2" w:rsidRDefault="005240B2" w:rsidP="005240B2">
      <w:pPr>
        <w:rPr>
          <w:b/>
          <w:bCs/>
        </w:rPr>
      </w:pPr>
      <w:r w:rsidRPr="00177739">
        <w:rPr>
          <w:b/>
          <w:bCs/>
        </w:rPr>
        <w:t>Lifetime Indicators</w:t>
      </w:r>
    </w:p>
    <w:p w14:paraId="442E0CE8" w14:textId="77777777" w:rsidR="005240B2" w:rsidRPr="00216565" w:rsidRDefault="005240B2" w:rsidP="005240B2">
      <w:pPr>
        <w:ind w:firstLine="720"/>
      </w:pPr>
      <w:r w:rsidRPr="00216565">
        <w:t xml:space="preserve">A robustness analysis examined whether the main findings were sensitive to alternative </w:t>
      </w:r>
      <w:r>
        <w:t xml:space="preserve">lifetime </w:t>
      </w:r>
      <w:r w:rsidRPr="00216565">
        <w:t xml:space="preserve">operationalisations of both disability and homelessness </w:t>
      </w:r>
      <w:r>
        <w:t xml:space="preserve">capturing </w:t>
      </w:r>
      <w:r w:rsidRPr="00216565">
        <w:t xml:space="preserve">cumulative exposure. In contrast to the main models, which used wave-specific indicators, disability was defined as a </w:t>
      </w:r>
      <w:r>
        <w:t>lifetime binary</w:t>
      </w:r>
      <w:r w:rsidRPr="00216565">
        <w:t xml:space="preserve"> measure indicating whether respondents had ever reported a long-term health condition or </w:t>
      </w:r>
      <w:r>
        <w:t xml:space="preserve">additionally have “ever been diagnosed with intellectual disability” </w:t>
      </w:r>
      <w:r w:rsidRPr="00216565">
        <w:t>up to the time of interview. Similarly, homelessness was operationalised as a</w:t>
      </w:r>
      <w:r>
        <w:t>n</w:t>
      </w:r>
      <w:r w:rsidRPr="00216565">
        <w:t xml:space="preserve"> indicator capturing whether respondents reported homelessness during any survey wave up to the time of interview</w:t>
      </w:r>
      <w:r>
        <w:t xml:space="preserve"> or a “</w:t>
      </w:r>
      <w:r w:rsidRPr="00611B9B">
        <w:t>History of homelessness prior to Journeys Home</w:t>
      </w:r>
      <w:r>
        <w:t>”</w:t>
      </w:r>
      <w:r w:rsidRPr="00216565">
        <w:t xml:space="preserve">. </w:t>
      </w:r>
    </w:p>
    <w:p w14:paraId="35B204C3" w14:textId="77777777" w:rsidR="005240B2" w:rsidRDefault="005240B2" w:rsidP="005240B2">
      <w:pPr>
        <w:ind w:firstLine="720"/>
      </w:pPr>
      <w:r w:rsidRPr="00D96D67">
        <w:lastRenderedPageBreak/>
        <w:t xml:space="preserve">Within the analytic sample (647 individuals; 3,056 person–wave observations), lifetime homelessness was highly prevalent, with 90.55% of person-wave observations indicating prior exposure, whereas </w:t>
      </w:r>
      <w:r>
        <w:t>lifetime</w:t>
      </w:r>
      <w:r w:rsidRPr="00D96D67">
        <w:t xml:space="preserve"> disability was observed in 38.65% of person-wave observations (compared to 47.09% and 25.74%, respectively, for the time-varying indicators in the main models). Descriptively, the prevalence of mental health diagnoses was substantially higher among respondents with </w:t>
      </w:r>
      <w:r>
        <w:t>lifetime</w:t>
      </w:r>
      <w:r w:rsidRPr="00D96D67">
        <w:t xml:space="preserve"> disability, while differences by lifetime homelessness were more moderate. Joint patterns </w:t>
      </w:r>
      <w:r w:rsidRPr="00C74D46">
        <w:t>indicate that the highest-risk group consists</w:t>
      </w:r>
      <w:r w:rsidRPr="00D96D67">
        <w:t xml:space="preserve"> of individuals with both disability and homelessness (79.19% diagnosed), whereas the lowest-risk group comprises those without disability and without a history of homelessness (22.91% diagnosed).</w:t>
      </w:r>
    </w:p>
    <w:p w14:paraId="096D7693" w14:textId="77777777" w:rsidR="005240B2" w:rsidRDefault="005240B2" w:rsidP="005240B2">
      <w:pPr>
        <w:ind w:firstLine="720"/>
      </w:pPr>
      <w:r w:rsidRPr="00F87589">
        <w:t xml:space="preserve">Regression results were substantively consistent with the main specification (see </w:t>
      </w:r>
      <w:r w:rsidRPr="00701620">
        <w:t xml:space="preserve">Table </w:t>
      </w:r>
      <w:r>
        <w:t>C</w:t>
      </w:r>
      <w:r w:rsidRPr="00701620">
        <w:t>1). As</w:t>
      </w:r>
      <w:r w:rsidRPr="00F87589">
        <w:t xml:space="preserve"> in the main diagnosis analysis, models were estimated using pooled logistic regression with wave fixed effects and cluster-robust standard errors at the individual level. Model fit improved across nested specifications, with the largest improvement observed following the inclusion of lifetime disability. Lifetime disability remained strongly associated with higher odds</w:t>
      </w:r>
      <w:r>
        <w:t xml:space="preserve"> in similar magnitude to the main model</w:t>
      </w:r>
      <w:r w:rsidRPr="00F87589">
        <w:t xml:space="preserve"> of reporting a mental health diagnosis. Lifetime homelessness was also positively associated with diagnosis, with a smaller effect size than disability, although effect estimates wer</w:t>
      </w:r>
      <w:r>
        <w:t>e slightly</w:t>
      </w:r>
      <w:r w:rsidRPr="00F87589">
        <w:t xml:space="preserve"> larger than in the main model. The interaction between homelessness and disability was not statistically significant. </w:t>
      </w:r>
      <w:r w:rsidRPr="00322777">
        <w:t>Overall, these findings confirm that the central results are robust to alternative lifetime operationalisations of key predictors and reinforce the role of disability as the primary axis of mental health inequality within this population</w:t>
      </w:r>
      <w:r>
        <w:t>. Results are</w:t>
      </w:r>
      <w:r w:rsidRPr="00322777">
        <w:t xml:space="preserve"> consistent in </w:t>
      </w:r>
      <w:r w:rsidRPr="00250C3E">
        <w:t>direction and substantive pattern, although effect sizes are not directly comparable across specifications due to differences in the operationalisation of the predictors.</w:t>
      </w:r>
    </w:p>
    <w:p w14:paraId="476A8EB0" w14:textId="77777777" w:rsidR="005240B2" w:rsidRPr="005E641D" w:rsidRDefault="005240B2" w:rsidP="005240B2">
      <w:pPr>
        <w:pStyle w:val="Caption"/>
        <w:keepNext/>
        <w:rPr>
          <w:b/>
          <w:bCs/>
          <w:i w:val="0"/>
          <w:iCs w:val="0"/>
          <w:color w:val="auto"/>
          <w:sz w:val="20"/>
          <w:szCs w:val="20"/>
        </w:rPr>
      </w:pPr>
      <w:r w:rsidRPr="005E641D">
        <w:rPr>
          <w:b/>
          <w:bCs/>
          <w:i w:val="0"/>
          <w:iCs w:val="0"/>
          <w:color w:val="auto"/>
          <w:sz w:val="20"/>
          <w:szCs w:val="20"/>
        </w:rPr>
        <w:lastRenderedPageBreak/>
        <w:t xml:space="preserve">Table </w:t>
      </w:r>
      <w:r>
        <w:rPr>
          <w:b/>
          <w:bCs/>
          <w:i w:val="0"/>
          <w:iCs w:val="0"/>
          <w:color w:val="auto"/>
          <w:sz w:val="20"/>
          <w:szCs w:val="20"/>
        </w:rPr>
        <w:t>C1</w:t>
      </w:r>
    </w:p>
    <w:p w14:paraId="5DF0D2FF" w14:textId="77777777" w:rsidR="005240B2" w:rsidRPr="00F87589" w:rsidRDefault="005240B2" w:rsidP="005240B2">
      <w:pPr>
        <w:spacing w:after="0"/>
        <w:rPr>
          <w:i/>
          <w:iCs/>
          <w:sz w:val="20"/>
          <w:szCs w:val="18"/>
        </w:rPr>
      </w:pPr>
      <w:r>
        <w:rPr>
          <w:i/>
          <w:iCs/>
          <w:sz w:val="20"/>
          <w:szCs w:val="18"/>
        </w:rPr>
        <w:t>Nested pooled</w:t>
      </w:r>
      <w:r w:rsidRPr="0019178C">
        <w:rPr>
          <w:i/>
          <w:iCs/>
          <w:sz w:val="20"/>
          <w:szCs w:val="18"/>
        </w:rPr>
        <w:t xml:space="preserve"> logistic regression results for </w:t>
      </w:r>
      <w:r>
        <w:rPr>
          <w:i/>
          <w:iCs/>
          <w:sz w:val="20"/>
          <w:szCs w:val="18"/>
        </w:rPr>
        <w:t xml:space="preserve">any mental health diagnosis </w:t>
      </w:r>
      <w:r w:rsidRPr="00752065">
        <w:rPr>
          <w:i/>
          <w:iCs/>
          <w:sz w:val="20"/>
          <w:szCs w:val="18"/>
        </w:rPr>
        <w:t>among young people experiencing homelessness</w:t>
      </w:r>
      <w:r>
        <w:rPr>
          <w:i/>
          <w:iCs/>
          <w:sz w:val="20"/>
          <w:szCs w:val="18"/>
        </w:rPr>
        <w:t xml:space="preserve"> aged 15–24 using lifetime indicators of homelessness and disability</w:t>
      </w:r>
    </w:p>
    <w:tbl>
      <w:tblPr>
        <w:tblStyle w:val="PlainTable1"/>
        <w:tblW w:w="9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1"/>
        <w:gridCol w:w="1947"/>
        <w:gridCol w:w="1948"/>
        <w:gridCol w:w="1948"/>
        <w:gridCol w:w="2046"/>
      </w:tblGrid>
      <w:tr w:rsidR="005240B2" w:rsidRPr="00280035" w14:paraId="340E0910" w14:textId="77777777" w:rsidTr="005453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7ADB7167" w14:textId="77777777" w:rsidR="005240B2" w:rsidRPr="00280035" w:rsidRDefault="005240B2" w:rsidP="005453AA">
            <w:pPr>
              <w:tabs>
                <w:tab w:val="left" w:pos="1457"/>
              </w:tabs>
              <w:spacing w:line="276" w:lineRule="auto"/>
              <w:jc w:val="center"/>
              <w:rPr>
                <w:b w:val="0"/>
                <w:bCs w:val="0"/>
                <w:szCs w:val="20"/>
              </w:rPr>
            </w:pPr>
            <w:r w:rsidRPr="00280035">
              <w:rPr>
                <w:b w:val="0"/>
                <w:bCs w:val="0"/>
                <w:szCs w:val="20"/>
              </w:rPr>
              <w:t>Variable</w:t>
            </w:r>
          </w:p>
        </w:tc>
        <w:tc>
          <w:tcPr>
            <w:tcW w:w="1947" w:type="dxa"/>
            <w:tcBorders>
              <w:top w:val="single" w:sz="4" w:space="0" w:color="auto"/>
              <w:bottom w:val="single" w:sz="4" w:space="0" w:color="auto"/>
            </w:tcBorders>
            <w:hideMark/>
          </w:tcPr>
          <w:p w14:paraId="4F9A646B" w14:textId="77777777" w:rsidR="005240B2" w:rsidRPr="00280035" w:rsidRDefault="005240B2" w:rsidP="005453AA">
            <w:pPr>
              <w:tabs>
                <w:tab w:val="left" w:pos="1457"/>
              </w:tabs>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280035">
              <w:rPr>
                <w:b w:val="0"/>
                <w:bCs w:val="0"/>
                <w:szCs w:val="20"/>
              </w:rPr>
              <w:t>M1 OR [95% CI]</w:t>
            </w:r>
          </w:p>
        </w:tc>
        <w:tc>
          <w:tcPr>
            <w:tcW w:w="1948" w:type="dxa"/>
            <w:tcBorders>
              <w:top w:val="single" w:sz="4" w:space="0" w:color="auto"/>
              <w:bottom w:val="single" w:sz="4" w:space="0" w:color="auto"/>
            </w:tcBorders>
            <w:hideMark/>
          </w:tcPr>
          <w:p w14:paraId="710B3B34" w14:textId="77777777" w:rsidR="005240B2" w:rsidRPr="00280035" w:rsidRDefault="005240B2" w:rsidP="005453AA">
            <w:pPr>
              <w:tabs>
                <w:tab w:val="left" w:pos="1457"/>
              </w:tabs>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280035">
              <w:rPr>
                <w:b w:val="0"/>
                <w:bCs w:val="0"/>
                <w:szCs w:val="20"/>
              </w:rPr>
              <w:t>M2 OR [95% CI]</w:t>
            </w:r>
          </w:p>
        </w:tc>
        <w:tc>
          <w:tcPr>
            <w:tcW w:w="1948" w:type="dxa"/>
            <w:tcBorders>
              <w:top w:val="single" w:sz="4" w:space="0" w:color="auto"/>
              <w:bottom w:val="single" w:sz="4" w:space="0" w:color="auto"/>
            </w:tcBorders>
            <w:hideMark/>
          </w:tcPr>
          <w:p w14:paraId="56EB2E07" w14:textId="77777777" w:rsidR="005240B2" w:rsidRPr="00280035" w:rsidRDefault="005240B2" w:rsidP="005453AA">
            <w:pPr>
              <w:tabs>
                <w:tab w:val="left" w:pos="1457"/>
              </w:tabs>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280035">
              <w:rPr>
                <w:b w:val="0"/>
                <w:bCs w:val="0"/>
                <w:szCs w:val="20"/>
              </w:rPr>
              <w:t>M3 OR [95% CI]</w:t>
            </w:r>
          </w:p>
        </w:tc>
        <w:tc>
          <w:tcPr>
            <w:tcW w:w="2046" w:type="dxa"/>
            <w:tcBorders>
              <w:top w:val="single" w:sz="4" w:space="0" w:color="auto"/>
              <w:bottom w:val="single" w:sz="4" w:space="0" w:color="auto"/>
            </w:tcBorders>
            <w:hideMark/>
          </w:tcPr>
          <w:p w14:paraId="1751B15D" w14:textId="77777777" w:rsidR="005240B2" w:rsidRPr="00280035" w:rsidRDefault="005240B2" w:rsidP="005453AA">
            <w:pPr>
              <w:tabs>
                <w:tab w:val="left" w:pos="1457"/>
              </w:tabs>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280035">
              <w:rPr>
                <w:b w:val="0"/>
                <w:bCs w:val="0"/>
                <w:szCs w:val="20"/>
              </w:rPr>
              <w:t>M4 OR [95% CI]</w:t>
            </w:r>
          </w:p>
        </w:tc>
      </w:tr>
      <w:tr w:rsidR="005240B2" w:rsidRPr="00280035" w14:paraId="6F0961E9" w14:textId="77777777" w:rsidTr="00545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hideMark/>
          </w:tcPr>
          <w:p w14:paraId="197E8135" w14:textId="77777777" w:rsidR="005240B2" w:rsidRPr="00280035" w:rsidRDefault="005240B2" w:rsidP="005453AA">
            <w:pPr>
              <w:tabs>
                <w:tab w:val="left" w:pos="1457"/>
              </w:tabs>
              <w:spacing w:line="276" w:lineRule="auto"/>
              <w:rPr>
                <w:b w:val="0"/>
                <w:bCs w:val="0"/>
                <w:szCs w:val="20"/>
              </w:rPr>
            </w:pPr>
            <w:r w:rsidRPr="00280035">
              <w:rPr>
                <w:b w:val="0"/>
                <w:bCs w:val="0"/>
                <w:szCs w:val="20"/>
              </w:rPr>
              <w:t>Age</w:t>
            </w:r>
          </w:p>
        </w:tc>
        <w:tc>
          <w:tcPr>
            <w:tcW w:w="1947" w:type="dxa"/>
            <w:tcBorders>
              <w:top w:val="single" w:sz="4" w:space="0" w:color="auto"/>
            </w:tcBorders>
            <w:shd w:val="clear" w:color="auto" w:fill="auto"/>
            <w:hideMark/>
          </w:tcPr>
          <w:p w14:paraId="252F924A"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1.04 [0.97, 1.13]</w:t>
            </w:r>
          </w:p>
        </w:tc>
        <w:tc>
          <w:tcPr>
            <w:tcW w:w="1948" w:type="dxa"/>
            <w:tcBorders>
              <w:top w:val="single" w:sz="4" w:space="0" w:color="auto"/>
            </w:tcBorders>
            <w:shd w:val="clear" w:color="auto" w:fill="auto"/>
            <w:hideMark/>
          </w:tcPr>
          <w:p w14:paraId="2D0BF807"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1.04 [0.96, 1.12]</w:t>
            </w:r>
          </w:p>
        </w:tc>
        <w:tc>
          <w:tcPr>
            <w:tcW w:w="1948" w:type="dxa"/>
            <w:tcBorders>
              <w:top w:val="single" w:sz="4" w:space="0" w:color="auto"/>
            </w:tcBorders>
            <w:shd w:val="clear" w:color="auto" w:fill="auto"/>
            <w:hideMark/>
          </w:tcPr>
          <w:p w14:paraId="3F36E189"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1.00 [0.92, 1.09]</w:t>
            </w:r>
          </w:p>
        </w:tc>
        <w:tc>
          <w:tcPr>
            <w:tcW w:w="2046" w:type="dxa"/>
            <w:tcBorders>
              <w:top w:val="single" w:sz="4" w:space="0" w:color="auto"/>
            </w:tcBorders>
            <w:shd w:val="clear" w:color="auto" w:fill="auto"/>
            <w:hideMark/>
          </w:tcPr>
          <w:p w14:paraId="37771911"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1.00 [0.92, 1.08]</w:t>
            </w:r>
          </w:p>
        </w:tc>
      </w:tr>
      <w:tr w:rsidR="005240B2" w:rsidRPr="00280035" w14:paraId="4740AF43" w14:textId="77777777" w:rsidTr="005453AA">
        <w:tc>
          <w:tcPr>
            <w:cnfStyle w:val="001000000000" w:firstRow="0" w:lastRow="0" w:firstColumn="1" w:lastColumn="0" w:oddVBand="0" w:evenVBand="0" w:oddHBand="0" w:evenHBand="0" w:firstRowFirstColumn="0" w:firstRowLastColumn="0" w:lastRowFirstColumn="0" w:lastRowLastColumn="0"/>
            <w:tcW w:w="0" w:type="auto"/>
            <w:hideMark/>
          </w:tcPr>
          <w:p w14:paraId="55FE2573" w14:textId="77777777" w:rsidR="005240B2" w:rsidRPr="00280035" w:rsidRDefault="005240B2" w:rsidP="005453AA">
            <w:pPr>
              <w:tabs>
                <w:tab w:val="left" w:pos="1457"/>
              </w:tabs>
              <w:spacing w:line="276" w:lineRule="auto"/>
              <w:rPr>
                <w:b w:val="0"/>
                <w:bCs w:val="0"/>
                <w:szCs w:val="20"/>
              </w:rPr>
            </w:pPr>
            <w:r w:rsidRPr="00280035">
              <w:rPr>
                <w:b w:val="0"/>
                <w:bCs w:val="0"/>
                <w:szCs w:val="20"/>
              </w:rPr>
              <w:t>Female</w:t>
            </w:r>
          </w:p>
        </w:tc>
        <w:tc>
          <w:tcPr>
            <w:tcW w:w="1947" w:type="dxa"/>
            <w:hideMark/>
          </w:tcPr>
          <w:p w14:paraId="11EF85B8"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1.96 [1.40, 2.75] ***</w:t>
            </w:r>
          </w:p>
        </w:tc>
        <w:tc>
          <w:tcPr>
            <w:tcW w:w="1948" w:type="dxa"/>
            <w:hideMark/>
          </w:tcPr>
          <w:p w14:paraId="2CE9AEA0"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1.95 [1.39, 2.74] ***</w:t>
            </w:r>
          </w:p>
        </w:tc>
        <w:tc>
          <w:tcPr>
            <w:tcW w:w="1948" w:type="dxa"/>
            <w:hideMark/>
          </w:tcPr>
          <w:p w14:paraId="1BDCEE3E"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2.00 [1.40, 2.85] ***</w:t>
            </w:r>
          </w:p>
        </w:tc>
        <w:tc>
          <w:tcPr>
            <w:tcW w:w="2046" w:type="dxa"/>
            <w:hideMark/>
          </w:tcPr>
          <w:p w14:paraId="05AC8A42"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2.01 [1.41, 2.87] ***</w:t>
            </w:r>
          </w:p>
        </w:tc>
      </w:tr>
      <w:tr w:rsidR="005240B2" w:rsidRPr="00280035" w14:paraId="1E114F92" w14:textId="77777777" w:rsidTr="00545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7907A67" w14:textId="77777777" w:rsidR="005240B2" w:rsidRPr="00280035" w:rsidRDefault="005240B2" w:rsidP="005453AA">
            <w:pPr>
              <w:tabs>
                <w:tab w:val="left" w:pos="1457"/>
              </w:tabs>
              <w:spacing w:line="276" w:lineRule="auto"/>
              <w:rPr>
                <w:b w:val="0"/>
                <w:bCs w:val="0"/>
                <w:szCs w:val="20"/>
              </w:rPr>
            </w:pPr>
            <w:r w:rsidRPr="00280035">
              <w:rPr>
                <w:b w:val="0"/>
                <w:bCs w:val="0"/>
                <w:szCs w:val="20"/>
              </w:rPr>
              <w:t>Indigenous</w:t>
            </w:r>
          </w:p>
        </w:tc>
        <w:tc>
          <w:tcPr>
            <w:tcW w:w="1947" w:type="dxa"/>
            <w:shd w:val="clear" w:color="auto" w:fill="auto"/>
            <w:hideMark/>
          </w:tcPr>
          <w:p w14:paraId="1CB48BD3"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0.51 [0.33, 0.77] **</w:t>
            </w:r>
          </w:p>
        </w:tc>
        <w:tc>
          <w:tcPr>
            <w:tcW w:w="1948" w:type="dxa"/>
            <w:shd w:val="clear" w:color="auto" w:fill="auto"/>
            <w:hideMark/>
          </w:tcPr>
          <w:p w14:paraId="5564DF4A"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0.51 [0.33, 0.78] **</w:t>
            </w:r>
          </w:p>
        </w:tc>
        <w:tc>
          <w:tcPr>
            <w:tcW w:w="1948" w:type="dxa"/>
            <w:shd w:val="clear" w:color="auto" w:fill="auto"/>
            <w:hideMark/>
          </w:tcPr>
          <w:p w14:paraId="19D6F838"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0.57 [0.36, 0.90] *</w:t>
            </w:r>
          </w:p>
        </w:tc>
        <w:tc>
          <w:tcPr>
            <w:tcW w:w="2046" w:type="dxa"/>
            <w:shd w:val="clear" w:color="auto" w:fill="auto"/>
            <w:hideMark/>
          </w:tcPr>
          <w:p w14:paraId="66FD4A1E"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0.56 [0.35, 0.89] *</w:t>
            </w:r>
          </w:p>
        </w:tc>
      </w:tr>
      <w:tr w:rsidR="005240B2" w:rsidRPr="00280035" w14:paraId="4081D36C" w14:textId="77777777" w:rsidTr="005453AA">
        <w:tc>
          <w:tcPr>
            <w:cnfStyle w:val="001000000000" w:firstRow="0" w:lastRow="0" w:firstColumn="1" w:lastColumn="0" w:oddVBand="0" w:evenVBand="0" w:oddHBand="0" w:evenHBand="0" w:firstRowFirstColumn="0" w:firstRowLastColumn="0" w:lastRowFirstColumn="0" w:lastRowLastColumn="0"/>
            <w:tcW w:w="0" w:type="auto"/>
            <w:hideMark/>
          </w:tcPr>
          <w:p w14:paraId="19265262" w14:textId="77777777" w:rsidR="005240B2" w:rsidRPr="00280035" w:rsidRDefault="005240B2" w:rsidP="005453AA">
            <w:pPr>
              <w:tabs>
                <w:tab w:val="left" w:pos="1457"/>
              </w:tabs>
              <w:spacing w:line="276" w:lineRule="auto"/>
              <w:rPr>
                <w:b w:val="0"/>
                <w:bCs w:val="0"/>
                <w:szCs w:val="20"/>
              </w:rPr>
            </w:pPr>
            <w:r w:rsidRPr="00280035">
              <w:rPr>
                <w:b w:val="0"/>
                <w:bCs w:val="0"/>
                <w:szCs w:val="20"/>
              </w:rPr>
              <w:t>Homelessness (ever)</w:t>
            </w:r>
          </w:p>
        </w:tc>
        <w:tc>
          <w:tcPr>
            <w:tcW w:w="1947" w:type="dxa"/>
            <w:hideMark/>
          </w:tcPr>
          <w:p w14:paraId="6E3331DF"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w:t>
            </w:r>
          </w:p>
        </w:tc>
        <w:tc>
          <w:tcPr>
            <w:tcW w:w="1948" w:type="dxa"/>
            <w:hideMark/>
          </w:tcPr>
          <w:p w14:paraId="3D0D21A9"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2.35 [1.28, 4.31] **</w:t>
            </w:r>
          </w:p>
        </w:tc>
        <w:tc>
          <w:tcPr>
            <w:tcW w:w="1948" w:type="dxa"/>
            <w:hideMark/>
          </w:tcPr>
          <w:p w14:paraId="3BD12EBB"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2.33 [1.28, 4.24] **</w:t>
            </w:r>
          </w:p>
        </w:tc>
        <w:tc>
          <w:tcPr>
            <w:tcW w:w="2046" w:type="dxa"/>
            <w:hideMark/>
          </w:tcPr>
          <w:p w14:paraId="62FA89B5"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2.96 [1.32, 6.66] **</w:t>
            </w:r>
          </w:p>
        </w:tc>
      </w:tr>
      <w:tr w:rsidR="005240B2" w:rsidRPr="00280035" w14:paraId="30DAD008" w14:textId="77777777" w:rsidTr="00545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F98BAF0" w14:textId="77777777" w:rsidR="005240B2" w:rsidRPr="00280035" w:rsidRDefault="005240B2" w:rsidP="005453AA">
            <w:pPr>
              <w:tabs>
                <w:tab w:val="left" w:pos="1457"/>
              </w:tabs>
              <w:spacing w:line="276" w:lineRule="auto"/>
              <w:rPr>
                <w:b w:val="0"/>
                <w:bCs w:val="0"/>
                <w:szCs w:val="20"/>
              </w:rPr>
            </w:pPr>
            <w:r w:rsidRPr="00280035">
              <w:rPr>
                <w:b w:val="0"/>
                <w:bCs w:val="0"/>
                <w:szCs w:val="20"/>
              </w:rPr>
              <w:t>Disability (ever)</w:t>
            </w:r>
          </w:p>
        </w:tc>
        <w:tc>
          <w:tcPr>
            <w:tcW w:w="1947" w:type="dxa"/>
            <w:shd w:val="clear" w:color="auto" w:fill="auto"/>
            <w:hideMark/>
          </w:tcPr>
          <w:p w14:paraId="314867D3"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w:t>
            </w:r>
          </w:p>
        </w:tc>
        <w:tc>
          <w:tcPr>
            <w:tcW w:w="1948" w:type="dxa"/>
            <w:shd w:val="clear" w:color="auto" w:fill="auto"/>
            <w:hideMark/>
          </w:tcPr>
          <w:p w14:paraId="41C3CCF0"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w:t>
            </w:r>
          </w:p>
        </w:tc>
        <w:tc>
          <w:tcPr>
            <w:tcW w:w="1948" w:type="dxa"/>
            <w:shd w:val="clear" w:color="auto" w:fill="auto"/>
            <w:hideMark/>
          </w:tcPr>
          <w:p w14:paraId="0F99F160"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4.76 [3.38, 6.70] ***</w:t>
            </w:r>
          </w:p>
        </w:tc>
        <w:tc>
          <w:tcPr>
            <w:tcW w:w="2046" w:type="dxa"/>
            <w:shd w:val="clear" w:color="auto" w:fill="auto"/>
            <w:hideMark/>
          </w:tcPr>
          <w:p w14:paraId="1FCDAFB7" w14:textId="77777777" w:rsidR="005240B2" w:rsidRPr="00280035"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280035">
              <w:rPr>
                <w:szCs w:val="20"/>
              </w:rPr>
              <w:t>7.90 [2.46, 25.38] ***</w:t>
            </w:r>
          </w:p>
        </w:tc>
      </w:tr>
      <w:tr w:rsidR="005240B2" w:rsidRPr="00280035" w14:paraId="6351CE19" w14:textId="77777777" w:rsidTr="005453AA">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556B807F" w14:textId="77777777" w:rsidR="005240B2" w:rsidRPr="00280035" w:rsidRDefault="005240B2" w:rsidP="005453AA">
            <w:pPr>
              <w:tabs>
                <w:tab w:val="left" w:pos="1457"/>
              </w:tabs>
              <w:spacing w:line="276" w:lineRule="auto"/>
              <w:rPr>
                <w:b w:val="0"/>
                <w:bCs w:val="0"/>
                <w:szCs w:val="20"/>
              </w:rPr>
            </w:pPr>
            <w:r w:rsidRPr="00280035">
              <w:rPr>
                <w:b w:val="0"/>
                <w:bCs w:val="0"/>
                <w:szCs w:val="20"/>
              </w:rPr>
              <w:t>Homeless × Disability</w:t>
            </w:r>
          </w:p>
        </w:tc>
        <w:tc>
          <w:tcPr>
            <w:tcW w:w="1947" w:type="dxa"/>
            <w:tcBorders>
              <w:bottom w:val="single" w:sz="4" w:space="0" w:color="auto"/>
            </w:tcBorders>
            <w:hideMark/>
          </w:tcPr>
          <w:p w14:paraId="182D6DD1"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w:t>
            </w:r>
          </w:p>
        </w:tc>
        <w:tc>
          <w:tcPr>
            <w:tcW w:w="1948" w:type="dxa"/>
            <w:tcBorders>
              <w:bottom w:val="single" w:sz="4" w:space="0" w:color="auto"/>
            </w:tcBorders>
            <w:hideMark/>
          </w:tcPr>
          <w:p w14:paraId="21DAB110"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w:t>
            </w:r>
          </w:p>
        </w:tc>
        <w:tc>
          <w:tcPr>
            <w:tcW w:w="1948" w:type="dxa"/>
            <w:tcBorders>
              <w:bottom w:val="single" w:sz="4" w:space="0" w:color="auto"/>
            </w:tcBorders>
            <w:hideMark/>
          </w:tcPr>
          <w:p w14:paraId="5DC766E3"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w:t>
            </w:r>
          </w:p>
        </w:tc>
        <w:tc>
          <w:tcPr>
            <w:tcW w:w="2046" w:type="dxa"/>
            <w:tcBorders>
              <w:bottom w:val="single" w:sz="4" w:space="0" w:color="auto"/>
            </w:tcBorders>
            <w:hideMark/>
          </w:tcPr>
          <w:p w14:paraId="45C2F585" w14:textId="77777777" w:rsidR="005240B2" w:rsidRPr="00280035"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280035">
              <w:rPr>
                <w:szCs w:val="20"/>
              </w:rPr>
              <w:t>0.57 [0.17, 1.93]</w:t>
            </w:r>
          </w:p>
        </w:tc>
      </w:tr>
    </w:tbl>
    <w:p w14:paraId="545C8CAB" w14:textId="77777777" w:rsidR="005240B2" w:rsidRPr="00B36D46" w:rsidRDefault="005240B2" w:rsidP="005240B2">
      <w:pPr>
        <w:rPr>
          <w:sz w:val="20"/>
          <w:szCs w:val="18"/>
        </w:rPr>
      </w:pPr>
      <w:r w:rsidRPr="00020E82">
        <w:rPr>
          <w:i/>
          <w:iCs/>
          <w:sz w:val="20"/>
          <w:szCs w:val="18"/>
        </w:rPr>
        <w:t>Note.</w:t>
      </w:r>
      <w:r w:rsidRPr="00020E82">
        <w:rPr>
          <w:sz w:val="20"/>
          <w:szCs w:val="18"/>
        </w:rPr>
        <w:t xml:space="preserve"> Odds ratios (OR) with 95% confidence intervals</w:t>
      </w:r>
      <w:r>
        <w:rPr>
          <w:sz w:val="20"/>
          <w:szCs w:val="18"/>
        </w:rPr>
        <w:t xml:space="preserve"> (CI)</w:t>
      </w:r>
      <w:r w:rsidRPr="00020E82">
        <w:rPr>
          <w:sz w:val="20"/>
          <w:szCs w:val="18"/>
        </w:rPr>
        <w:t xml:space="preserve"> are reported. </w:t>
      </w:r>
      <w:r w:rsidRPr="001848AC">
        <w:rPr>
          <w:sz w:val="20"/>
          <w:szCs w:val="18"/>
        </w:rPr>
        <w:t>Models were estimated using pooled logistic regression with cluster-robust standard errors at the individual level.</w:t>
      </w:r>
      <w:r>
        <w:rPr>
          <w:sz w:val="20"/>
          <w:szCs w:val="18"/>
        </w:rPr>
        <w:t xml:space="preserve"> </w:t>
      </w:r>
      <w:r w:rsidRPr="00DA0D25">
        <w:rPr>
          <w:sz w:val="20"/>
          <w:szCs w:val="18"/>
        </w:rPr>
        <w:t>Men serve as the reference category and models include survey-wave fixed effects</w:t>
      </w:r>
      <w:r w:rsidRPr="00020E82">
        <w:rPr>
          <w:sz w:val="20"/>
          <w:szCs w:val="18"/>
        </w:rPr>
        <w:t>. Model specifications are nested across columns. *p &lt; .05, **p &lt; .01, ***p &lt; .001.</w:t>
      </w:r>
    </w:p>
    <w:p w14:paraId="7D8D520F" w14:textId="77777777" w:rsidR="005240B2" w:rsidRDefault="005240B2" w:rsidP="005240B2">
      <w:pPr>
        <w:rPr>
          <w:b/>
          <w:bCs/>
        </w:rPr>
      </w:pPr>
      <w:r>
        <w:rPr>
          <w:b/>
          <w:bCs/>
        </w:rPr>
        <w:t>Temporal Ordering</w:t>
      </w:r>
    </w:p>
    <w:p w14:paraId="319216C4" w14:textId="77777777" w:rsidR="005240B2" w:rsidRPr="00893461" w:rsidRDefault="005240B2" w:rsidP="005240B2">
      <w:pPr>
        <w:ind w:firstLine="720"/>
      </w:pPr>
      <w:r w:rsidRPr="00893461">
        <w:t>Two additional robustness checks examined whether the associations between homelessness, disability, and psychological distress were sensitive to temporal ordering. In contrast to the main models, which used contemporaneous wave-specific indicators, lagged specifications were estimated by entering homelessness and disability as reported in the previous wave. For comparability, the main model was re-estimated on the reduced sample used for the lagged analyses.</w:t>
      </w:r>
      <w:r>
        <w:t xml:space="preserve"> Results can be </w:t>
      </w:r>
      <w:r w:rsidRPr="00701620">
        <w:t xml:space="preserve">seen in Table </w:t>
      </w:r>
      <w:r>
        <w:t>C</w:t>
      </w:r>
      <w:r w:rsidRPr="00701620">
        <w:t>2.</w:t>
      </w:r>
    </w:p>
    <w:p w14:paraId="4C8026DB" w14:textId="77777777" w:rsidR="005240B2" w:rsidRPr="00893461" w:rsidRDefault="005240B2" w:rsidP="005240B2">
      <w:pPr>
        <w:ind w:firstLine="720"/>
      </w:pPr>
      <w:r w:rsidRPr="00893461">
        <w:t xml:space="preserve">Results indicate distinct temporal patterns across predictors. When homelessness was lagged by one wave, the association with psychological distress was no longer statistically significant, </w:t>
      </w:r>
      <w:r w:rsidRPr="0089332B">
        <w:t>indicating that distress is more closely linked to current housing instability</w:t>
      </w:r>
      <w:r w:rsidRPr="00893461">
        <w:t xml:space="preserve">. In </w:t>
      </w:r>
      <w:r w:rsidRPr="00893461">
        <w:lastRenderedPageBreak/>
        <w:t>contrast, lagged disability remained positively associated with psychological distress, although with a smaller effect size compared to the contemporaneous measure, indicating a more persistent influence over time.</w:t>
      </w:r>
    </w:p>
    <w:p w14:paraId="6B5F8E9A" w14:textId="77777777" w:rsidR="005240B2" w:rsidRDefault="005240B2" w:rsidP="005240B2">
      <w:pPr>
        <w:ind w:firstLine="720"/>
        <w:rPr>
          <w:b/>
          <w:bCs/>
          <w:i/>
          <w:iCs/>
          <w:sz w:val="20"/>
          <w:szCs w:val="20"/>
        </w:rPr>
      </w:pPr>
      <w:r w:rsidRPr="00893461">
        <w:t xml:space="preserve">Additional models including interaction terms between homelessness and disability yielded no statistically significant interaction effects in either contemporaneous or lagged specifications. Overall, these findings demonstrate that the main results are robust to alternative temporal specifications and reinforce the interpretation of homelessness as a short-term stressor, </w:t>
      </w:r>
      <w:r>
        <w:t>whereas</w:t>
      </w:r>
      <w:r w:rsidRPr="00893461">
        <w:t xml:space="preserve"> disability represents a more enduring source of mental health inequality</w:t>
      </w:r>
      <w:r>
        <w:t>.</w:t>
      </w:r>
    </w:p>
    <w:p w14:paraId="4BEE8B20" w14:textId="77777777" w:rsidR="005240B2" w:rsidRPr="005E641D" w:rsidRDefault="005240B2" w:rsidP="005240B2">
      <w:pPr>
        <w:pStyle w:val="Caption"/>
        <w:keepNext/>
        <w:rPr>
          <w:b/>
          <w:bCs/>
          <w:i w:val="0"/>
          <w:iCs w:val="0"/>
          <w:color w:val="auto"/>
          <w:sz w:val="20"/>
          <w:szCs w:val="20"/>
        </w:rPr>
      </w:pPr>
      <w:r w:rsidRPr="005E641D">
        <w:rPr>
          <w:b/>
          <w:bCs/>
          <w:i w:val="0"/>
          <w:iCs w:val="0"/>
          <w:color w:val="auto"/>
          <w:sz w:val="20"/>
          <w:szCs w:val="20"/>
        </w:rPr>
        <w:t xml:space="preserve">Table </w:t>
      </w:r>
      <w:r>
        <w:rPr>
          <w:b/>
          <w:bCs/>
          <w:i w:val="0"/>
          <w:iCs w:val="0"/>
          <w:color w:val="auto"/>
          <w:sz w:val="20"/>
          <w:szCs w:val="20"/>
        </w:rPr>
        <w:t>C2</w:t>
      </w:r>
    </w:p>
    <w:p w14:paraId="195C3B18" w14:textId="77777777" w:rsidR="005240B2" w:rsidRPr="00F87589" w:rsidRDefault="005240B2" w:rsidP="005240B2">
      <w:pPr>
        <w:spacing w:after="0"/>
        <w:rPr>
          <w:i/>
          <w:iCs/>
          <w:sz w:val="20"/>
          <w:szCs w:val="18"/>
        </w:rPr>
      </w:pPr>
      <w:r w:rsidRPr="002E7231">
        <w:rPr>
          <w:i/>
          <w:iCs/>
          <w:sz w:val="20"/>
          <w:szCs w:val="18"/>
        </w:rPr>
        <w:t>Robustness checks using lagged variable specifications for psychological distress (K6) among young people experiencing homelessness aged 15–24</w:t>
      </w:r>
    </w:p>
    <w:tbl>
      <w:tblPr>
        <w:tblStyle w:val="PlainTable1"/>
        <w:tblW w:w="9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010"/>
        <w:gridCol w:w="2155"/>
        <w:gridCol w:w="2534"/>
      </w:tblGrid>
      <w:tr w:rsidR="005240B2" w:rsidRPr="004F59E2" w14:paraId="6E688136" w14:textId="77777777" w:rsidTr="005453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0253D3DA" w14:textId="77777777" w:rsidR="005240B2" w:rsidRPr="004F59E2" w:rsidRDefault="005240B2" w:rsidP="005453AA">
            <w:pPr>
              <w:tabs>
                <w:tab w:val="left" w:pos="1457"/>
              </w:tabs>
              <w:spacing w:line="276" w:lineRule="auto"/>
              <w:jc w:val="center"/>
              <w:rPr>
                <w:b w:val="0"/>
                <w:bCs w:val="0"/>
                <w:szCs w:val="20"/>
              </w:rPr>
            </w:pPr>
            <w:r w:rsidRPr="004F59E2">
              <w:rPr>
                <w:b w:val="0"/>
                <w:bCs w:val="0"/>
                <w:szCs w:val="20"/>
              </w:rPr>
              <w:t>Variable</w:t>
            </w:r>
          </w:p>
        </w:tc>
        <w:tc>
          <w:tcPr>
            <w:tcW w:w="2010" w:type="dxa"/>
            <w:tcBorders>
              <w:top w:val="single" w:sz="4" w:space="0" w:color="auto"/>
              <w:bottom w:val="single" w:sz="4" w:space="0" w:color="auto"/>
            </w:tcBorders>
            <w:hideMark/>
          </w:tcPr>
          <w:p w14:paraId="64F2F449" w14:textId="77777777" w:rsidR="005240B2" w:rsidRPr="004F59E2" w:rsidRDefault="005240B2" w:rsidP="005453AA">
            <w:pPr>
              <w:tabs>
                <w:tab w:val="left" w:pos="1457"/>
              </w:tabs>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4F59E2">
              <w:rPr>
                <w:b w:val="0"/>
                <w:bCs w:val="0"/>
                <w:szCs w:val="20"/>
              </w:rPr>
              <w:t>Main model OR [95% CI]</w:t>
            </w:r>
          </w:p>
        </w:tc>
        <w:tc>
          <w:tcPr>
            <w:tcW w:w="0" w:type="auto"/>
            <w:tcBorders>
              <w:top w:val="single" w:sz="4" w:space="0" w:color="auto"/>
              <w:bottom w:val="single" w:sz="4" w:space="0" w:color="auto"/>
            </w:tcBorders>
            <w:hideMark/>
          </w:tcPr>
          <w:p w14:paraId="57928729" w14:textId="77777777" w:rsidR="005240B2" w:rsidRPr="004F59E2" w:rsidRDefault="005240B2" w:rsidP="005453AA">
            <w:pPr>
              <w:tabs>
                <w:tab w:val="left" w:pos="1457"/>
              </w:tabs>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4F59E2">
              <w:rPr>
                <w:b w:val="0"/>
                <w:bCs w:val="0"/>
                <w:szCs w:val="20"/>
              </w:rPr>
              <w:t>Lagged disability OR [95% CI]</w:t>
            </w:r>
          </w:p>
        </w:tc>
        <w:tc>
          <w:tcPr>
            <w:tcW w:w="0" w:type="auto"/>
            <w:tcBorders>
              <w:top w:val="single" w:sz="4" w:space="0" w:color="auto"/>
              <w:bottom w:val="single" w:sz="4" w:space="0" w:color="auto"/>
            </w:tcBorders>
            <w:hideMark/>
          </w:tcPr>
          <w:p w14:paraId="2B581D4B" w14:textId="77777777" w:rsidR="005240B2" w:rsidRPr="004F59E2" w:rsidRDefault="005240B2" w:rsidP="005453AA">
            <w:pPr>
              <w:tabs>
                <w:tab w:val="left" w:pos="1457"/>
              </w:tabs>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4F59E2">
              <w:rPr>
                <w:b w:val="0"/>
                <w:bCs w:val="0"/>
                <w:szCs w:val="20"/>
              </w:rPr>
              <w:t>Lagged homelessness OR [95% CI]</w:t>
            </w:r>
          </w:p>
        </w:tc>
      </w:tr>
      <w:tr w:rsidR="005240B2" w:rsidRPr="004F59E2" w14:paraId="50C14453" w14:textId="77777777" w:rsidTr="00545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hideMark/>
          </w:tcPr>
          <w:p w14:paraId="3A31F2F2" w14:textId="77777777" w:rsidR="005240B2" w:rsidRPr="004F59E2" w:rsidRDefault="005240B2" w:rsidP="005453AA">
            <w:pPr>
              <w:tabs>
                <w:tab w:val="left" w:pos="1457"/>
              </w:tabs>
              <w:spacing w:line="276" w:lineRule="auto"/>
              <w:rPr>
                <w:b w:val="0"/>
                <w:bCs w:val="0"/>
                <w:szCs w:val="20"/>
              </w:rPr>
            </w:pPr>
            <w:r w:rsidRPr="004F59E2">
              <w:rPr>
                <w:b w:val="0"/>
                <w:bCs w:val="0"/>
                <w:szCs w:val="20"/>
              </w:rPr>
              <w:t>Disability</w:t>
            </w:r>
            <w:r>
              <w:rPr>
                <w:b w:val="0"/>
                <w:bCs w:val="0"/>
                <w:szCs w:val="20"/>
              </w:rPr>
              <w:t xml:space="preserve"> (it)</w:t>
            </w:r>
          </w:p>
        </w:tc>
        <w:tc>
          <w:tcPr>
            <w:tcW w:w="2010" w:type="dxa"/>
            <w:tcBorders>
              <w:top w:val="single" w:sz="4" w:space="0" w:color="auto"/>
            </w:tcBorders>
            <w:shd w:val="clear" w:color="auto" w:fill="auto"/>
            <w:hideMark/>
          </w:tcPr>
          <w:p w14:paraId="29421158"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4.06 [2.57 – 6.41]</w:t>
            </w:r>
            <w:r>
              <w:rPr>
                <w:szCs w:val="20"/>
              </w:rPr>
              <w:t xml:space="preserve"> ***</w:t>
            </w:r>
          </w:p>
        </w:tc>
        <w:tc>
          <w:tcPr>
            <w:tcW w:w="0" w:type="auto"/>
            <w:tcBorders>
              <w:top w:val="single" w:sz="4" w:space="0" w:color="auto"/>
            </w:tcBorders>
            <w:shd w:val="clear" w:color="auto" w:fill="auto"/>
            <w:hideMark/>
          </w:tcPr>
          <w:p w14:paraId="66A0383B"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w:t>
            </w:r>
          </w:p>
        </w:tc>
        <w:tc>
          <w:tcPr>
            <w:tcW w:w="0" w:type="auto"/>
            <w:tcBorders>
              <w:top w:val="single" w:sz="4" w:space="0" w:color="auto"/>
            </w:tcBorders>
            <w:shd w:val="clear" w:color="auto" w:fill="auto"/>
            <w:hideMark/>
          </w:tcPr>
          <w:p w14:paraId="2B9A126A"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3.93 [2.49 – 6.20]</w:t>
            </w:r>
            <w:r>
              <w:rPr>
                <w:szCs w:val="20"/>
              </w:rPr>
              <w:t xml:space="preserve"> ***</w:t>
            </w:r>
          </w:p>
        </w:tc>
      </w:tr>
      <w:tr w:rsidR="005240B2" w:rsidRPr="004F59E2" w14:paraId="56A862ED" w14:textId="77777777" w:rsidTr="005453AA">
        <w:tc>
          <w:tcPr>
            <w:cnfStyle w:val="001000000000" w:firstRow="0" w:lastRow="0" w:firstColumn="1" w:lastColumn="0" w:oddVBand="0" w:evenVBand="0" w:oddHBand="0" w:evenHBand="0" w:firstRowFirstColumn="0" w:firstRowLastColumn="0" w:lastRowFirstColumn="0" w:lastRowLastColumn="0"/>
            <w:tcW w:w="0" w:type="auto"/>
            <w:hideMark/>
          </w:tcPr>
          <w:p w14:paraId="2166F97F" w14:textId="77777777" w:rsidR="005240B2" w:rsidRPr="004F59E2" w:rsidRDefault="005240B2" w:rsidP="005453AA">
            <w:pPr>
              <w:tabs>
                <w:tab w:val="left" w:pos="1457"/>
              </w:tabs>
              <w:spacing w:line="276" w:lineRule="auto"/>
              <w:rPr>
                <w:b w:val="0"/>
                <w:bCs w:val="0"/>
                <w:szCs w:val="20"/>
              </w:rPr>
            </w:pPr>
            <w:r w:rsidRPr="004F59E2">
              <w:rPr>
                <w:b w:val="0"/>
                <w:bCs w:val="0"/>
                <w:szCs w:val="20"/>
              </w:rPr>
              <w:t>Disability (t−1)</w:t>
            </w:r>
          </w:p>
        </w:tc>
        <w:tc>
          <w:tcPr>
            <w:tcW w:w="2010" w:type="dxa"/>
            <w:hideMark/>
          </w:tcPr>
          <w:p w14:paraId="067E52B5"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w:t>
            </w:r>
          </w:p>
        </w:tc>
        <w:tc>
          <w:tcPr>
            <w:tcW w:w="0" w:type="auto"/>
            <w:hideMark/>
          </w:tcPr>
          <w:p w14:paraId="3737ADDD"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2.11 [1.33 – 3.34]</w:t>
            </w:r>
            <w:r>
              <w:rPr>
                <w:szCs w:val="20"/>
              </w:rPr>
              <w:t xml:space="preserve"> **</w:t>
            </w:r>
          </w:p>
        </w:tc>
        <w:tc>
          <w:tcPr>
            <w:tcW w:w="0" w:type="auto"/>
            <w:hideMark/>
          </w:tcPr>
          <w:p w14:paraId="6E15D565"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w:t>
            </w:r>
          </w:p>
        </w:tc>
      </w:tr>
      <w:tr w:rsidR="005240B2" w:rsidRPr="004F59E2" w14:paraId="39BE148B" w14:textId="77777777" w:rsidTr="00545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4E7F2D8" w14:textId="77777777" w:rsidR="005240B2" w:rsidRPr="004F59E2" w:rsidRDefault="005240B2" w:rsidP="005453AA">
            <w:pPr>
              <w:tabs>
                <w:tab w:val="left" w:pos="1457"/>
              </w:tabs>
              <w:spacing w:line="276" w:lineRule="auto"/>
              <w:rPr>
                <w:b w:val="0"/>
                <w:bCs w:val="0"/>
                <w:szCs w:val="20"/>
              </w:rPr>
            </w:pPr>
            <w:r w:rsidRPr="004F59E2">
              <w:rPr>
                <w:b w:val="0"/>
                <w:bCs w:val="0"/>
                <w:szCs w:val="20"/>
              </w:rPr>
              <w:t>Homelessness</w:t>
            </w:r>
            <w:r>
              <w:rPr>
                <w:b w:val="0"/>
                <w:bCs w:val="0"/>
                <w:szCs w:val="20"/>
              </w:rPr>
              <w:t xml:space="preserve"> (it)</w:t>
            </w:r>
          </w:p>
        </w:tc>
        <w:tc>
          <w:tcPr>
            <w:tcW w:w="2010" w:type="dxa"/>
            <w:shd w:val="clear" w:color="auto" w:fill="auto"/>
            <w:hideMark/>
          </w:tcPr>
          <w:p w14:paraId="215C0CA8"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1.59 [1.18 – 2.13]</w:t>
            </w:r>
            <w:r>
              <w:rPr>
                <w:szCs w:val="20"/>
              </w:rPr>
              <w:t xml:space="preserve"> **</w:t>
            </w:r>
          </w:p>
        </w:tc>
        <w:tc>
          <w:tcPr>
            <w:tcW w:w="0" w:type="auto"/>
            <w:shd w:val="clear" w:color="auto" w:fill="auto"/>
            <w:hideMark/>
          </w:tcPr>
          <w:p w14:paraId="635E47BF"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1.58 [1.18 – 2.12]</w:t>
            </w:r>
            <w:r>
              <w:rPr>
                <w:szCs w:val="20"/>
              </w:rPr>
              <w:t xml:space="preserve"> **</w:t>
            </w:r>
          </w:p>
        </w:tc>
        <w:tc>
          <w:tcPr>
            <w:tcW w:w="0" w:type="auto"/>
            <w:shd w:val="clear" w:color="auto" w:fill="auto"/>
            <w:hideMark/>
          </w:tcPr>
          <w:p w14:paraId="32F34580"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w:t>
            </w:r>
          </w:p>
        </w:tc>
      </w:tr>
      <w:tr w:rsidR="005240B2" w:rsidRPr="004F59E2" w14:paraId="2386948A" w14:textId="77777777" w:rsidTr="005453AA">
        <w:tc>
          <w:tcPr>
            <w:cnfStyle w:val="001000000000" w:firstRow="0" w:lastRow="0" w:firstColumn="1" w:lastColumn="0" w:oddVBand="0" w:evenVBand="0" w:oddHBand="0" w:evenHBand="0" w:firstRowFirstColumn="0" w:firstRowLastColumn="0" w:lastRowFirstColumn="0" w:lastRowLastColumn="0"/>
            <w:tcW w:w="0" w:type="auto"/>
            <w:hideMark/>
          </w:tcPr>
          <w:p w14:paraId="4C26F88E" w14:textId="77777777" w:rsidR="005240B2" w:rsidRPr="004F59E2" w:rsidRDefault="005240B2" w:rsidP="005453AA">
            <w:pPr>
              <w:tabs>
                <w:tab w:val="left" w:pos="1457"/>
              </w:tabs>
              <w:spacing w:line="276" w:lineRule="auto"/>
              <w:rPr>
                <w:b w:val="0"/>
                <w:bCs w:val="0"/>
                <w:szCs w:val="20"/>
              </w:rPr>
            </w:pPr>
            <w:r w:rsidRPr="004F59E2">
              <w:rPr>
                <w:b w:val="0"/>
                <w:bCs w:val="0"/>
                <w:szCs w:val="20"/>
              </w:rPr>
              <w:t>Homelessness (t−1)</w:t>
            </w:r>
          </w:p>
        </w:tc>
        <w:tc>
          <w:tcPr>
            <w:tcW w:w="2010" w:type="dxa"/>
            <w:hideMark/>
          </w:tcPr>
          <w:p w14:paraId="0E1A342F"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w:t>
            </w:r>
          </w:p>
        </w:tc>
        <w:tc>
          <w:tcPr>
            <w:tcW w:w="0" w:type="auto"/>
            <w:hideMark/>
          </w:tcPr>
          <w:p w14:paraId="1E50A553"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w:t>
            </w:r>
          </w:p>
        </w:tc>
        <w:tc>
          <w:tcPr>
            <w:tcW w:w="0" w:type="auto"/>
            <w:hideMark/>
          </w:tcPr>
          <w:p w14:paraId="16E3281D"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0.89 [0.62 – 1.26]</w:t>
            </w:r>
          </w:p>
        </w:tc>
      </w:tr>
      <w:tr w:rsidR="005240B2" w:rsidRPr="004F59E2" w14:paraId="6D7B0420" w14:textId="77777777" w:rsidTr="00545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CFD27DA" w14:textId="77777777" w:rsidR="005240B2" w:rsidRPr="004F59E2" w:rsidRDefault="005240B2" w:rsidP="005453AA">
            <w:pPr>
              <w:tabs>
                <w:tab w:val="left" w:pos="1457"/>
              </w:tabs>
              <w:spacing w:line="276" w:lineRule="auto"/>
              <w:rPr>
                <w:b w:val="0"/>
                <w:bCs w:val="0"/>
                <w:szCs w:val="20"/>
              </w:rPr>
            </w:pPr>
            <w:r w:rsidRPr="004F59E2">
              <w:rPr>
                <w:b w:val="0"/>
                <w:bCs w:val="0"/>
                <w:szCs w:val="20"/>
              </w:rPr>
              <w:t>Indigenous status</w:t>
            </w:r>
          </w:p>
        </w:tc>
        <w:tc>
          <w:tcPr>
            <w:tcW w:w="2010" w:type="dxa"/>
            <w:shd w:val="clear" w:color="auto" w:fill="auto"/>
            <w:hideMark/>
          </w:tcPr>
          <w:p w14:paraId="16EEDF77"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0.76 [0.41 – 1.40]</w:t>
            </w:r>
          </w:p>
        </w:tc>
        <w:tc>
          <w:tcPr>
            <w:tcW w:w="0" w:type="auto"/>
            <w:shd w:val="clear" w:color="auto" w:fill="auto"/>
            <w:hideMark/>
          </w:tcPr>
          <w:p w14:paraId="64FFA913"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0.72 [0.39 – 1.33]</w:t>
            </w:r>
          </w:p>
        </w:tc>
        <w:tc>
          <w:tcPr>
            <w:tcW w:w="0" w:type="auto"/>
            <w:shd w:val="clear" w:color="auto" w:fill="auto"/>
            <w:hideMark/>
          </w:tcPr>
          <w:p w14:paraId="3F063DBB"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0.76 [0.41 – 1.41]</w:t>
            </w:r>
          </w:p>
        </w:tc>
      </w:tr>
      <w:tr w:rsidR="005240B2" w:rsidRPr="004F59E2" w14:paraId="4684481C" w14:textId="77777777" w:rsidTr="005453AA">
        <w:tc>
          <w:tcPr>
            <w:cnfStyle w:val="001000000000" w:firstRow="0" w:lastRow="0" w:firstColumn="1" w:lastColumn="0" w:oddVBand="0" w:evenVBand="0" w:oddHBand="0" w:evenHBand="0" w:firstRowFirstColumn="0" w:firstRowLastColumn="0" w:lastRowFirstColumn="0" w:lastRowLastColumn="0"/>
            <w:tcW w:w="0" w:type="auto"/>
            <w:hideMark/>
          </w:tcPr>
          <w:p w14:paraId="235A2D9F" w14:textId="77777777" w:rsidR="005240B2" w:rsidRPr="004F59E2" w:rsidRDefault="005240B2" w:rsidP="005453AA">
            <w:pPr>
              <w:tabs>
                <w:tab w:val="left" w:pos="1457"/>
              </w:tabs>
              <w:spacing w:line="276" w:lineRule="auto"/>
              <w:rPr>
                <w:b w:val="0"/>
                <w:bCs w:val="0"/>
                <w:szCs w:val="20"/>
              </w:rPr>
            </w:pPr>
            <w:r w:rsidRPr="004F59E2">
              <w:rPr>
                <w:b w:val="0"/>
                <w:bCs w:val="0"/>
                <w:szCs w:val="20"/>
              </w:rPr>
              <w:t>Age</w:t>
            </w:r>
          </w:p>
        </w:tc>
        <w:tc>
          <w:tcPr>
            <w:tcW w:w="2010" w:type="dxa"/>
            <w:hideMark/>
          </w:tcPr>
          <w:p w14:paraId="5594F91D"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1.04 [0.93 – 1.17]</w:t>
            </w:r>
          </w:p>
        </w:tc>
        <w:tc>
          <w:tcPr>
            <w:tcW w:w="0" w:type="auto"/>
            <w:hideMark/>
          </w:tcPr>
          <w:p w14:paraId="4F25AAE5"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1.05 [0.93 – 1.18]</w:t>
            </w:r>
          </w:p>
        </w:tc>
        <w:tc>
          <w:tcPr>
            <w:tcW w:w="0" w:type="auto"/>
            <w:hideMark/>
          </w:tcPr>
          <w:p w14:paraId="7319F977"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1.03 [0.92 – 1.16]</w:t>
            </w:r>
          </w:p>
        </w:tc>
      </w:tr>
      <w:tr w:rsidR="005240B2" w:rsidRPr="004F59E2" w14:paraId="4E8E47AB" w14:textId="77777777" w:rsidTr="00545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BCF3A01" w14:textId="77777777" w:rsidR="005240B2" w:rsidRPr="004F59E2" w:rsidRDefault="005240B2" w:rsidP="005453AA">
            <w:pPr>
              <w:tabs>
                <w:tab w:val="left" w:pos="1457"/>
              </w:tabs>
              <w:spacing w:line="276" w:lineRule="auto"/>
              <w:rPr>
                <w:b w:val="0"/>
                <w:bCs w:val="0"/>
                <w:szCs w:val="20"/>
              </w:rPr>
            </w:pPr>
            <w:r w:rsidRPr="004F59E2">
              <w:rPr>
                <w:b w:val="0"/>
                <w:bCs w:val="0"/>
                <w:szCs w:val="20"/>
              </w:rPr>
              <w:t>Gender (female)</w:t>
            </w:r>
          </w:p>
        </w:tc>
        <w:tc>
          <w:tcPr>
            <w:tcW w:w="2010" w:type="dxa"/>
            <w:shd w:val="clear" w:color="auto" w:fill="auto"/>
            <w:hideMark/>
          </w:tcPr>
          <w:p w14:paraId="37F11E6B"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1.55 [0.96 – 2.51]</w:t>
            </w:r>
          </w:p>
        </w:tc>
        <w:tc>
          <w:tcPr>
            <w:tcW w:w="0" w:type="auto"/>
            <w:shd w:val="clear" w:color="auto" w:fill="auto"/>
            <w:hideMark/>
          </w:tcPr>
          <w:p w14:paraId="3828B17C"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1.60 [0.98 – 2.59]</w:t>
            </w:r>
          </w:p>
        </w:tc>
        <w:tc>
          <w:tcPr>
            <w:tcW w:w="0" w:type="auto"/>
            <w:shd w:val="clear" w:color="auto" w:fill="auto"/>
            <w:hideMark/>
          </w:tcPr>
          <w:p w14:paraId="0C2DA7E2"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1.52 [0.93 – 2.48]</w:t>
            </w:r>
          </w:p>
        </w:tc>
      </w:tr>
      <w:tr w:rsidR="005240B2" w:rsidRPr="004F59E2" w14:paraId="273D682D" w14:textId="77777777" w:rsidTr="005453AA">
        <w:tc>
          <w:tcPr>
            <w:cnfStyle w:val="001000000000" w:firstRow="0" w:lastRow="0" w:firstColumn="1" w:lastColumn="0" w:oddVBand="0" w:evenVBand="0" w:oddHBand="0" w:evenHBand="0" w:firstRowFirstColumn="0" w:firstRowLastColumn="0" w:lastRowFirstColumn="0" w:lastRowLastColumn="0"/>
            <w:tcW w:w="0" w:type="auto"/>
            <w:hideMark/>
          </w:tcPr>
          <w:p w14:paraId="4360384C" w14:textId="77777777" w:rsidR="005240B2" w:rsidRPr="004F59E2" w:rsidRDefault="005240B2" w:rsidP="005453AA">
            <w:pPr>
              <w:tabs>
                <w:tab w:val="left" w:pos="1457"/>
              </w:tabs>
              <w:spacing w:line="276" w:lineRule="auto"/>
              <w:rPr>
                <w:b w:val="0"/>
                <w:bCs w:val="0"/>
                <w:szCs w:val="20"/>
              </w:rPr>
            </w:pPr>
            <w:r w:rsidRPr="004F59E2">
              <w:rPr>
                <w:b w:val="0"/>
                <w:bCs w:val="0"/>
                <w:szCs w:val="20"/>
              </w:rPr>
              <w:t xml:space="preserve">Disability </w:t>
            </w:r>
            <w:r>
              <w:rPr>
                <w:b w:val="0"/>
                <w:bCs w:val="0"/>
                <w:szCs w:val="20"/>
              </w:rPr>
              <w:t xml:space="preserve">(it) </w:t>
            </w:r>
            <w:r w:rsidRPr="004F59E2">
              <w:rPr>
                <w:b w:val="0"/>
                <w:bCs w:val="0"/>
                <w:szCs w:val="20"/>
              </w:rPr>
              <w:t>× Homelessness</w:t>
            </w:r>
            <w:r>
              <w:rPr>
                <w:b w:val="0"/>
                <w:bCs w:val="0"/>
                <w:szCs w:val="20"/>
              </w:rPr>
              <w:t xml:space="preserve"> (it)</w:t>
            </w:r>
          </w:p>
        </w:tc>
        <w:tc>
          <w:tcPr>
            <w:tcW w:w="2010" w:type="dxa"/>
            <w:hideMark/>
          </w:tcPr>
          <w:p w14:paraId="5D5C98E5"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1.33 [0.74 – 2.39]</w:t>
            </w:r>
          </w:p>
        </w:tc>
        <w:tc>
          <w:tcPr>
            <w:tcW w:w="0" w:type="auto"/>
            <w:hideMark/>
          </w:tcPr>
          <w:p w14:paraId="44626880"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w:t>
            </w:r>
          </w:p>
        </w:tc>
        <w:tc>
          <w:tcPr>
            <w:tcW w:w="0" w:type="auto"/>
            <w:hideMark/>
          </w:tcPr>
          <w:p w14:paraId="0E4FD224"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w:t>
            </w:r>
          </w:p>
        </w:tc>
      </w:tr>
      <w:tr w:rsidR="005240B2" w:rsidRPr="004F59E2" w14:paraId="060A1474" w14:textId="77777777" w:rsidTr="00545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9D2498E" w14:textId="77777777" w:rsidR="005240B2" w:rsidRPr="004F59E2" w:rsidRDefault="005240B2" w:rsidP="005453AA">
            <w:pPr>
              <w:tabs>
                <w:tab w:val="left" w:pos="1457"/>
              </w:tabs>
              <w:spacing w:line="276" w:lineRule="auto"/>
              <w:rPr>
                <w:b w:val="0"/>
                <w:bCs w:val="0"/>
                <w:szCs w:val="20"/>
              </w:rPr>
            </w:pPr>
            <w:r w:rsidRPr="004F59E2">
              <w:rPr>
                <w:b w:val="0"/>
                <w:bCs w:val="0"/>
                <w:szCs w:val="20"/>
              </w:rPr>
              <w:t>Disability (t−1) × Homelessness</w:t>
            </w:r>
            <w:r>
              <w:rPr>
                <w:b w:val="0"/>
                <w:bCs w:val="0"/>
                <w:szCs w:val="20"/>
              </w:rPr>
              <w:t xml:space="preserve"> (it)</w:t>
            </w:r>
          </w:p>
        </w:tc>
        <w:tc>
          <w:tcPr>
            <w:tcW w:w="2010" w:type="dxa"/>
            <w:shd w:val="clear" w:color="auto" w:fill="auto"/>
            <w:hideMark/>
          </w:tcPr>
          <w:p w14:paraId="135CCA2B"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w:t>
            </w:r>
          </w:p>
        </w:tc>
        <w:tc>
          <w:tcPr>
            <w:tcW w:w="0" w:type="auto"/>
            <w:shd w:val="clear" w:color="auto" w:fill="auto"/>
            <w:hideMark/>
          </w:tcPr>
          <w:p w14:paraId="69C49794"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0.73 [0.40 – 1.31]</w:t>
            </w:r>
          </w:p>
        </w:tc>
        <w:tc>
          <w:tcPr>
            <w:tcW w:w="0" w:type="auto"/>
            <w:shd w:val="clear" w:color="auto" w:fill="auto"/>
            <w:hideMark/>
          </w:tcPr>
          <w:p w14:paraId="35F7FF4E" w14:textId="77777777" w:rsidR="005240B2" w:rsidRPr="004F59E2" w:rsidRDefault="005240B2" w:rsidP="005453AA">
            <w:pPr>
              <w:tabs>
                <w:tab w:val="left" w:pos="1457"/>
              </w:tabs>
              <w:spacing w:line="276" w:lineRule="auto"/>
              <w:jc w:val="center"/>
              <w:cnfStyle w:val="000000100000" w:firstRow="0" w:lastRow="0" w:firstColumn="0" w:lastColumn="0" w:oddVBand="0" w:evenVBand="0" w:oddHBand="1" w:evenHBand="0" w:firstRowFirstColumn="0" w:firstRowLastColumn="0" w:lastRowFirstColumn="0" w:lastRowLastColumn="0"/>
              <w:rPr>
                <w:szCs w:val="20"/>
              </w:rPr>
            </w:pPr>
            <w:r w:rsidRPr="004F59E2">
              <w:rPr>
                <w:szCs w:val="20"/>
              </w:rPr>
              <w:t>—</w:t>
            </w:r>
          </w:p>
        </w:tc>
      </w:tr>
      <w:tr w:rsidR="005240B2" w:rsidRPr="004F59E2" w14:paraId="3BB8949D" w14:textId="77777777" w:rsidTr="005453AA">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4BBF53B2" w14:textId="77777777" w:rsidR="005240B2" w:rsidRPr="004F59E2" w:rsidRDefault="005240B2" w:rsidP="005453AA">
            <w:pPr>
              <w:tabs>
                <w:tab w:val="left" w:pos="1457"/>
              </w:tabs>
              <w:spacing w:line="276" w:lineRule="auto"/>
              <w:rPr>
                <w:b w:val="0"/>
                <w:bCs w:val="0"/>
                <w:szCs w:val="20"/>
              </w:rPr>
            </w:pPr>
            <w:r w:rsidRPr="004F59E2">
              <w:rPr>
                <w:b w:val="0"/>
                <w:bCs w:val="0"/>
                <w:szCs w:val="20"/>
              </w:rPr>
              <w:t xml:space="preserve">Disability </w:t>
            </w:r>
            <w:r>
              <w:rPr>
                <w:b w:val="0"/>
                <w:bCs w:val="0"/>
                <w:szCs w:val="20"/>
              </w:rPr>
              <w:t>(it)</w:t>
            </w:r>
            <w:r w:rsidRPr="004F59E2">
              <w:rPr>
                <w:b w:val="0"/>
                <w:bCs w:val="0"/>
                <w:szCs w:val="20"/>
              </w:rPr>
              <w:t>× Homelessness (t−1)</w:t>
            </w:r>
          </w:p>
        </w:tc>
        <w:tc>
          <w:tcPr>
            <w:tcW w:w="2010" w:type="dxa"/>
            <w:tcBorders>
              <w:bottom w:val="single" w:sz="4" w:space="0" w:color="auto"/>
            </w:tcBorders>
            <w:hideMark/>
          </w:tcPr>
          <w:p w14:paraId="05FABE4A"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w:t>
            </w:r>
          </w:p>
        </w:tc>
        <w:tc>
          <w:tcPr>
            <w:tcW w:w="0" w:type="auto"/>
            <w:tcBorders>
              <w:bottom w:val="single" w:sz="4" w:space="0" w:color="auto"/>
            </w:tcBorders>
            <w:hideMark/>
          </w:tcPr>
          <w:p w14:paraId="7F62E290"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w:t>
            </w:r>
          </w:p>
        </w:tc>
        <w:tc>
          <w:tcPr>
            <w:tcW w:w="0" w:type="auto"/>
            <w:tcBorders>
              <w:bottom w:val="single" w:sz="4" w:space="0" w:color="auto"/>
            </w:tcBorders>
            <w:hideMark/>
          </w:tcPr>
          <w:p w14:paraId="0F9AABAC" w14:textId="77777777" w:rsidR="005240B2" w:rsidRPr="004F59E2" w:rsidRDefault="005240B2" w:rsidP="005453AA">
            <w:pPr>
              <w:tabs>
                <w:tab w:val="left" w:pos="1457"/>
              </w:tabs>
              <w:spacing w:line="276" w:lineRule="auto"/>
              <w:jc w:val="center"/>
              <w:cnfStyle w:val="000000000000" w:firstRow="0" w:lastRow="0" w:firstColumn="0" w:lastColumn="0" w:oddVBand="0" w:evenVBand="0" w:oddHBand="0" w:evenHBand="0" w:firstRowFirstColumn="0" w:firstRowLastColumn="0" w:lastRowFirstColumn="0" w:lastRowLastColumn="0"/>
              <w:rPr>
                <w:szCs w:val="20"/>
              </w:rPr>
            </w:pPr>
            <w:r w:rsidRPr="004F59E2">
              <w:rPr>
                <w:szCs w:val="20"/>
              </w:rPr>
              <w:t>1.43 [0.79 – 2.56]</w:t>
            </w:r>
          </w:p>
        </w:tc>
      </w:tr>
    </w:tbl>
    <w:p w14:paraId="332A2E8B" w14:textId="77777777" w:rsidR="005240B2" w:rsidRPr="00B36D46" w:rsidRDefault="005240B2" w:rsidP="005240B2">
      <w:pPr>
        <w:rPr>
          <w:sz w:val="20"/>
          <w:szCs w:val="18"/>
        </w:rPr>
      </w:pPr>
      <w:r w:rsidRPr="00020E82">
        <w:rPr>
          <w:i/>
          <w:iCs/>
          <w:sz w:val="20"/>
          <w:szCs w:val="18"/>
        </w:rPr>
        <w:lastRenderedPageBreak/>
        <w:t>Note.</w:t>
      </w:r>
      <w:r w:rsidRPr="00020E82">
        <w:rPr>
          <w:sz w:val="20"/>
          <w:szCs w:val="18"/>
        </w:rPr>
        <w:t xml:space="preserve"> </w:t>
      </w:r>
      <w:r w:rsidRPr="002E7231">
        <w:rPr>
          <w:sz w:val="20"/>
          <w:szCs w:val="18"/>
        </w:rPr>
        <w:t>Odds ratios (OR) with 95% confidence intervals (CI) are reported. Disability and homelessness are measured as time-varying indicators at the survey wave (it), while lagged specifications use values from the previous wave (t−1). Men serve as the reference category and models include survey-wave fixed effects and individual-level random intercepts. For comparability, the main model is re-estimated on the reduced sample used for the lagged analyses. Model specifications are presented across columns. *p &lt; .05, **p &lt; .01, ***p &lt; .001.</w:t>
      </w:r>
    </w:p>
    <w:p w14:paraId="7448465C" w14:textId="77777777" w:rsidR="005240B2" w:rsidRDefault="005240B2" w:rsidP="005240B2">
      <w:pPr>
        <w:rPr>
          <w:b/>
          <w:bCs/>
        </w:rPr>
      </w:pPr>
    </w:p>
    <w:p w14:paraId="3A528CCF" w14:textId="77777777" w:rsidR="00DC2479" w:rsidRDefault="00DC2479"/>
    <w:sectPr w:rsidR="00DC2479" w:rsidSect="005240B2">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3CA6" w14:textId="77777777" w:rsidR="005240B2" w:rsidRPr="00A202F7" w:rsidRDefault="005240B2" w:rsidP="00A202F7">
    <w:pPr>
      <w:pStyle w:val="Header"/>
    </w:pPr>
    <w:r w:rsidRPr="00A202F7">
      <w:rPr>
        <w:lang w:val="en-US"/>
      </w:rPr>
      <w:t>MENTAL HEALTH AND DISABILITY IN YEH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B2"/>
    <w:rsid w:val="00292AAB"/>
    <w:rsid w:val="005240B2"/>
    <w:rsid w:val="005B6877"/>
    <w:rsid w:val="00AA0C39"/>
    <w:rsid w:val="00B427D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E46FA"/>
  <w15:chartTrackingRefBased/>
  <w15:docId w15:val="{CA08AD87-6C18-4980-B59E-8B8A34E14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0B2"/>
    <w:pPr>
      <w:spacing w:after="200" w:line="480" w:lineRule="auto"/>
    </w:pPr>
    <w:rPr>
      <w:rFonts w:ascii="Times New Roman" w:eastAsiaTheme="minorEastAsia" w:hAnsi="Times New Roman"/>
      <w:kern w:val="0"/>
      <w:szCs w:val="22"/>
      <w:lang w:val="en-AU"/>
      <w14:ligatures w14:val="none"/>
    </w:rPr>
  </w:style>
  <w:style w:type="paragraph" w:styleId="Heading1">
    <w:name w:val="heading 1"/>
    <w:basedOn w:val="Normal"/>
    <w:next w:val="Normal"/>
    <w:link w:val="Heading1Char"/>
    <w:uiPriority w:val="9"/>
    <w:qFormat/>
    <w:rsid w:val="005240B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5240B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5240B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5240B2"/>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IN"/>
      <w14:ligatures w14:val="standardContextual"/>
    </w:rPr>
  </w:style>
  <w:style w:type="paragraph" w:styleId="Heading5">
    <w:name w:val="heading 5"/>
    <w:basedOn w:val="Normal"/>
    <w:next w:val="Normal"/>
    <w:link w:val="Heading5Char"/>
    <w:uiPriority w:val="9"/>
    <w:semiHidden/>
    <w:unhideWhenUsed/>
    <w:qFormat/>
    <w:rsid w:val="005240B2"/>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IN"/>
      <w14:ligatures w14:val="standardContextual"/>
    </w:rPr>
  </w:style>
  <w:style w:type="paragraph" w:styleId="Heading6">
    <w:name w:val="heading 6"/>
    <w:basedOn w:val="Normal"/>
    <w:next w:val="Normal"/>
    <w:link w:val="Heading6Char"/>
    <w:uiPriority w:val="9"/>
    <w:semiHidden/>
    <w:unhideWhenUsed/>
    <w:qFormat/>
    <w:rsid w:val="005240B2"/>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en-IN"/>
      <w14:ligatures w14:val="standardContextual"/>
    </w:rPr>
  </w:style>
  <w:style w:type="paragraph" w:styleId="Heading7">
    <w:name w:val="heading 7"/>
    <w:basedOn w:val="Normal"/>
    <w:next w:val="Normal"/>
    <w:link w:val="Heading7Char"/>
    <w:uiPriority w:val="9"/>
    <w:semiHidden/>
    <w:unhideWhenUsed/>
    <w:qFormat/>
    <w:rsid w:val="005240B2"/>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en-IN"/>
      <w14:ligatures w14:val="standardContextual"/>
    </w:rPr>
  </w:style>
  <w:style w:type="paragraph" w:styleId="Heading8">
    <w:name w:val="heading 8"/>
    <w:basedOn w:val="Normal"/>
    <w:next w:val="Normal"/>
    <w:link w:val="Heading8Char"/>
    <w:uiPriority w:val="9"/>
    <w:semiHidden/>
    <w:unhideWhenUsed/>
    <w:qFormat/>
    <w:rsid w:val="005240B2"/>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val="en-IN"/>
      <w14:ligatures w14:val="standardContextual"/>
    </w:rPr>
  </w:style>
  <w:style w:type="paragraph" w:styleId="Heading9">
    <w:name w:val="heading 9"/>
    <w:basedOn w:val="Normal"/>
    <w:next w:val="Normal"/>
    <w:link w:val="Heading9Char"/>
    <w:uiPriority w:val="9"/>
    <w:semiHidden/>
    <w:unhideWhenUsed/>
    <w:qFormat/>
    <w:rsid w:val="005240B2"/>
    <w:pPr>
      <w:keepNext/>
      <w:keepLines/>
      <w:spacing w:after="0" w:line="278" w:lineRule="auto"/>
      <w:outlineLvl w:val="8"/>
    </w:pPr>
    <w:rPr>
      <w:rFonts w:asciiTheme="minorHAnsi" w:eastAsiaTheme="majorEastAsia" w:hAnsiTheme="minorHAnsi" w:cstheme="majorBidi"/>
      <w:color w:val="272727" w:themeColor="text1" w:themeTint="D8"/>
      <w:kern w:val="2"/>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0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0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0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0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0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0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0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0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0B2"/>
    <w:rPr>
      <w:rFonts w:eastAsiaTheme="majorEastAsia" w:cstheme="majorBidi"/>
      <w:color w:val="272727" w:themeColor="text1" w:themeTint="D8"/>
    </w:rPr>
  </w:style>
  <w:style w:type="paragraph" w:styleId="Title">
    <w:name w:val="Title"/>
    <w:basedOn w:val="Normal"/>
    <w:next w:val="Normal"/>
    <w:link w:val="TitleChar"/>
    <w:uiPriority w:val="10"/>
    <w:qFormat/>
    <w:rsid w:val="005240B2"/>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5240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0B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5240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0B2"/>
    <w:pPr>
      <w:spacing w:before="160" w:after="160" w:line="278" w:lineRule="auto"/>
      <w:jc w:val="center"/>
    </w:pPr>
    <w:rPr>
      <w:rFonts w:asciiTheme="minorHAnsi" w:eastAsiaTheme="minorHAnsi" w:hAnsiTheme="minorHAnsi"/>
      <w:i/>
      <w:iCs/>
      <w:color w:val="404040" w:themeColor="text1" w:themeTint="BF"/>
      <w:kern w:val="2"/>
      <w:szCs w:val="24"/>
      <w:lang w:val="en-IN"/>
      <w14:ligatures w14:val="standardContextual"/>
    </w:rPr>
  </w:style>
  <w:style w:type="character" w:customStyle="1" w:styleId="QuoteChar">
    <w:name w:val="Quote Char"/>
    <w:basedOn w:val="DefaultParagraphFont"/>
    <w:link w:val="Quote"/>
    <w:uiPriority w:val="29"/>
    <w:rsid w:val="005240B2"/>
    <w:rPr>
      <w:i/>
      <w:iCs/>
      <w:color w:val="404040" w:themeColor="text1" w:themeTint="BF"/>
    </w:rPr>
  </w:style>
  <w:style w:type="paragraph" w:styleId="ListParagraph">
    <w:name w:val="List Paragraph"/>
    <w:basedOn w:val="Normal"/>
    <w:uiPriority w:val="34"/>
    <w:qFormat/>
    <w:rsid w:val="005240B2"/>
    <w:pPr>
      <w:spacing w:after="160" w:line="278" w:lineRule="auto"/>
      <w:ind w:left="720"/>
      <w:contextualSpacing/>
    </w:pPr>
    <w:rPr>
      <w:rFonts w:asciiTheme="minorHAnsi" w:eastAsiaTheme="minorHAnsi" w:hAnsiTheme="minorHAnsi"/>
      <w:kern w:val="2"/>
      <w:szCs w:val="24"/>
      <w:lang w:val="en-IN"/>
      <w14:ligatures w14:val="standardContextual"/>
    </w:rPr>
  </w:style>
  <w:style w:type="character" w:styleId="IntenseEmphasis">
    <w:name w:val="Intense Emphasis"/>
    <w:basedOn w:val="DefaultParagraphFont"/>
    <w:uiPriority w:val="21"/>
    <w:qFormat/>
    <w:rsid w:val="005240B2"/>
    <w:rPr>
      <w:i/>
      <w:iCs/>
      <w:color w:val="0F4761" w:themeColor="accent1" w:themeShade="BF"/>
    </w:rPr>
  </w:style>
  <w:style w:type="paragraph" w:styleId="IntenseQuote">
    <w:name w:val="Intense Quote"/>
    <w:basedOn w:val="Normal"/>
    <w:next w:val="Normal"/>
    <w:link w:val="IntenseQuoteChar"/>
    <w:uiPriority w:val="30"/>
    <w:qFormat/>
    <w:rsid w:val="005240B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Cs w:val="24"/>
      <w:lang w:val="en-IN"/>
      <w14:ligatures w14:val="standardContextual"/>
    </w:rPr>
  </w:style>
  <w:style w:type="character" w:customStyle="1" w:styleId="IntenseQuoteChar">
    <w:name w:val="Intense Quote Char"/>
    <w:basedOn w:val="DefaultParagraphFont"/>
    <w:link w:val="IntenseQuote"/>
    <w:uiPriority w:val="30"/>
    <w:rsid w:val="005240B2"/>
    <w:rPr>
      <w:i/>
      <w:iCs/>
      <w:color w:val="0F4761" w:themeColor="accent1" w:themeShade="BF"/>
    </w:rPr>
  </w:style>
  <w:style w:type="character" w:styleId="IntenseReference">
    <w:name w:val="Intense Reference"/>
    <w:basedOn w:val="DefaultParagraphFont"/>
    <w:uiPriority w:val="32"/>
    <w:qFormat/>
    <w:rsid w:val="005240B2"/>
    <w:rPr>
      <w:b/>
      <w:bCs/>
      <w:smallCaps/>
      <w:color w:val="0F4761" w:themeColor="accent1" w:themeShade="BF"/>
      <w:spacing w:val="5"/>
    </w:rPr>
  </w:style>
  <w:style w:type="paragraph" w:styleId="Header">
    <w:name w:val="header"/>
    <w:basedOn w:val="Normal"/>
    <w:link w:val="HeaderChar"/>
    <w:uiPriority w:val="99"/>
    <w:unhideWhenUsed/>
    <w:rsid w:val="005240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0B2"/>
    <w:rPr>
      <w:rFonts w:ascii="Times New Roman" w:eastAsiaTheme="minorEastAsia" w:hAnsi="Times New Roman"/>
      <w:kern w:val="0"/>
      <w:szCs w:val="22"/>
      <w:lang w:val="en-AU"/>
      <w14:ligatures w14:val="none"/>
    </w:rPr>
  </w:style>
  <w:style w:type="table" w:styleId="PlainTable1">
    <w:name w:val="Plain Table 1"/>
    <w:basedOn w:val="TableNormal"/>
    <w:uiPriority w:val="41"/>
    <w:rsid w:val="005240B2"/>
    <w:pPr>
      <w:spacing w:after="0" w:line="240" w:lineRule="auto"/>
    </w:pPr>
    <w:rPr>
      <w:sz w:val="22"/>
      <w:szCs w:val="22"/>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5240B2"/>
    <w:pPr>
      <w:spacing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3054</Words>
  <Characters>17414</Characters>
  <Application>Microsoft Office Word</Application>
  <DocSecurity>0</DocSecurity>
  <Lines>145</Lines>
  <Paragraphs>40</Paragraphs>
  <ScaleCrop>false</ScaleCrop>
  <Company/>
  <LinksUpToDate>false</LinksUpToDate>
  <CharactersWithSpaces>20428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2</cp:revision>
  <dcterms:created xsi:type="dcterms:W3CDTF">2026-07-31T08:56:00Z</dcterms:created>
  <dcterms:modified xsi:type="dcterms:W3CDTF">2026-07-31T08:56:00Z</dcterms:modified>
</cp:coreProperties>
</file>