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Supplementary information</w:t>
      </w:r>
    </w:p>
    <w:p>
      <w:r>
        <w:rPr>
          <w:rFonts w:ascii="Times New Roman" w:hAnsi="Times New Roman" w:eastAsia="SimSun"/>
          <w:b w:val="0"/>
        </w:rPr>
        <w:t>This concise supplement contains Supplementary Figs. 1-6 and Supplementary Tables 1-6. Statistical fields retain their English variable names. The six grouped supplementary tables contain 15 component tables. Omitted intermediate analyses and complete machine-readable results remain available in the reproducibility archive.</w:t>
      </w:r>
    </w:p>
    <w:p>
      <w:pPr>
        <w:pStyle w:val="Heading2"/>
      </w:pPr>
      <w:r>
        <w:t>Supplementary Fig. 1. Disease-expression context and candidate GAS6/TAM-SPP1 genes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249504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7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950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eastAsia="SimSun"/>
          <w:b w:val="0"/>
        </w:rPr>
        <w:t>Supplementary Fig. 1. A, Major case-control expression differences in GSE70866 BAL cells and GSE32537 lung tissue. B, Candidate-gene distributions and a summary of differential expression in BAL and lung tissue. These findings provide disease-expression context only and were not used as outcome-based evidence for model selection.</w:t>
      </w:r>
    </w:p>
    <w:p>
      <w:pPr>
        <w:pStyle w:val="Heading2"/>
      </w:pPr>
      <w:r>
        <w:t>Supplementary Fig. 2. Censoring-aware performance and proportional-hazards diagnostics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451374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8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137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eastAsia="SimSun"/>
          <w:b w:val="0"/>
        </w:rPr>
        <w:t>Supplementary Fig. 2. A and B, IPCW cumulative or dynamic AUC and Brier scores in LEUVEN. C, Mean predicted mortality risk from GAP plus core4 compared with Kaplan-Meier observed risk. D, Tests based on scaled Schoenfeld residuals for the primary association models.</w:t>
      </w:r>
    </w:p>
    <w:p>
      <w:pPr>
        <w:pStyle w:val="Heading2"/>
      </w:pPr>
      <w:r>
        <w:t>Supplementary Fig. 3. General random four-gene negative-control benchmark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230428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9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42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eastAsia="SimSun"/>
          <w:b w:val="0"/>
        </w:rPr>
        <w:t>Supplementary Fig. 3. The frozen core4 signature is compared with 2,000 arbitrary four-gene signatures fitted in Freiburg/SIENA and transferred to LEUVEN. Random genes were not matched for expression level, variance, or macrophage specificity. This is therefore a general null check and cannot establish pathway specificity.</w:t>
      </w:r>
    </w:p>
    <w:p>
      <w:pPr>
        <w:pStyle w:val="Heading2"/>
      </w:pPr>
      <w:r>
        <w:t>Supplementary Fig. 4. Donor-level check of reference-annotated macrophage states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85556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0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55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eastAsia="SimSun"/>
          <w:b w:val="0"/>
        </w:rPr>
        <w:t>Supplementary Fig. 4. Existing GSE135893 annotations were used to summarize curated macrophage-state modules and core-gene detection by donor. The findings are compatible with an SPP1-shifted injury-remodeling state but do not validate the complete four-gene program or establish specificity to IPF.</w:t>
      </w:r>
    </w:p>
    <w:p>
      <w:pPr>
        <w:pStyle w:val="Heading2"/>
      </w:pPr>
      <w:r>
        <w:t>Supplementary Fig. 5. Core-gene-excluded proxies and reference-based NNLS composition sensitivity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235953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1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595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eastAsia="SimSun"/>
          <w:b w:val="0"/>
        </w:rPr>
        <w:t>Supplementary Fig. 5. A, Models containing GAP plus the score before and after adjustment for core-gene-excluded proxies. B, Paired bootstrap changes in the score coefficient. C, Reference-based NNLS sensitivity analysis in LEUVEN. Cross-platform proxies have not been validated against measured BAL differential cell counts.</w:t>
      </w:r>
    </w:p>
    <w:p>
      <w:pPr>
        <w:pStyle w:val="Heading2"/>
      </w:pPr>
      <w:r>
        <w:t>Supplementary Fig. 6. Eligibility of public datasets and analytic sample flow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457366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2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73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eastAsia="SimSun"/>
          <w:b w:val="0"/>
        </w:rPr>
        <w:t>Supplementary Fig. 6. Resource screening, cohort allocation, and analytical roles. LEUVEN served as a parent-study stress-test cohort for transfer of the frozen formula, not as an independent confirmatory validation cohort.</w:t>
      </w:r>
    </w:p>
    <w:p>
      <w:pPr>
        <w:pStyle w:val="Heading1"/>
      </w:pPr>
      <w:r>
        <w:t>Supplementary tables</w:t>
      </w:r>
    </w:p>
    <w:p>
      <w:r>
        <w:rPr>
          <w:rFonts w:ascii="Times New Roman" w:hAnsi="Times New Roman" w:eastAsia="SimSun"/>
          <w:b w:val="0"/>
        </w:rPr>
        <w:t>Complete numerical results are also provided in the concise Supplementary Tables XLSX file.</w:t>
      </w:r>
    </w:p>
    <w:p>
      <w:pPr>
        <w:pStyle w:val="Heading2"/>
      </w:pPr>
      <w:r>
        <w:t>Supplementary Table 1. Model contract, primary association, and training-only audit</w:t>
      </w:r>
    </w:p>
    <w:p>
      <w:pPr>
        <w:pStyle w:val="Heading3"/>
      </w:pPr>
      <w:r>
        <w:t>A. Locked core4 formula and coefficient stability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Gene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Median beta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Beta 2.5%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Beta 97.5%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Positive sign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Locked beta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CD163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0.33137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0.0031299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0.64656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0.975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0.33598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GAS6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0.17398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-0.053127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0.33023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0.958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0.16238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MERTK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0.40259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0.11201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0.70645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0.997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0.40484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SPP1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0.30705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0.026312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0.61461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0.984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0.29955</w:t>
            </w:r>
          </w:p>
        </w:tc>
      </w:tr>
    </w:tbl>
    <w:p/>
    <w:p>
      <w:pPr>
        <w:pStyle w:val="Heading3"/>
      </w:pPr>
      <w:r>
        <w:t>B. Primary GAP-consistent Cox models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40"/>
        <w:gridCol w:w="1040"/>
        <w:gridCol w:w="1040"/>
        <w:gridCol w:w="1040"/>
        <w:gridCol w:w="1040"/>
        <w:gridCol w:w="1040"/>
        <w:gridCol w:w="1040"/>
        <w:gridCol w:w="1040"/>
        <w:gridCol w:w="1040"/>
      </w:tblGrid>
      <w:tr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Analysis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Cohort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Model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N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Events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Score HR per SD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95% CI low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95% CI high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Score P value</w:t>
            </w:r>
          </w:p>
        </w:tc>
      </w:tr>
      <w:tr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primary Cox association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Freiburg/SIENA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score only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112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76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2.8371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2.1093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3.816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5.382e-12</w:t>
            </w:r>
          </w:p>
        </w:tc>
      </w:tr>
      <w:tr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primary Cox association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Freiburg/SIENA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GAP + core4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112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76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2.6071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1.9353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3.5121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2.924e-10</w:t>
            </w:r>
          </w:p>
        </w:tc>
      </w:tr>
      <w:tr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primary Cox association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score only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64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24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2.0554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1.3192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3.2025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0.0014503</w:t>
            </w:r>
          </w:p>
        </w:tc>
      </w:tr>
      <w:tr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primary Cox association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GAP + core4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64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24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1.7709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1.1218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2.7958</w:t>
            </w:r>
          </w:p>
        </w:tc>
        <w:tc>
          <w:tcPr>
            <w:tcW w:type="dxa" w:w="10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0.01416</w:t>
            </w:r>
          </w:p>
        </w:tc>
      </w:tr>
    </w:tbl>
    <w:p/>
    <w:p>
      <w:pPr>
        <w:pStyle w:val="Heading3"/>
      </w:pPr>
      <w:r>
        <w:t>C. Training-only documented-variant audit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Model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Selected outer folds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Selection rate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N genes</w:t>
            </w:r>
          </w:p>
        </w:tc>
      </w:tr>
      <w:tr>
        <w:tc>
          <w:tcPr>
            <w:tcW w:type="dxa" w:w="23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core4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105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0.42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4</w:t>
            </w:r>
          </w:p>
        </w:tc>
      </w:tr>
      <w:tr>
        <w:tc>
          <w:tcPr>
            <w:tcW w:type="dxa" w:w="23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core5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26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0.104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5</w:t>
            </w:r>
          </w:p>
        </w:tc>
      </w:tr>
      <w:tr>
        <w:tc>
          <w:tcPr>
            <w:tcW w:type="dxa" w:w="23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axis8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119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0.476</w:t>
            </w:r>
          </w:p>
        </w:tc>
        <w:tc>
          <w:tcPr>
            <w:tcW w:type="dxa" w:w="234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8</w:t>
            </w:r>
          </w:p>
        </w:tc>
      </w:tr>
    </w:tbl>
    <w:p/>
    <w:p>
      <w:pPr>
        <w:pStyle w:val="Heading2"/>
      </w:pPr>
      <w:r>
        <w:t>Supplementary Table 2. Censoring-aware performance and absolute calibration</w:t>
      </w:r>
    </w:p>
    <w:p>
      <w:pPr>
        <w:pStyle w:val="Heading3"/>
      </w:pPr>
      <w:r>
        <w:t>A. Primary discrimination and prediction error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Cohort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Model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Horizon, days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Uno C-index, 3 y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IPCW AUC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IPCW Brier score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Freiburg/SIENA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GAP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1095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0.63512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0.73158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0.18528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Freiburg/SIENA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GAP+core4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1095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0.7448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0.85545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0.1418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GAP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365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0.73649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0.73814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0.15626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GAP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730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0.73649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0.77297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0.20764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GAP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1095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0.73649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0.81308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0.25835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GAP+core4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365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0.75742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0.82122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0.16496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GAP+core4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730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0.75742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0.77321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0.21125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GAP+core4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1095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0.75742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0.84558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0.17074</w:t>
            </w:r>
          </w:p>
        </w:tc>
      </w:tr>
    </w:tbl>
    <w:p/>
    <w:p>
      <w:pPr>
        <w:pStyle w:val="Heading3"/>
      </w:pPr>
      <w:r>
        <w:t>B. Paired incremental performance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Cohort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Metric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Horizon, days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Delta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95% CI, low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95% CI, high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Freiburg/SIENA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Uno IPCW C-index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1095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0.10967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0.046438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0.17455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Uno IPCW C-index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1095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0.020927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-0.083514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0.11488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ipcw_auc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365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0.083085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-0.055922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0.21858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ipcw_brier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365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0.0086966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-0.02685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0.047828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ipcw_auc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730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0.00024437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-0.14375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0.13932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ipcw_brier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730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0.0036107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-0.072666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0.0919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ipcw_auc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1095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0.032505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-0.1131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0.19377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ipcw_brier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1095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-0.087608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-0.1901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0.013151</w:t>
            </w:r>
          </w:p>
        </w:tc>
      </w:tr>
    </w:tbl>
    <w:p/>
    <w:p>
      <w:pPr>
        <w:pStyle w:val="Heading3"/>
      </w:pPr>
      <w:r>
        <w:t>C. Censoring-adjusted calibration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37"/>
        <w:gridCol w:w="1337"/>
        <w:gridCol w:w="1337"/>
        <w:gridCol w:w="1337"/>
        <w:gridCol w:w="1337"/>
        <w:gridCol w:w="1337"/>
        <w:gridCol w:w="1337"/>
      </w:tblGrid>
      <w:tr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Horizon, days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Mean predicted risk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KM-observed risk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Calibration intercept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Calibration slope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Maximum IPCW weight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Successful bootstraps</w:t>
            </w:r>
          </w:p>
        </w:tc>
      </w:tr>
      <w:tr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365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0.075833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0.20936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1.3052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1.3392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1.1245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1000</w:t>
            </w:r>
          </w:p>
        </w:tc>
      </w:tr>
      <w:tr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730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0.18092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0.34873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1.0164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1.3959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1.8122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1000</w:t>
            </w:r>
          </w:p>
        </w:tc>
      </w:tr>
      <w:tr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1095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0.33414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0.38943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0.31176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1.9225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2.6051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1000</w:t>
            </w:r>
          </w:p>
        </w:tc>
      </w:tr>
    </w:tbl>
    <w:p/>
    <w:p>
      <w:pPr>
        <w:pStyle w:val="Heading2"/>
      </w:pPr>
      <w:r>
        <w:t>Supplementary Table 3. Donor-level single-cell and macrophage-state evidence</w:t>
      </w:r>
    </w:p>
    <w:p>
      <w:pPr>
        <w:pStyle w:val="Heading3"/>
      </w:pPr>
      <w:r>
        <w:t>A. Population-level disease comparisons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Population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Gene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IPF donors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Control donors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Delta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FDR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Immune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GAS6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12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18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0.022042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0.99331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Immune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MERTK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12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18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0.018784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0.99331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Immune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SPP1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12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18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0.58178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0.018061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Immune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CD163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12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18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-0.28457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0.99331</w:t>
            </w:r>
          </w:p>
        </w:tc>
      </w:tr>
    </w:tbl>
    <w:p/>
    <w:p>
      <w:pPr>
        <w:pStyle w:val="Heading3"/>
      </w:pPr>
      <w:r>
        <w:t>B. Reference-derived macrophage-state statistics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37"/>
        <w:gridCol w:w="1337"/>
        <w:gridCol w:w="1337"/>
        <w:gridCol w:w="1337"/>
        <w:gridCol w:w="1337"/>
        <w:gridCol w:w="1337"/>
        <w:gridCol w:w="1337"/>
      </w:tblGrid>
      <w:tr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Celltype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Feature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Feature type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IPF donors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Control donors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IPF-control delta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BH FDR</w:t>
            </w:r>
          </w:p>
        </w:tc>
      </w:tr>
      <w:tr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Macrophages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Core4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module_score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12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10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0.062912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0.85914</w:t>
            </w:r>
          </w:p>
        </w:tc>
      </w:tr>
      <w:tr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Macrophages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SPP1_MERTK_CD163_state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module_score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12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10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0.0202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</w:t>
            </w:r>
          </w:p>
        </w:tc>
      </w:tr>
      <w:tr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Macrophages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Alveolar_macrophage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module_score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12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10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-0.48579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0.027856</w:t>
            </w:r>
          </w:p>
        </w:tc>
      </w:tr>
      <w:tr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Macrophages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Profibrotic_macrophage_context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module_score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12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10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0.25566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0.057727</w:t>
            </w:r>
          </w:p>
        </w:tc>
      </w:tr>
      <w:tr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Macrophages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pct_SPP1_positive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pct_positive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12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10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32.999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0.023459</w:t>
            </w:r>
          </w:p>
        </w:tc>
      </w:tr>
      <w:tr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Macrophages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pct_CD163_positive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pct_positive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12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10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-17.818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0.049677</w:t>
            </w:r>
          </w:p>
        </w:tc>
      </w:tr>
      <w:tr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Proliferating Macrophages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Core4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module_score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12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9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-0.025386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0.77561</w:t>
            </w:r>
          </w:p>
        </w:tc>
      </w:tr>
      <w:tr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Proliferating Macrophages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SPP1_MERTK_CD163_state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module_score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12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9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0.0054597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0.91937</w:t>
            </w:r>
          </w:p>
        </w:tc>
      </w:tr>
      <w:tr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Proliferating Macrophages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Alveolar_macrophage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module_score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12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9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-0.29436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0.77561</w:t>
            </w:r>
          </w:p>
        </w:tc>
      </w:tr>
      <w:tr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Proliferating Macrophages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Profibrotic_macrophage_context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module_score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12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9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0.21343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0.77561</w:t>
            </w:r>
          </w:p>
        </w:tc>
      </w:tr>
      <w:tr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Proliferating Macrophages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pct_SPP1_positive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pct_positive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12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9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31.676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0.027856</w:t>
            </w:r>
          </w:p>
        </w:tc>
      </w:tr>
      <w:tr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Proliferating Macrophages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pct_CD163_positive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pct_positive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12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9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-25.274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0.057727</w:t>
            </w:r>
          </w:p>
        </w:tc>
      </w:tr>
      <w:tr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Monocytes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Core4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module_score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12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10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-0.16702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0.057727</w:t>
            </w:r>
          </w:p>
        </w:tc>
      </w:tr>
      <w:tr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Monocytes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SPP1_MERTK_CD163_state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module_score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12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10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-0.064236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0.20853</w:t>
            </w:r>
          </w:p>
        </w:tc>
      </w:tr>
      <w:tr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Monocytes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Alveolar_macrophage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module_score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12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10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-0.078214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0.027856</w:t>
            </w:r>
          </w:p>
        </w:tc>
      </w:tr>
      <w:tr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Monocytes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Profibrotic_macrophage_context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module_score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12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10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-0.039547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0.77561</w:t>
            </w:r>
          </w:p>
        </w:tc>
      </w:tr>
      <w:tr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Monocytes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pct_MERTK_positive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pct_positive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12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10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-9.9604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0.078447</w:t>
            </w:r>
          </w:p>
        </w:tc>
      </w:tr>
      <w:tr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Monocytes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pct_SPP1_positive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pct_positive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12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10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5.6938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0.10786</w:t>
            </w:r>
          </w:p>
        </w:tc>
      </w:tr>
      <w:tr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Monocytes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pct_CD163_positive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pct_positive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12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10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-28.926</w:t>
            </w:r>
          </w:p>
        </w:tc>
        <w:tc>
          <w:tcPr>
            <w:tcW w:type="dxa" w:w="1337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0.057727</w:t>
            </w:r>
          </w:p>
        </w:tc>
      </w:tr>
    </w:tbl>
    <w:p/>
    <w:p>
      <w:pPr>
        <w:pStyle w:val="Heading2"/>
      </w:pPr>
      <w:r>
        <w:t>Supplementary Table 4. Generic random four-gene negative-control benchmark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Metric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Observed core4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Random median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Random 2.5%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Random 97.5%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Empirical P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training_cindex_score_only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0.74545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0.59401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0.51727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0.69591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leuven_cindex_score_only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0.71595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0.53643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0.40335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0.70539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0.015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training_adjusted_hr_per_sd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2.6071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1.3697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1.1024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1.9689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0.0015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leuven_adjusted_hr_per_sd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1.7709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1.0703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0.6425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1.9318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0.047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training_adjusted_cindex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0.75544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0.65714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0.63237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0.71788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leuven_adjusted_cindex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0.75924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0.717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0.68849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0.76769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0.038</w:t>
            </w:r>
          </w:p>
        </w:tc>
      </w:tr>
    </w:tbl>
    <w:p/>
    <w:p>
      <w:pPr>
        <w:pStyle w:val="Heading2"/>
      </w:pPr>
      <w:r>
        <w:t>Supplementary Table 5. BAL composition and reference-derived NNLS sensitivity</w:t>
      </w:r>
    </w:p>
    <w:p>
      <w:pPr>
        <w:pStyle w:val="Heading3"/>
      </w:pPr>
      <w:r>
        <w:t>A. BAL compartment-proxy correlations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Cohort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Signature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Rho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N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FDR</w:t>
            </w:r>
          </w:p>
        </w:tc>
      </w:tr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Training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Alveolar macrophage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-0.16325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112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0.10877</w:t>
            </w:r>
          </w:p>
        </w:tc>
      </w:tr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Training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SPP1 macrophage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0.78841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112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8.220e-24</w:t>
            </w:r>
          </w:p>
        </w:tc>
      </w:tr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Training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Monocyte-like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0.2471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112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0.015091</w:t>
            </w:r>
          </w:p>
        </w:tc>
      </w:tr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Training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T cell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-0.22636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112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0.025505</w:t>
            </w:r>
          </w:p>
        </w:tc>
      </w:tr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Training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Epithelial injury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0.5979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112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1.583e-11</w:t>
            </w:r>
          </w:p>
        </w:tc>
      </w:tr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Training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Fibroblast/ECM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0.40199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112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3.126e-05</w:t>
            </w:r>
          </w:p>
        </w:tc>
      </w:tr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Training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GAS6/TAM-efferocytosis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0.50292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112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5.583e-08</w:t>
            </w:r>
          </w:p>
        </w:tc>
      </w:tr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Alveolar macrophage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-0.014469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64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0.90965</w:t>
            </w:r>
          </w:p>
        </w:tc>
      </w:tr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SPP1 macrophage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0.84785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64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6.846e-18</w:t>
            </w:r>
          </w:p>
        </w:tc>
      </w:tr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Monocyte-like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0.35229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64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0.0086098</w:t>
            </w:r>
          </w:p>
        </w:tc>
      </w:tr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Fibroblast/ECM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0.5119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64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3.583e-05</w:t>
            </w:r>
          </w:p>
        </w:tc>
      </w:tr>
    </w:tbl>
    <w:p/>
    <w:p>
      <w:pPr>
        <w:pStyle w:val="Heading3"/>
      </w:pPr>
      <w:r>
        <w:t>B. Core-gene-excluded composition sensitivity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170"/>
        <w:gridCol w:w="1170"/>
        <w:gridCol w:w="1170"/>
        <w:gridCol w:w="1170"/>
        <w:gridCol w:w="1170"/>
        <w:gridCol w:w="1170"/>
        <w:gridCol w:w="1170"/>
        <w:gridCol w:w="1170"/>
      </w:tblGrid>
      <w:tr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Cohort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Primary setting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Base HR per SD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Adjusted HR per SD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Beta difference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Beta attenuation, %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Beta difference ci95 low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Beta difference ci95 high</w:t>
            </w:r>
          </w:p>
        </w:tc>
      </w:tr>
      <w:tr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Freiburg/SIENA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Yes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2.1686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2.0543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-0.054153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6.9956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</w:r>
          </w:p>
        </w:tc>
      </w:tr>
      <w:tr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Yes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1.5615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1.4319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-0.086624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19.438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</w:r>
          </w:p>
        </w:tc>
      </w:tr>
      <w:tr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Freiburg/SIENA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-0.26674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0.14287</w:t>
            </w:r>
          </w:p>
        </w:tc>
      </w:tr>
      <w:tr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-0.35761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0.15994</w:t>
            </w:r>
          </w:p>
        </w:tc>
      </w:tr>
    </w:tbl>
    <w:p/>
    <w:p>
      <w:pPr>
        <w:pStyle w:val="Heading3"/>
      </w:pPr>
      <w:r>
        <w:t>C. Reference-derived NNLS compartment correlations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Cohort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Compartment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Spearman rho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N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BH FDR</w:t>
            </w:r>
          </w:p>
        </w:tc>
      </w:tr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Freiburg/SIENA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Remodeling_macrophage_core_excluded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0.14792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112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0.19135</w:t>
            </w:r>
          </w:p>
        </w:tc>
      </w:tr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Freiburg/SIENA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Homeostatic_alveolar_macrophage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-0.54615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112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3.771e-09</w:t>
            </w:r>
          </w:p>
        </w:tc>
      </w:tr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Freiburg/SIENA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Monocyte_like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0.27406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112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0.0092136</w:t>
            </w:r>
          </w:p>
        </w:tc>
      </w:tr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Freiburg/SIENA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T_cell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-0.26074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112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0.012554</w:t>
            </w:r>
          </w:p>
        </w:tc>
      </w:tr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Freiburg/SIENA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Epithelial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0.64721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112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2.009e-13</w:t>
            </w:r>
          </w:p>
        </w:tc>
      </w:tr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Freiburg/SIENA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Mesenchymal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0.3264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112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0.0017773</w:t>
            </w:r>
          </w:p>
        </w:tc>
      </w:tr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Remodeling_macrophage_core_excluded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0.58387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64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2.187e-06</w:t>
            </w:r>
          </w:p>
        </w:tc>
      </w:tr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Homeostatic_alveolar_macrophage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-0.40323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64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0.0030531</w:t>
            </w:r>
          </w:p>
        </w:tc>
      </w:tr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Mesenchymal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0.29437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64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0.032392</w:t>
            </w:r>
          </w:p>
        </w:tc>
      </w:tr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B_or_plasma_cell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-0.30678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64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0.027356</w:t>
            </w:r>
          </w:p>
        </w:tc>
      </w:tr>
    </w:tbl>
    <w:p/>
    <w:p>
      <w:pPr>
        <w:pStyle w:val="Heading3"/>
      </w:pPr>
      <w:r>
        <w:t>D. Reference-derived NNLS survival-model sensitivity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170"/>
        <w:gridCol w:w="1170"/>
        <w:gridCol w:w="1170"/>
        <w:gridCol w:w="1170"/>
        <w:gridCol w:w="1170"/>
        <w:gridCol w:w="1170"/>
        <w:gridCol w:w="1170"/>
        <w:gridCol w:w="1170"/>
      </w:tblGrid>
      <w:tr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Cohort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Model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N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Events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Score HR per SD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95% CI low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95% CI high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Score P value</w:t>
            </w:r>
          </w:p>
        </w:tc>
      </w:tr>
      <w:tr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Freiburg/SIENA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GAP + score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112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76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2.3518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1.7835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3.1011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1.362e-09</w:t>
            </w:r>
          </w:p>
        </w:tc>
      </w:tr>
      <w:tr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Freiburg/SIENA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+ core-excluded remodeling-macrophage weight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112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76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2.3524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1.7738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3.1198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2.864e-09</w:t>
            </w:r>
          </w:p>
        </w:tc>
      </w:tr>
      <w:tr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Freiburg/SIENA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+ homeostatic alveolar macrophage weight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112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76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2.0103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1.4609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2.7664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1.808e-05</w:t>
            </w:r>
          </w:p>
        </w:tc>
      </w:tr>
      <w:tr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GAP + score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64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24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1.6494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1.0821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2.5143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0.019978</w:t>
            </w:r>
          </w:p>
        </w:tc>
      </w:tr>
      <w:tr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+ core-excluded remodeling-macrophage weight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64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24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1.7677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1.0871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2.8745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0.021641</w:t>
            </w:r>
          </w:p>
        </w:tc>
      </w:tr>
      <w:tr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LEUVEN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+ homeostatic alveolar macrophage weight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64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24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1.4873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0.92883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2.3814</w:t>
            </w:r>
          </w:p>
        </w:tc>
        <w:tc>
          <w:tcPr>
            <w:tcW w:type="dxa" w:w="117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0.098415</w:t>
            </w:r>
          </w:p>
        </w:tc>
      </w:tr>
    </w:tbl>
    <w:p/>
    <w:p>
      <w:pPr>
        <w:pStyle w:val="Heading2"/>
      </w:pPr>
      <w:r>
        <w:t>Supplementary Table 6. Lung-tissue physiological and candidate-gene expression context</w:t>
      </w:r>
    </w:p>
    <w:p>
      <w:pPr>
        <w:pStyle w:val="Heading3"/>
      </w:pPr>
      <w:r>
        <w:t>A. Gene and physiological correlations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Feature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Clinical variable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N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Rho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FDR</w:t>
            </w:r>
          </w:p>
        </w:tc>
      </w:tr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MERTK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fvc_pre_bronchodilator_predicted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117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-0.50076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2.323e-07</w:t>
            </w:r>
          </w:p>
        </w:tc>
      </w:tr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risk_axis_score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fvc_pre_bronchodilator_predicted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117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-0.43361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1.354e-05</w:t>
            </w:r>
          </w:p>
        </w:tc>
      </w:tr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MERTK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dlco_predicted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99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-0.45095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2.437e-05</w:t>
            </w:r>
          </w:p>
        </w:tc>
      </w:tr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risk_axis_score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dlco_predicted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99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-0.39421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0.00035145</w:t>
            </w:r>
          </w:p>
        </w:tc>
      </w:tr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CD163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fvc_pre_bronchodilator_predicted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117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-0.34879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0.00060424</w:t>
            </w:r>
          </w:p>
        </w:tc>
      </w:tr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CD163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dlco_predicted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99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-0.30369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0.0097276</w:t>
            </w:r>
          </w:p>
        </w:tc>
      </w:tr>
      <w:tr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SPP1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fvc_pre_bronchodilator_predicted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117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-0.23209</w:t>
            </w:r>
          </w:p>
        </w:tc>
        <w:tc>
          <w:tcPr>
            <w:tcW w:type="dxa" w:w="1872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0.043844</w:t>
            </w:r>
          </w:p>
        </w:tc>
      </w:tr>
    </w:tbl>
    <w:p/>
    <w:p>
      <w:pPr>
        <w:pStyle w:val="Heading3"/>
      </w:pPr>
      <w:r>
        <w:t>B. Candidate-gene differential expression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Dataset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Gene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Cases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Controls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Approximate log2 FC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/>
                <w:sz w:val="18"/>
              </w:rPr>
              <w:t>FDR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GSE70866-GPL14550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SPP1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112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20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4.0559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1.296e-09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GSE70866-GPL14550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MERTK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112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20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2.5604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6.441e-07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GSE70866-GPL14550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GAS6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112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20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1.5686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4.392e-05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GSE70866-GPL14550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CD163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112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20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0.56834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0.00020345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GSE32537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CD163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119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50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-1.3454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6.449e-16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GSE32537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MERTK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119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50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-0.6159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1.145e-10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GSE32537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SPP1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119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50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1.9244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2.524e-08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GSE32537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GAS6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119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50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0.22437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/>
            <w:r>
              <w:rPr>
                <w:rFonts w:ascii="Times New Roman" w:hAnsi="Times New Roman" w:eastAsia="SimSun"/>
                <w:b w:val="0"/>
                <w:sz w:val="18"/>
              </w:rPr>
              <w:t>3.432e-05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  <w:lnNumType w:countBy="1" w:restart="continuou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80" w:lineRule="auto" w:after="0"/>
    </w:pPr>
    <w:rPr>
      <w:rFonts w:ascii="Times New Roman" w:hAnsi="Times New Roman" w:eastAsia="SimSu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SimSu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SimSun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 w:eastAsia="SimSun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SimSun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