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1C712" w14:textId="77777777" w:rsidR="00D471A8" w:rsidRDefault="00D471A8" w:rsidP="00D471A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Appendix</w:t>
      </w:r>
    </w:p>
    <w:p w14:paraId="706EF74B" w14:textId="77777777" w:rsidR="00D471A8" w:rsidRDefault="00D471A8" w:rsidP="00D471A8">
      <w:pPr>
        <w:jc w:val="both"/>
        <w:rPr>
          <w:rFonts w:ascii="Times New Roman" w:hAnsi="Times New Roman" w:cs="Times New Roman"/>
          <w:b/>
          <w:bCs/>
        </w:rPr>
      </w:pPr>
    </w:p>
    <w:p w14:paraId="6C11FED1" w14:textId="77777777" w:rsidR="00D471A8" w:rsidRDefault="00D471A8" w:rsidP="00D471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3"/>
        <w:gridCol w:w="1483"/>
        <w:gridCol w:w="1435"/>
        <w:gridCol w:w="1133"/>
        <w:gridCol w:w="2816"/>
      </w:tblGrid>
      <w:tr w:rsidR="00D471A8" w14:paraId="6FB55FF9" w14:textId="77777777" w:rsidTr="00C04F16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9697A76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Determinant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E8BAEF3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Direction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FC36EF4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AOR (95% CI)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78455D7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Power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ADDF2B8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Interpretation</w:t>
            </w:r>
          </w:p>
        </w:tc>
      </w:tr>
      <w:tr w:rsidR="00D471A8" w14:paraId="6FC024F3" w14:textId="77777777" w:rsidTr="00C04F1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C2FB936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ANC visits (vs. 4+)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DE119DE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factor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FAA3DE6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 (1.64–8.04)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115A241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&gt;95%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5FE81A3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Strongest, well-powered predictor</w:t>
            </w:r>
          </w:p>
        </w:tc>
      </w:tr>
      <w:tr w:rsidR="00D471A8" w14:paraId="68629E34" w14:textId="77777777" w:rsidTr="00C04F1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9567D35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Northern sub-region (vs. Southern)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60E28B4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factor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83C620D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 (1.27–3.34)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F8A4C57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~85%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79F613F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Geographic inequity; adequately powered</w:t>
            </w:r>
          </w:p>
        </w:tc>
      </w:tr>
      <w:tr w:rsidR="00D471A8" w14:paraId="63AC97BF" w14:textId="77777777" w:rsidTr="00C04F1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A5C1572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Rural residence (vs. Urban)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9AF871D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factor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DDF2F10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1.86 (1.25–2.76)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61D5640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~89%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E829C22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Access barriers; adequately powered</w:t>
            </w:r>
          </w:p>
        </w:tc>
      </w:tr>
      <w:tr w:rsidR="00D471A8" w14:paraId="7C4577D6" w14:textId="77777777" w:rsidTr="00C04F1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F465A98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 delivery (vs. Facility)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90E5BBF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factor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6E2A932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 (1.09–3.07)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081B1EA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~63%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A93342C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Facility catchment; moderately powered</w:t>
            </w:r>
          </w:p>
        </w:tc>
      </w:tr>
      <w:tr w:rsidR="00D471A8" w14:paraId="74C6BA3F" w14:textId="77777777" w:rsidTr="00C04F1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01356B0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TT vaccination (vs. Yes)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0F160D9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factor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71D468A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 (1.03–3.25)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927F094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~63%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C452C71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ANC quality proxy; moderately powered</w:t>
            </w:r>
          </w:p>
        </w:tc>
      </w:tr>
      <w:tr w:rsidR="00D471A8" w14:paraId="24B3C05D" w14:textId="77777777" w:rsidTr="00C04F1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6E402DE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Distance big problem (vs. Not)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44EBB6A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factor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B78B744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 (1.03–2.48)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11B5298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~51%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03C4F1D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Exploratory; requires confirmation</w:t>
            </w:r>
          </w:p>
        </w:tc>
      </w:tr>
      <w:tr w:rsidR="00D471A8" w14:paraId="0D39292B" w14:textId="77777777" w:rsidTr="00C04F1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EE76570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Secondary education (vs. None)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E2B3DA6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BE8D97A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 (0.23–0.71)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EEC04CC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&gt;95%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F80DA07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 effect; well-powered</w:t>
            </w:r>
          </w:p>
        </w:tc>
      </w:tr>
      <w:tr w:rsidR="00D471A8" w14:paraId="05F4D937" w14:textId="77777777" w:rsidTr="00C04F1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4ED1C61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Higher education (vs. None)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7669332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529DCD3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 (0.22–0.81)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20967A4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~85%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DD9C203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 effect; adequately powered</w:t>
            </w:r>
          </w:p>
        </w:tc>
      </w:tr>
      <w:tr w:rsidR="00D471A8" w14:paraId="73CBDB1E" w14:textId="77777777" w:rsidTr="00C04F1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D3DCA94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Richer wealth (vs. Poorest)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6916110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2457FB9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 (0.22–0.76)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F41BF09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~85%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84AAC96" w14:textId="77777777" w:rsidR="00D471A8" w:rsidRDefault="00D471A8" w:rsidP="00C0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Economic resources; adequately powered</w:t>
            </w:r>
          </w:p>
        </w:tc>
      </w:tr>
    </w:tbl>
    <w:p w14:paraId="6EA20BED" w14:textId="77777777" w:rsidR="00D471A8" w:rsidRDefault="00D471A8" w:rsidP="00D471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D647BE5">
          <v:rect id="_x0000_i1025" style="width:0;height:1.5pt" o:hralign="center" o:hrstd="t" o:hr="t" fillcolor="#a0a0a0" stroked="f"/>
        </w:pict>
      </w:r>
    </w:p>
    <w:p w14:paraId="59B07104" w14:textId="77777777" w:rsidR="00D471A8" w:rsidRDefault="00D471A8" w:rsidP="00D471A8">
      <w:pPr>
        <w:jc w:val="both"/>
        <w:rPr>
          <w:rFonts w:ascii="Times New Roman" w:hAnsi="Times New Roman" w:cs="Times New Roman"/>
          <w:b/>
          <w:bCs/>
        </w:rPr>
      </w:pPr>
    </w:p>
    <w:p w14:paraId="60EC9246" w14:textId="77777777" w:rsidR="00D471A8" w:rsidRDefault="00D471A8" w:rsidP="00D471A8">
      <w:pPr>
        <w:jc w:val="both"/>
        <w:rPr>
          <w:rFonts w:ascii="Times New Roman" w:hAnsi="Times New Roman" w:cs="Times New Roman"/>
          <w:b/>
          <w:bCs/>
        </w:rPr>
      </w:pPr>
    </w:p>
    <w:p w14:paraId="6EB46FE1" w14:textId="77777777" w:rsidR="00D471A8" w:rsidRDefault="00D471A8" w:rsidP="00D471A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Abbreviations</w:t>
      </w:r>
    </w:p>
    <w:p w14:paraId="1B34EC86" w14:textId="77777777" w:rsidR="00D471A8" w:rsidRDefault="00D471A8" w:rsidP="00D471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AIC:</w:t>
      </w:r>
      <w:r>
        <w:rPr>
          <w:rFonts w:ascii="Times New Roman" w:hAnsi="Times New Roman" w:cs="Times New Roman"/>
        </w:rPr>
        <w:t xml:space="preserve"> Akaike Information Criteria; </w:t>
      </w:r>
      <w:r>
        <w:rPr>
          <w:rFonts w:ascii="Times New Roman" w:hAnsi="Times New Roman" w:cs="Times New Roman"/>
          <w:b/>
          <w:bCs/>
        </w:rPr>
        <w:t>ANC:</w:t>
      </w:r>
      <w:r>
        <w:rPr>
          <w:rFonts w:ascii="Times New Roman" w:hAnsi="Times New Roman" w:cs="Times New Roman"/>
        </w:rPr>
        <w:t xml:space="preserve"> Antenatal care; </w:t>
      </w:r>
      <w:r>
        <w:rPr>
          <w:rFonts w:ascii="Times New Roman" w:hAnsi="Times New Roman" w:cs="Times New Roman"/>
          <w:b/>
          <w:bCs/>
        </w:rPr>
        <w:t>AOR:</w:t>
      </w:r>
      <w:r>
        <w:rPr>
          <w:rFonts w:ascii="Times New Roman" w:hAnsi="Times New Roman" w:cs="Times New Roman"/>
        </w:rPr>
        <w:t xml:space="preserve"> Adjusted odds ratio; </w:t>
      </w:r>
      <w:r>
        <w:rPr>
          <w:rFonts w:ascii="Times New Roman" w:hAnsi="Times New Roman" w:cs="Times New Roman"/>
          <w:b/>
          <w:bCs/>
        </w:rPr>
        <w:t>AUC-ROC:</w:t>
      </w:r>
      <w:r>
        <w:rPr>
          <w:rFonts w:ascii="Times New Roman" w:hAnsi="Times New Roman" w:cs="Times New Roman"/>
        </w:rPr>
        <w:t xml:space="preserve"> Area under the receiver operating characteristic curve; </w:t>
      </w:r>
      <w:r>
        <w:rPr>
          <w:rFonts w:ascii="Times New Roman" w:hAnsi="Times New Roman" w:cs="Times New Roman"/>
          <w:b/>
          <w:bCs/>
        </w:rPr>
        <w:t>BCG:</w:t>
      </w:r>
      <w:r>
        <w:rPr>
          <w:rFonts w:ascii="Times New Roman" w:hAnsi="Times New Roman" w:cs="Times New Roman"/>
        </w:rPr>
        <w:t xml:space="preserve"> Bacille Calmette-Guérin; </w:t>
      </w:r>
      <w:r>
        <w:rPr>
          <w:rFonts w:ascii="Times New Roman" w:hAnsi="Times New Roman" w:cs="Times New Roman"/>
          <w:b/>
          <w:bCs/>
        </w:rPr>
        <w:t>BIC:</w:t>
      </w:r>
      <w:r>
        <w:rPr>
          <w:rFonts w:ascii="Times New Roman" w:hAnsi="Times New Roman" w:cs="Times New Roman"/>
        </w:rPr>
        <w:t xml:space="preserve"> Bayesian Information Criterion; </w:t>
      </w:r>
      <w:r>
        <w:rPr>
          <w:rFonts w:ascii="Times New Roman" w:hAnsi="Times New Roman" w:cs="Times New Roman"/>
          <w:b/>
          <w:bCs/>
        </w:rPr>
        <w:t>CI:</w:t>
      </w:r>
      <w:r>
        <w:rPr>
          <w:rFonts w:ascii="Times New Roman" w:hAnsi="Times New Roman" w:cs="Times New Roman"/>
        </w:rPr>
        <w:t xml:space="preserve"> Confidence interval; </w:t>
      </w:r>
      <w:r>
        <w:rPr>
          <w:rFonts w:ascii="Times New Roman" w:hAnsi="Times New Roman" w:cs="Times New Roman"/>
          <w:b/>
          <w:bCs/>
        </w:rPr>
        <w:t>COR:</w:t>
      </w:r>
      <w:r>
        <w:rPr>
          <w:rFonts w:ascii="Times New Roman" w:hAnsi="Times New Roman" w:cs="Times New Roman"/>
        </w:rPr>
        <w:t xml:space="preserve"> Crude odds ratio; </w:t>
      </w:r>
      <w:r>
        <w:rPr>
          <w:rFonts w:ascii="Times New Roman" w:hAnsi="Times New Roman" w:cs="Times New Roman"/>
          <w:b/>
          <w:bCs/>
        </w:rPr>
        <w:t>DHS:</w:t>
      </w:r>
      <w:r>
        <w:rPr>
          <w:rFonts w:ascii="Times New Roman" w:hAnsi="Times New Roman" w:cs="Times New Roman"/>
        </w:rPr>
        <w:t xml:space="preserve"> Demographic and Health Survey; </w:t>
      </w:r>
      <w:r>
        <w:rPr>
          <w:rFonts w:ascii="Times New Roman" w:hAnsi="Times New Roman" w:cs="Times New Roman"/>
          <w:b/>
          <w:bCs/>
        </w:rPr>
        <w:t>DTP:</w:t>
      </w:r>
      <w:r>
        <w:rPr>
          <w:rFonts w:ascii="Times New Roman" w:hAnsi="Times New Roman" w:cs="Times New Roman"/>
        </w:rPr>
        <w:t xml:space="preserve"> Diphtheria-tetanus-pertussis; </w:t>
      </w:r>
      <w:r>
        <w:rPr>
          <w:rFonts w:ascii="Times New Roman" w:hAnsi="Times New Roman" w:cs="Times New Roman"/>
          <w:b/>
          <w:bCs/>
        </w:rPr>
        <w:t>EAs:</w:t>
      </w:r>
      <w:r>
        <w:rPr>
          <w:rFonts w:ascii="Times New Roman" w:hAnsi="Times New Roman" w:cs="Times New Roman"/>
        </w:rPr>
        <w:t xml:space="preserve"> Enumeration areas; </w:t>
      </w:r>
      <w:r>
        <w:rPr>
          <w:rFonts w:ascii="Times New Roman" w:hAnsi="Times New Roman" w:cs="Times New Roman"/>
          <w:b/>
          <w:bCs/>
        </w:rPr>
        <w:t>EPI:</w:t>
      </w:r>
      <w:r>
        <w:rPr>
          <w:rFonts w:ascii="Times New Roman" w:hAnsi="Times New Roman" w:cs="Times New Roman"/>
        </w:rPr>
        <w:t xml:space="preserve"> Expanded Programme on Immunization; </w:t>
      </w:r>
      <w:r>
        <w:rPr>
          <w:rFonts w:ascii="Times New Roman" w:hAnsi="Times New Roman" w:cs="Times New Roman"/>
          <w:b/>
          <w:bCs/>
        </w:rPr>
        <w:t>GDHS:</w:t>
      </w:r>
      <w:r>
        <w:rPr>
          <w:rFonts w:ascii="Times New Roman" w:hAnsi="Times New Roman" w:cs="Times New Roman"/>
        </w:rPr>
        <w:t xml:space="preserve"> Ghana Demographic and Health Survey; </w:t>
      </w:r>
      <w:r>
        <w:rPr>
          <w:rFonts w:ascii="Times New Roman" w:hAnsi="Times New Roman" w:cs="Times New Roman"/>
          <w:b/>
          <w:bCs/>
        </w:rPr>
        <w:t>HepB:</w:t>
      </w:r>
      <w:r>
        <w:rPr>
          <w:rFonts w:ascii="Times New Roman" w:hAnsi="Times New Roman" w:cs="Times New Roman"/>
        </w:rPr>
        <w:t xml:space="preserve"> Hepatitis B; </w:t>
      </w:r>
      <w:r>
        <w:rPr>
          <w:rFonts w:ascii="Times New Roman" w:hAnsi="Times New Roman" w:cs="Times New Roman"/>
          <w:b/>
          <w:bCs/>
        </w:rPr>
        <w:t>Hib:</w:t>
      </w:r>
      <w:r>
        <w:rPr>
          <w:rFonts w:ascii="Times New Roman" w:hAnsi="Times New Roman" w:cs="Times New Roman"/>
        </w:rPr>
        <w:t xml:space="preserve"> Haemophilus influenzae type b; </w:t>
      </w:r>
      <w:r>
        <w:rPr>
          <w:rFonts w:ascii="Times New Roman" w:hAnsi="Times New Roman" w:cs="Times New Roman"/>
          <w:b/>
          <w:bCs/>
        </w:rPr>
        <w:t>IA2030:</w:t>
      </w:r>
      <w:r>
        <w:rPr>
          <w:rFonts w:ascii="Times New Roman" w:hAnsi="Times New Roman" w:cs="Times New Roman"/>
        </w:rPr>
        <w:t xml:space="preserve"> Immunization Agenda 2030; </w:t>
      </w:r>
      <w:r>
        <w:rPr>
          <w:rFonts w:ascii="Times New Roman" w:hAnsi="Times New Roman" w:cs="Times New Roman"/>
          <w:b/>
          <w:bCs/>
        </w:rPr>
        <w:t>PCV:</w:t>
      </w:r>
      <w:r>
        <w:rPr>
          <w:rFonts w:ascii="Times New Roman" w:hAnsi="Times New Roman" w:cs="Times New Roman"/>
        </w:rPr>
        <w:t xml:space="preserve"> Pneumococcal conjugate vaccine; </w:t>
      </w:r>
      <w:r>
        <w:rPr>
          <w:rFonts w:ascii="Times New Roman" w:hAnsi="Times New Roman" w:cs="Times New Roman"/>
          <w:b/>
          <w:bCs/>
        </w:rPr>
        <w:t>SSA:</w:t>
      </w:r>
      <w:r>
        <w:rPr>
          <w:rFonts w:ascii="Times New Roman" w:hAnsi="Times New Roman" w:cs="Times New Roman"/>
        </w:rPr>
        <w:t xml:space="preserve"> Sub-Saharan Africa; </w:t>
      </w:r>
      <w:r>
        <w:rPr>
          <w:rFonts w:ascii="Times New Roman" w:hAnsi="Times New Roman" w:cs="Times New Roman"/>
          <w:b/>
          <w:bCs/>
        </w:rPr>
        <w:t>TT:</w:t>
      </w:r>
      <w:r>
        <w:rPr>
          <w:rFonts w:ascii="Times New Roman" w:hAnsi="Times New Roman" w:cs="Times New Roman"/>
        </w:rPr>
        <w:t xml:space="preserve"> Tetanus toxoid; </w:t>
      </w:r>
      <w:r>
        <w:rPr>
          <w:rFonts w:ascii="Times New Roman" w:hAnsi="Times New Roman" w:cs="Times New Roman"/>
          <w:b/>
          <w:bCs/>
        </w:rPr>
        <w:t>WHO:</w:t>
      </w:r>
      <w:r>
        <w:rPr>
          <w:rFonts w:ascii="Times New Roman" w:hAnsi="Times New Roman" w:cs="Times New Roman"/>
        </w:rPr>
        <w:t xml:space="preserve"> World Health Organization.</w:t>
      </w:r>
    </w:p>
    <w:p w14:paraId="7CB1D39C" w14:textId="77777777" w:rsidR="00DE6AE2" w:rsidRDefault="00DE6AE2"/>
    <w:sectPr w:rsidR="00DE6AE2" w:rsidSect="00D47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A8"/>
    <w:rsid w:val="00195413"/>
    <w:rsid w:val="003A03A7"/>
    <w:rsid w:val="003D0186"/>
    <w:rsid w:val="007278E4"/>
    <w:rsid w:val="00A3738C"/>
    <w:rsid w:val="00B91ABC"/>
    <w:rsid w:val="00BC6C35"/>
    <w:rsid w:val="00CA34F1"/>
    <w:rsid w:val="00CB270D"/>
    <w:rsid w:val="00CF7583"/>
    <w:rsid w:val="00D471A8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86208"/>
  <w15:chartTrackingRefBased/>
  <w15:docId w15:val="{6C2679C8-C56B-4104-9B41-F3F4C9E7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1A8"/>
  </w:style>
  <w:style w:type="paragraph" w:styleId="Heading1">
    <w:name w:val="heading 1"/>
    <w:basedOn w:val="Normal"/>
    <w:next w:val="Normal"/>
    <w:link w:val="Heading1Char"/>
    <w:uiPriority w:val="9"/>
    <w:qFormat/>
    <w:rsid w:val="00D47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1393</Characters>
  <Application>Microsoft Office Word</Application>
  <DocSecurity>0</DocSecurity>
  <Lines>11</Lines>
  <Paragraphs>3</Paragraphs>
  <ScaleCrop>false</ScaleCrop>
  <Company>Springer Nature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2026-07-27T06:18:00Z</dcterms:created>
  <dcterms:modified xsi:type="dcterms:W3CDTF">2026-07-27T06:18:00Z</dcterms:modified>
</cp:coreProperties>
</file>