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1971" w14:textId="77777777" w:rsidR="00C80614" w:rsidRDefault="00C80614" w:rsidP="00C80614">
      <w:pPr>
        <w:bidi w:val="0"/>
        <w:rPr>
          <w:rFonts w:cstheme="minorHAnsi"/>
        </w:rPr>
      </w:pPr>
    </w:p>
    <w:p w14:paraId="3A3A4266" w14:textId="77777777" w:rsidR="00C80614" w:rsidRDefault="00C80614" w:rsidP="00C80614">
      <w:pPr>
        <w:bidi w:val="0"/>
        <w:rPr>
          <w:rFonts w:cstheme="minorHAnsi"/>
        </w:rPr>
      </w:pPr>
    </w:p>
    <w:p w14:paraId="0C106794" w14:textId="49C8DFB0" w:rsidR="00C80614" w:rsidRPr="004A0883" w:rsidRDefault="00C80614" w:rsidP="00C80614">
      <w:pPr>
        <w:bidi w:val="0"/>
        <w:rPr>
          <w:rFonts w:cstheme="minorHAnsi"/>
        </w:rPr>
      </w:pPr>
      <w:bookmarkStart w:id="0" w:name="_Hlk211158939"/>
      <w:r w:rsidRPr="004A0883">
        <w:rPr>
          <w:rFonts w:cstheme="minorHAnsi"/>
        </w:rPr>
        <w:t>Normality of Data Based on Skewness and Kurtosis</w:t>
      </w:r>
    </w:p>
    <w:bookmarkEnd w:id="0"/>
    <w:p w14:paraId="6C624FFC" w14:textId="570AC256" w:rsidR="00C80614" w:rsidRPr="004A0883" w:rsidRDefault="00C80614" w:rsidP="00C80614">
      <w:pPr>
        <w:bidi w:val="0"/>
        <w:rPr>
          <w:rFonts w:cstheme="minorHAnsi"/>
        </w:rPr>
      </w:pPr>
      <w:r w:rsidRPr="004A0883">
        <w:rPr>
          <w:rFonts w:cstheme="minorHAnsi"/>
        </w:rPr>
        <w:t xml:space="preserve">Table </w:t>
      </w:r>
      <w:r>
        <w:rPr>
          <w:rFonts w:cstheme="minorHAnsi"/>
        </w:rPr>
        <w:t>S1</w:t>
      </w:r>
      <w:r w:rsidRPr="004A0883">
        <w:rPr>
          <w:rFonts w:cstheme="minorHAnsi"/>
        </w:rPr>
        <w:t>: Results of Data Normality Based on Skewness and Kurtosis Indices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4"/>
        <w:gridCol w:w="1004"/>
        <w:gridCol w:w="1507"/>
      </w:tblGrid>
      <w:tr w:rsidR="00C80614" w:rsidRPr="004A0883" w14:paraId="6B6B8FC3" w14:textId="77777777" w:rsidTr="0071201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A371BB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Research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4EDE17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AAD2F4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Kurtosis</w:t>
            </w:r>
          </w:p>
        </w:tc>
      </w:tr>
      <w:tr w:rsidR="00C80614" w:rsidRPr="004A0883" w14:paraId="4DE3E94F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723BA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26206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Statistic</w:t>
            </w:r>
          </w:p>
        </w:tc>
        <w:tc>
          <w:tcPr>
            <w:tcW w:w="0" w:type="auto"/>
            <w:vAlign w:val="center"/>
            <w:hideMark/>
          </w:tcPr>
          <w:p w14:paraId="499756A6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Standard Error</w:t>
            </w:r>
          </w:p>
        </w:tc>
      </w:tr>
      <w:tr w:rsidR="00C80614" w:rsidRPr="004A0883" w14:paraId="5F0234D8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A4EB8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Problem Solving through Modeling and Strategic Thinking</w:t>
            </w:r>
          </w:p>
        </w:tc>
        <w:tc>
          <w:tcPr>
            <w:tcW w:w="0" w:type="auto"/>
            <w:vAlign w:val="center"/>
            <w:hideMark/>
          </w:tcPr>
          <w:p w14:paraId="5E2ACC92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0.089</w:t>
            </w:r>
          </w:p>
        </w:tc>
        <w:tc>
          <w:tcPr>
            <w:tcW w:w="0" w:type="auto"/>
            <w:vAlign w:val="center"/>
            <w:hideMark/>
          </w:tcPr>
          <w:p w14:paraId="2AF6F42D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0.713</w:t>
            </w:r>
          </w:p>
        </w:tc>
      </w:tr>
      <w:tr w:rsidR="00C80614" w:rsidRPr="004A0883" w14:paraId="2BCF2F99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21BC8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Problem Solving through Flexibility and Executive Control</w:t>
            </w:r>
          </w:p>
        </w:tc>
        <w:tc>
          <w:tcPr>
            <w:tcW w:w="0" w:type="auto"/>
            <w:vAlign w:val="center"/>
            <w:hideMark/>
          </w:tcPr>
          <w:p w14:paraId="35E0B547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-0.036</w:t>
            </w:r>
          </w:p>
        </w:tc>
        <w:tc>
          <w:tcPr>
            <w:tcW w:w="0" w:type="auto"/>
            <w:vAlign w:val="center"/>
            <w:hideMark/>
          </w:tcPr>
          <w:p w14:paraId="089734BF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-0.286</w:t>
            </w:r>
          </w:p>
        </w:tc>
      </w:tr>
      <w:tr w:rsidR="00C80614" w:rsidRPr="004A0883" w14:paraId="42C1695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1BA8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Cognitive Flexibility</w:t>
            </w:r>
          </w:p>
        </w:tc>
        <w:tc>
          <w:tcPr>
            <w:tcW w:w="0" w:type="auto"/>
            <w:vAlign w:val="center"/>
            <w:hideMark/>
          </w:tcPr>
          <w:p w14:paraId="2E3CAA0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0.052</w:t>
            </w:r>
          </w:p>
        </w:tc>
        <w:tc>
          <w:tcPr>
            <w:tcW w:w="0" w:type="auto"/>
            <w:vAlign w:val="center"/>
            <w:hideMark/>
          </w:tcPr>
          <w:p w14:paraId="6852923F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0.419</w:t>
            </w:r>
          </w:p>
        </w:tc>
      </w:tr>
      <w:tr w:rsidR="00C80614" w:rsidRPr="004A0883" w14:paraId="6C48AB0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2B1AE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Working Memory</w:t>
            </w:r>
          </w:p>
        </w:tc>
        <w:tc>
          <w:tcPr>
            <w:tcW w:w="0" w:type="auto"/>
            <w:vAlign w:val="center"/>
            <w:hideMark/>
          </w:tcPr>
          <w:p w14:paraId="499724D8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466D5AFE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0.014</w:t>
            </w:r>
          </w:p>
        </w:tc>
      </w:tr>
      <w:tr w:rsidR="00C80614" w:rsidRPr="004A0883" w14:paraId="1DD941B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5DC79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Attentional Control and Cognitive Inhibition</w:t>
            </w:r>
          </w:p>
        </w:tc>
        <w:tc>
          <w:tcPr>
            <w:tcW w:w="0" w:type="auto"/>
            <w:vAlign w:val="center"/>
            <w:hideMark/>
          </w:tcPr>
          <w:p w14:paraId="3977D8F6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45CB2863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0.403</w:t>
            </w:r>
          </w:p>
        </w:tc>
      </w:tr>
      <w:tr w:rsidR="00C80614" w:rsidRPr="004A0883" w14:paraId="7FCDCC9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A1A7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Daily Memory</w:t>
            </w:r>
          </w:p>
        </w:tc>
        <w:tc>
          <w:tcPr>
            <w:tcW w:w="0" w:type="auto"/>
            <w:vAlign w:val="center"/>
            <w:hideMark/>
          </w:tcPr>
          <w:p w14:paraId="28950D2F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-0.182</w:t>
            </w:r>
          </w:p>
        </w:tc>
        <w:tc>
          <w:tcPr>
            <w:tcW w:w="0" w:type="auto"/>
            <w:vAlign w:val="center"/>
            <w:hideMark/>
          </w:tcPr>
          <w:p w14:paraId="79279D63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-1.458</w:t>
            </w:r>
          </w:p>
        </w:tc>
      </w:tr>
      <w:tr w:rsidR="00C80614" w:rsidRPr="004A0883" w14:paraId="54D3E463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E6672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Autobiographical Memory</w:t>
            </w:r>
          </w:p>
        </w:tc>
        <w:tc>
          <w:tcPr>
            <w:tcW w:w="0" w:type="auto"/>
            <w:vAlign w:val="center"/>
            <w:hideMark/>
          </w:tcPr>
          <w:p w14:paraId="301CCFB3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-0.2</w:t>
            </w:r>
          </w:p>
        </w:tc>
        <w:tc>
          <w:tcPr>
            <w:tcW w:w="0" w:type="auto"/>
            <w:vAlign w:val="center"/>
            <w:hideMark/>
          </w:tcPr>
          <w:p w14:paraId="5C58C6EA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-1.601</w:t>
            </w:r>
          </w:p>
        </w:tc>
      </w:tr>
      <w:tr w:rsidR="00C80614" w:rsidRPr="004A0883" w14:paraId="79E935AE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D7A96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Pronunciation Errors in Picture Description</w:t>
            </w:r>
          </w:p>
        </w:tc>
        <w:tc>
          <w:tcPr>
            <w:tcW w:w="0" w:type="auto"/>
            <w:vAlign w:val="center"/>
            <w:hideMark/>
          </w:tcPr>
          <w:p w14:paraId="3484B76A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0.198</w:t>
            </w:r>
          </w:p>
        </w:tc>
        <w:tc>
          <w:tcPr>
            <w:tcW w:w="0" w:type="auto"/>
            <w:vAlign w:val="center"/>
            <w:hideMark/>
          </w:tcPr>
          <w:p w14:paraId="627D3F1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1.585</w:t>
            </w:r>
          </w:p>
        </w:tc>
      </w:tr>
      <w:tr w:rsidR="00C80614" w:rsidRPr="004A0883" w14:paraId="589090C4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D517F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Pronunciation Errors in Memory Recall</w:t>
            </w:r>
          </w:p>
        </w:tc>
        <w:tc>
          <w:tcPr>
            <w:tcW w:w="0" w:type="auto"/>
            <w:vAlign w:val="center"/>
            <w:hideMark/>
          </w:tcPr>
          <w:p w14:paraId="33EC1D39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0.268</w:t>
            </w:r>
          </w:p>
        </w:tc>
        <w:tc>
          <w:tcPr>
            <w:tcW w:w="0" w:type="auto"/>
            <w:vAlign w:val="center"/>
            <w:hideMark/>
          </w:tcPr>
          <w:p w14:paraId="0429F45F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2.143</w:t>
            </w:r>
          </w:p>
        </w:tc>
      </w:tr>
      <w:tr w:rsidR="00C80614" w:rsidRPr="004A0883" w14:paraId="3303BE7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E8825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Logical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7189BE38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0.219</w:t>
            </w:r>
          </w:p>
        </w:tc>
        <w:tc>
          <w:tcPr>
            <w:tcW w:w="0" w:type="auto"/>
            <w:vAlign w:val="center"/>
            <w:hideMark/>
          </w:tcPr>
          <w:p w14:paraId="4C534ED2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1.756</w:t>
            </w:r>
          </w:p>
        </w:tc>
      </w:tr>
      <w:tr w:rsidR="00C80614" w:rsidRPr="004A0883" w14:paraId="22D08C9A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E651F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Lexical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0A6A2F35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0.177</w:t>
            </w:r>
          </w:p>
        </w:tc>
        <w:tc>
          <w:tcPr>
            <w:tcW w:w="0" w:type="auto"/>
            <w:vAlign w:val="center"/>
            <w:hideMark/>
          </w:tcPr>
          <w:p w14:paraId="26A1A8AC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1.419</w:t>
            </w:r>
          </w:p>
        </w:tc>
      </w:tr>
      <w:tr w:rsidR="00C80614" w:rsidRPr="004A0883" w14:paraId="67CFD8EE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EB9AD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Substitution and Omission in Picture Description</w:t>
            </w:r>
          </w:p>
        </w:tc>
        <w:tc>
          <w:tcPr>
            <w:tcW w:w="0" w:type="auto"/>
            <w:vAlign w:val="center"/>
            <w:hideMark/>
          </w:tcPr>
          <w:p w14:paraId="0B15F18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0.292</w:t>
            </w:r>
          </w:p>
        </w:tc>
        <w:tc>
          <w:tcPr>
            <w:tcW w:w="0" w:type="auto"/>
            <w:vAlign w:val="center"/>
            <w:hideMark/>
          </w:tcPr>
          <w:p w14:paraId="63DE7232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2.336</w:t>
            </w:r>
          </w:p>
        </w:tc>
      </w:tr>
      <w:tr w:rsidR="00C80614" w:rsidRPr="004A0883" w14:paraId="3CE1876D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20A77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Overall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4E182F34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0.23</w:t>
            </w:r>
          </w:p>
        </w:tc>
        <w:tc>
          <w:tcPr>
            <w:tcW w:w="0" w:type="auto"/>
            <w:vAlign w:val="center"/>
            <w:hideMark/>
          </w:tcPr>
          <w:p w14:paraId="10D7ABAB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1.841</w:t>
            </w:r>
          </w:p>
        </w:tc>
      </w:tr>
      <w:tr w:rsidR="00C80614" w:rsidRPr="004A0883" w14:paraId="33C84D31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5454D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General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5210799B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0.148</w:t>
            </w:r>
          </w:p>
        </w:tc>
        <w:tc>
          <w:tcPr>
            <w:tcW w:w="0" w:type="auto"/>
            <w:vAlign w:val="center"/>
            <w:hideMark/>
          </w:tcPr>
          <w:p w14:paraId="5D1618F5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1.183</w:t>
            </w:r>
          </w:p>
        </w:tc>
      </w:tr>
      <w:tr w:rsidR="00C80614" w:rsidRPr="004A0883" w14:paraId="43977A7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610A4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Sentence Complexity in Memory Recall</w:t>
            </w:r>
          </w:p>
        </w:tc>
        <w:tc>
          <w:tcPr>
            <w:tcW w:w="0" w:type="auto"/>
            <w:vAlign w:val="center"/>
            <w:hideMark/>
          </w:tcPr>
          <w:p w14:paraId="68F9342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0.152</w:t>
            </w:r>
          </w:p>
        </w:tc>
        <w:tc>
          <w:tcPr>
            <w:tcW w:w="0" w:type="auto"/>
            <w:vAlign w:val="center"/>
            <w:hideMark/>
          </w:tcPr>
          <w:p w14:paraId="3B519394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1.219</w:t>
            </w:r>
          </w:p>
        </w:tc>
      </w:tr>
      <w:tr w:rsidR="00C80614" w:rsidRPr="004A0883" w14:paraId="7C9AE48A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12D8D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Referential Coherence in Memory Recall</w:t>
            </w:r>
          </w:p>
        </w:tc>
        <w:tc>
          <w:tcPr>
            <w:tcW w:w="0" w:type="auto"/>
            <w:vAlign w:val="center"/>
            <w:hideMark/>
          </w:tcPr>
          <w:p w14:paraId="507D2E4C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0.193</w:t>
            </w:r>
          </w:p>
        </w:tc>
        <w:tc>
          <w:tcPr>
            <w:tcW w:w="0" w:type="auto"/>
            <w:vAlign w:val="center"/>
            <w:hideMark/>
          </w:tcPr>
          <w:p w14:paraId="6D65FCAA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1.544</w:t>
            </w:r>
          </w:p>
        </w:tc>
      </w:tr>
      <w:tr w:rsidR="00C80614" w:rsidRPr="004A0883" w14:paraId="6965AA0E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E79CB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Relational Coherence in Memory Recall</w:t>
            </w:r>
          </w:p>
        </w:tc>
        <w:tc>
          <w:tcPr>
            <w:tcW w:w="0" w:type="auto"/>
            <w:vAlign w:val="center"/>
            <w:hideMark/>
          </w:tcPr>
          <w:p w14:paraId="40D33DBB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0.133</w:t>
            </w:r>
          </w:p>
        </w:tc>
        <w:tc>
          <w:tcPr>
            <w:tcW w:w="0" w:type="auto"/>
            <w:vAlign w:val="center"/>
            <w:hideMark/>
          </w:tcPr>
          <w:p w14:paraId="02F418BD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1.063</w:t>
            </w:r>
          </w:p>
        </w:tc>
      </w:tr>
      <w:tr w:rsidR="00C80614" w:rsidRPr="004A0883" w14:paraId="07D423D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9B90C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Lexical Coherence in Memory Recall</w:t>
            </w:r>
          </w:p>
        </w:tc>
        <w:tc>
          <w:tcPr>
            <w:tcW w:w="0" w:type="auto"/>
            <w:vAlign w:val="center"/>
            <w:hideMark/>
          </w:tcPr>
          <w:p w14:paraId="4D7CE9A9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0.167</w:t>
            </w:r>
          </w:p>
        </w:tc>
        <w:tc>
          <w:tcPr>
            <w:tcW w:w="0" w:type="auto"/>
            <w:vAlign w:val="center"/>
            <w:hideMark/>
          </w:tcPr>
          <w:p w14:paraId="4C1CCC3D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1.339</w:t>
            </w:r>
          </w:p>
        </w:tc>
      </w:tr>
      <w:tr w:rsidR="00C80614" w:rsidRPr="004A0883" w14:paraId="7F41BE08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ED2BA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Substitution and Omission in Memory Recall</w:t>
            </w:r>
          </w:p>
        </w:tc>
        <w:tc>
          <w:tcPr>
            <w:tcW w:w="0" w:type="auto"/>
            <w:vAlign w:val="center"/>
            <w:hideMark/>
          </w:tcPr>
          <w:p w14:paraId="6697268C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0.134</w:t>
            </w:r>
          </w:p>
        </w:tc>
        <w:tc>
          <w:tcPr>
            <w:tcW w:w="0" w:type="auto"/>
            <w:vAlign w:val="center"/>
            <w:hideMark/>
          </w:tcPr>
          <w:p w14:paraId="4FAEC829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1.069</w:t>
            </w:r>
          </w:p>
        </w:tc>
      </w:tr>
      <w:tr w:rsidR="00C80614" w:rsidRPr="004A0883" w14:paraId="402F1FD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443C0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Overall Coherence in Memory Recall</w:t>
            </w:r>
          </w:p>
        </w:tc>
        <w:tc>
          <w:tcPr>
            <w:tcW w:w="0" w:type="auto"/>
            <w:vAlign w:val="center"/>
            <w:hideMark/>
          </w:tcPr>
          <w:p w14:paraId="4247E68E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0.295</w:t>
            </w:r>
          </w:p>
        </w:tc>
        <w:tc>
          <w:tcPr>
            <w:tcW w:w="0" w:type="auto"/>
            <w:vAlign w:val="center"/>
            <w:hideMark/>
          </w:tcPr>
          <w:p w14:paraId="5B64AC34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2.359</w:t>
            </w:r>
          </w:p>
        </w:tc>
      </w:tr>
      <w:tr w:rsidR="00C80614" w:rsidRPr="004A0883" w14:paraId="2A520BE3" w14:textId="77777777" w:rsidTr="0071201C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AE4F928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General Coherence in Memory Recall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D375802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0.267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F3834E4" w14:textId="77777777" w:rsidR="00C80614" w:rsidRPr="004A0883" w:rsidRDefault="00C80614" w:rsidP="0071201C">
            <w:pPr>
              <w:bidi w:val="0"/>
              <w:spacing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4A0883">
              <w:rPr>
                <w:rFonts w:eastAsia="Times New Roman" w:cstheme="minorHAnsi"/>
                <w:kern w:val="0"/>
                <w14:ligatures w14:val="none"/>
              </w:rPr>
              <w:t>2.135</w:t>
            </w:r>
          </w:p>
        </w:tc>
      </w:tr>
    </w:tbl>
    <w:p w14:paraId="289EBD16" w14:textId="77777777" w:rsidR="00C80614" w:rsidRPr="004A0883" w:rsidRDefault="00C80614" w:rsidP="00C80614">
      <w:pPr>
        <w:bidi w:val="0"/>
        <w:rPr>
          <w:rFonts w:cstheme="minorHAnsi"/>
        </w:rPr>
      </w:pPr>
    </w:p>
    <w:p w14:paraId="7567B485" w14:textId="77777777" w:rsidR="00C80614" w:rsidRDefault="00C80614" w:rsidP="00C80614">
      <w:pPr>
        <w:bidi w:val="0"/>
        <w:rPr>
          <w:rFonts w:cstheme="minorHAnsi"/>
        </w:rPr>
      </w:pPr>
    </w:p>
    <w:p w14:paraId="61B62157" w14:textId="77777777" w:rsidR="00C80614" w:rsidRDefault="00C80614" w:rsidP="00C80614">
      <w:pPr>
        <w:bidi w:val="0"/>
        <w:rPr>
          <w:rFonts w:cstheme="minorHAnsi"/>
        </w:rPr>
      </w:pPr>
    </w:p>
    <w:p w14:paraId="1B7CC598" w14:textId="77777777" w:rsidR="00C80614" w:rsidRDefault="00C80614" w:rsidP="00C80614">
      <w:pPr>
        <w:bidi w:val="0"/>
        <w:rPr>
          <w:rFonts w:cstheme="minorHAnsi"/>
        </w:rPr>
      </w:pPr>
    </w:p>
    <w:p w14:paraId="6982D257" w14:textId="77777777" w:rsidR="00C80614" w:rsidRDefault="00C80614" w:rsidP="00C80614">
      <w:pPr>
        <w:bidi w:val="0"/>
        <w:rPr>
          <w:rFonts w:cstheme="minorHAnsi"/>
        </w:rPr>
      </w:pPr>
    </w:p>
    <w:p w14:paraId="6AE6274F" w14:textId="77777777" w:rsidR="00C80614" w:rsidRDefault="00C80614" w:rsidP="00C80614">
      <w:pPr>
        <w:bidi w:val="0"/>
        <w:rPr>
          <w:rFonts w:cstheme="minorHAnsi"/>
        </w:rPr>
      </w:pPr>
    </w:p>
    <w:p w14:paraId="147EB7D8" w14:textId="77777777" w:rsidR="00C80614" w:rsidRDefault="00C80614" w:rsidP="00C80614">
      <w:pPr>
        <w:bidi w:val="0"/>
        <w:rPr>
          <w:rFonts w:cstheme="minorHAnsi"/>
        </w:rPr>
      </w:pPr>
    </w:p>
    <w:p w14:paraId="5A9A7B78" w14:textId="77777777" w:rsidR="00C80614" w:rsidRDefault="00C80614" w:rsidP="00C80614">
      <w:pPr>
        <w:bidi w:val="0"/>
        <w:rPr>
          <w:rFonts w:cstheme="minorHAnsi"/>
        </w:rPr>
      </w:pPr>
    </w:p>
    <w:p w14:paraId="5157FE1F" w14:textId="3739DFE7" w:rsidR="00C80614" w:rsidRPr="004A0883" w:rsidRDefault="00C80614" w:rsidP="00C80614">
      <w:pPr>
        <w:bidi w:val="0"/>
        <w:rPr>
          <w:rFonts w:cstheme="minorHAnsi"/>
        </w:rPr>
      </w:pPr>
      <w:r>
        <w:rPr>
          <w:rFonts w:cstheme="minorHAnsi"/>
        </w:rPr>
        <w:t>Table S2</w:t>
      </w:r>
      <w:r w:rsidRPr="004A0883">
        <w:rPr>
          <w:rFonts w:cstheme="minorHAnsi"/>
        </w:rPr>
        <w:t>: Reliability of Measurement Models Based on Reliability Indices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2061"/>
        <w:gridCol w:w="4406"/>
        <w:gridCol w:w="1291"/>
      </w:tblGrid>
      <w:tr w:rsidR="00C80614" w:rsidRPr="004A0883" w14:paraId="152CDC4A" w14:textId="77777777" w:rsidTr="0071201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BCD1C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C81242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Number of Components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7167CF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A85760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Factor Loading</w:t>
            </w:r>
          </w:p>
        </w:tc>
      </w:tr>
      <w:tr w:rsidR="00C80614" w:rsidRPr="004A0883" w14:paraId="1896D2A6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BB14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Narrative Speech</w:t>
            </w:r>
          </w:p>
        </w:tc>
        <w:tc>
          <w:tcPr>
            <w:tcW w:w="0" w:type="auto"/>
            <w:vAlign w:val="center"/>
            <w:hideMark/>
          </w:tcPr>
          <w:p w14:paraId="5C9C41E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19886B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Pronunciation Errors in Picture Description</w:t>
            </w:r>
          </w:p>
        </w:tc>
        <w:tc>
          <w:tcPr>
            <w:tcW w:w="0" w:type="auto"/>
            <w:vAlign w:val="center"/>
            <w:hideMark/>
          </w:tcPr>
          <w:p w14:paraId="03741D5B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0.79</w:t>
            </w:r>
          </w:p>
        </w:tc>
      </w:tr>
      <w:tr w:rsidR="00C80614" w:rsidRPr="004A0883" w14:paraId="6EE0F8D1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BF2AF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43A0F3F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267BE7A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Pronunciation Errors in Memory Recall</w:t>
            </w:r>
          </w:p>
        </w:tc>
        <w:tc>
          <w:tcPr>
            <w:tcW w:w="0" w:type="auto"/>
            <w:vAlign w:val="center"/>
            <w:hideMark/>
          </w:tcPr>
          <w:p w14:paraId="010318F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0.76</w:t>
            </w:r>
          </w:p>
        </w:tc>
      </w:tr>
      <w:tr w:rsidR="00C80614" w:rsidRPr="004A0883" w14:paraId="4184243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6624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AE47EC7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AE07B5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Logical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40E8E41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3D8060A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D6F1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24B0EBB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4810C2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Lexical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05BCF7F0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0.80</w:t>
            </w:r>
          </w:p>
        </w:tc>
      </w:tr>
      <w:tr w:rsidR="00C80614" w:rsidRPr="004A0883" w14:paraId="6A6334DE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8651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A1B2AAD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F410A56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Substitution and Omission in Picture Description</w:t>
            </w:r>
          </w:p>
        </w:tc>
        <w:tc>
          <w:tcPr>
            <w:tcW w:w="0" w:type="auto"/>
            <w:vAlign w:val="center"/>
            <w:hideMark/>
          </w:tcPr>
          <w:p w14:paraId="3D36623B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0.80</w:t>
            </w:r>
          </w:p>
        </w:tc>
      </w:tr>
      <w:tr w:rsidR="00C80614" w:rsidRPr="004A0883" w14:paraId="0340BBB8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014C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759A786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57CB77D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Overall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4C982142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17C483CE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E340B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FCF7EA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63B031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General Coherence in Picture Description</w:t>
            </w:r>
          </w:p>
        </w:tc>
        <w:tc>
          <w:tcPr>
            <w:tcW w:w="0" w:type="auto"/>
            <w:vAlign w:val="center"/>
            <w:hideMark/>
          </w:tcPr>
          <w:p w14:paraId="00F37B0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0.79</w:t>
            </w:r>
          </w:p>
        </w:tc>
      </w:tr>
      <w:tr w:rsidR="00C80614" w:rsidRPr="004A0883" w14:paraId="423BE4D6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146C2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1046C68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1BFD7E7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Sentence Complexity in Memory Recall</w:t>
            </w:r>
          </w:p>
        </w:tc>
        <w:tc>
          <w:tcPr>
            <w:tcW w:w="0" w:type="auto"/>
            <w:vAlign w:val="center"/>
            <w:hideMark/>
          </w:tcPr>
          <w:p w14:paraId="47CA9827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3A7BE82F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6C95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B2637F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43EBFA7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Referential Coherence in Memory Recall</w:t>
            </w:r>
          </w:p>
        </w:tc>
        <w:tc>
          <w:tcPr>
            <w:tcW w:w="0" w:type="auto"/>
            <w:vAlign w:val="center"/>
            <w:hideMark/>
          </w:tcPr>
          <w:p w14:paraId="764B1BF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0.82</w:t>
            </w:r>
          </w:p>
        </w:tc>
      </w:tr>
      <w:tr w:rsidR="00C80614" w:rsidRPr="004A0883" w14:paraId="3D059D20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721D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12971D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E005AC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Relational Coherence in Memory Recall</w:t>
            </w:r>
          </w:p>
        </w:tc>
        <w:tc>
          <w:tcPr>
            <w:tcW w:w="0" w:type="auto"/>
            <w:vAlign w:val="center"/>
            <w:hideMark/>
          </w:tcPr>
          <w:p w14:paraId="3EA78E2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0.77</w:t>
            </w:r>
          </w:p>
        </w:tc>
      </w:tr>
      <w:tr w:rsidR="00C80614" w:rsidRPr="004A0883" w14:paraId="7545FC9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9B37D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117743D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BD319F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Lexical Coherence in Memory Recall</w:t>
            </w:r>
          </w:p>
        </w:tc>
        <w:tc>
          <w:tcPr>
            <w:tcW w:w="0" w:type="auto"/>
            <w:vAlign w:val="center"/>
            <w:hideMark/>
          </w:tcPr>
          <w:p w14:paraId="2C98998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0.80</w:t>
            </w:r>
          </w:p>
        </w:tc>
      </w:tr>
      <w:tr w:rsidR="00C80614" w:rsidRPr="004A0883" w14:paraId="0D7F00D7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75FE8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5270C4A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60F57E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Substitution and Omission in Memory Recall</w:t>
            </w:r>
          </w:p>
        </w:tc>
        <w:tc>
          <w:tcPr>
            <w:tcW w:w="0" w:type="auto"/>
            <w:vAlign w:val="center"/>
            <w:hideMark/>
          </w:tcPr>
          <w:p w14:paraId="35AB739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0.80</w:t>
            </w:r>
          </w:p>
        </w:tc>
      </w:tr>
      <w:tr w:rsidR="00C80614" w:rsidRPr="004A0883" w14:paraId="5F7E4C20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FF16D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1EDBAB8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820C956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Overall Coherence in Memory Recall</w:t>
            </w:r>
          </w:p>
        </w:tc>
        <w:tc>
          <w:tcPr>
            <w:tcW w:w="0" w:type="auto"/>
            <w:vAlign w:val="center"/>
            <w:hideMark/>
          </w:tcPr>
          <w:p w14:paraId="3CD8AD5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70C93DA8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B54F3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E36A246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0FC59E2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General Coherence in Memory Recall</w:t>
            </w:r>
          </w:p>
        </w:tc>
        <w:tc>
          <w:tcPr>
            <w:tcW w:w="0" w:type="auto"/>
            <w:vAlign w:val="center"/>
            <w:hideMark/>
          </w:tcPr>
          <w:p w14:paraId="3C10EFB8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192C19A3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F51B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Memory</w:t>
            </w:r>
          </w:p>
        </w:tc>
        <w:tc>
          <w:tcPr>
            <w:tcW w:w="0" w:type="auto"/>
            <w:vAlign w:val="center"/>
            <w:hideMark/>
          </w:tcPr>
          <w:p w14:paraId="44FF954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0F9C7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Daily Memory</w:t>
            </w:r>
          </w:p>
        </w:tc>
        <w:tc>
          <w:tcPr>
            <w:tcW w:w="0" w:type="auto"/>
            <w:vAlign w:val="center"/>
            <w:hideMark/>
          </w:tcPr>
          <w:p w14:paraId="1DF3485F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509175E9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053BD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7F9451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0DD400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Autobiographical Memory</w:t>
            </w:r>
          </w:p>
        </w:tc>
        <w:tc>
          <w:tcPr>
            <w:tcW w:w="0" w:type="auto"/>
            <w:vAlign w:val="center"/>
            <w:hideMark/>
          </w:tcPr>
          <w:p w14:paraId="32ED318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0.72</w:t>
            </w:r>
          </w:p>
        </w:tc>
      </w:tr>
      <w:tr w:rsidR="00C80614" w:rsidRPr="004A0883" w14:paraId="78496F0C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5472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Cognitive Function</w:t>
            </w:r>
          </w:p>
        </w:tc>
        <w:tc>
          <w:tcPr>
            <w:tcW w:w="0" w:type="auto"/>
            <w:vAlign w:val="center"/>
            <w:hideMark/>
          </w:tcPr>
          <w:p w14:paraId="0366B4E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35C0D5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Problem Solving through Modeling and Strategic Thinking</w:t>
            </w:r>
          </w:p>
        </w:tc>
        <w:tc>
          <w:tcPr>
            <w:tcW w:w="0" w:type="auto"/>
            <w:vAlign w:val="center"/>
            <w:hideMark/>
          </w:tcPr>
          <w:p w14:paraId="27335B7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0.76</w:t>
            </w:r>
          </w:p>
        </w:tc>
      </w:tr>
      <w:tr w:rsidR="00C80614" w:rsidRPr="004A0883" w14:paraId="660A74C1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618BF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A6014C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30900E2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Problem Solving through Flexibility and Executive Control</w:t>
            </w:r>
          </w:p>
        </w:tc>
        <w:tc>
          <w:tcPr>
            <w:tcW w:w="0" w:type="auto"/>
            <w:vAlign w:val="center"/>
            <w:hideMark/>
          </w:tcPr>
          <w:p w14:paraId="3B73D6F6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0.78</w:t>
            </w:r>
          </w:p>
        </w:tc>
      </w:tr>
      <w:tr w:rsidR="00C80614" w:rsidRPr="004A0883" w14:paraId="6FBDD1A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E04B4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2773925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2D80C6C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Cognitive Flexibility</w:t>
            </w:r>
          </w:p>
        </w:tc>
        <w:tc>
          <w:tcPr>
            <w:tcW w:w="0" w:type="auto"/>
            <w:vAlign w:val="center"/>
            <w:hideMark/>
          </w:tcPr>
          <w:p w14:paraId="356145C1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0.74</w:t>
            </w:r>
          </w:p>
        </w:tc>
      </w:tr>
      <w:tr w:rsidR="00C80614" w:rsidRPr="004A0883" w14:paraId="2CED7D3A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0207F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B8B90A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4398C25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Working Memory</w:t>
            </w:r>
          </w:p>
        </w:tc>
        <w:tc>
          <w:tcPr>
            <w:tcW w:w="0" w:type="auto"/>
            <w:vAlign w:val="center"/>
            <w:hideMark/>
          </w:tcPr>
          <w:p w14:paraId="6EC23EBB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0.74</w:t>
            </w:r>
          </w:p>
        </w:tc>
      </w:tr>
      <w:tr w:rsidR="00C80614" w:rsidRPr="004A0883" w14:paraId="437C6E7D" w14:textId="77777777" w:rsidTr="00C80614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E9E620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12E1B1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D2F7EE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Attentional Control and Cognitive Inhibition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87E61D9" w14:textId="77777777" w:rsidR="00C80614" w:rsidRPr="004A0883" w:rsidRDefault="00C80614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0.69</w:t>
            </w:r>
          </w:p>
        </w:tc>
      </w:tr>
    </w:tbl>
    <w:p w14:paraId="5AB9A4F3" w14:textId="77777777" w:rsidR="00561BC3" w:rsidRDefault="00561BC3" w:rsidP="00C80614">
      <w:pPr>
        <w:bidi w:val="0"/>
        <w:rPr>
          <w:rtl/>
        </w:rPr>
      </w:pPr>
    </w:p>
    <w:p w14:paraId="6DE6F971" w14:textId="77777777" w:rsidR="0018265E" w:rsidRDefault="0018265E" w:rsidP="0018265E">
      <w:pPr>
        <w:bidi w:val="0"/>
        <w:rPr>
          <w:rtl/>
        </w:rPr>
      </w:pPr>
    </w:p>
    <w:p w14:paraId="7C2C141D" w14:textId="77777777" w:rsidR="0018265E" w:rsidRDefault="0018265E" w:rsidP="0018265E">
      <w:pPr>
        <w:bidi w:val="0"/>
        <w:rPr>
          <w:rtl/>
        </w:rPr>
      </w:pPr>
    </w:p>
    <w:p w14:paraId="7A1962A4" w14:textId="77777777" w:rsidR="0018265E" w:rsidRDefault="0018265E" w:rsidP="0018265E">
      <w:pPr>
        <w:bidi w:val="0"/>
        <w:rPr>
          <w:rtl/>
        </w:rPr>
      </w:pPr>
    </w:p>
    <w:p w14:paraId="44194CEB" w14:textId="77777777" w:rsidR="0018265E" w:rsidRDefault="0018265E" w:rsidP="0018265E">
      <w:pPr>
        <w:bidi w:val="0"/>
        <w:rPr>
          <w:rtl/>
        </w:rPr>
      </w:pPr>
    </w:p>
    <w:p w14:paraId="23633D9F" w14:textId="3F535955" w:rsidR="0018265E" w:rsidRPr="004C7BD3" w:rsidRDefault="0018265E" w:rsidP="004C7BD3">
      <w:pPr>
        <w:bidi w:val="0"/>
      </w:pPr>
      <w:r>
        <w:t>Table S3</w:t>
      </w:r>
      <w:r w:rsidRPr="004A0883">
        <w:rPr>
          <w:rFonts w:cstheme="minorHAnsi"/>
        </w:rPr>
        <w:t>: Results of Measurement Model Fit Indices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"/>
        <w:gridCol w:w="1764"/>
        <w:gridCol w:w="2165"/>
        <w:gridCol w:w="1658"/>
      </w:tblGrid>
      <w:tr w:rsidR="0018265E" w:rsidRPr="004A0883" w14:paraId="00B726FF" w14:textId="77777777" w:rsidTr="0071201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3FD208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Fit Indices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694B81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Calculated Values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828274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Acceptable Threshold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D3A03C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Interpretation</w:t>
            </w:r>
          </w:p>
        </w:tc>
      </w:tr>
      <w:tr w:rsidR="0018265E" w:rsidRPr="004A0883" w14:paraId="7AB36D5C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FA83B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CMIN</w:t>
            </w:r>
          </w:p>
        </w:tc>
        <w:tc>
          <w:tcPr>
            <w:tcW w:w="0" w:type="auto"/>
            <w:vAlign w:val="center"/>
            <w:hideMark/>
          </w:tcPr>
          <w:p w14:paraId="29C59DA0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302.789</w:t>
            </w:r>
          </w:p>
        </w:tc>
        <w:tc>
          <w:tcPr>
            <w:tcW w:w="0" w:type="auto"/>
            <w:vAlign w:val="center"/>
            <w:hideMark/>
          </w:tcPr>
          <w:p w14:paraId="1D3CDF54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14:paraId="43504D54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--</w:t>
            </w:r>
          </w:p>
        </w:tc>
      </w:tr>
      <w:tr w:rsidR="0018265E" w:rsidRPr="004A0883" w14:paraId="18F559D7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762D9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DF</w:t>
            </w:r>
          </w:p>
        </w:tc>
        <w:tc>
          <w:tcPr>
            <w:tcW w:w="0" w:type="auto"/>
            <w:vAlign w:val="center"/>
            <w:hideMark/>
          </w:tcPr>
          <w:p w14:paraId="0F180590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186.000</w:t>
            </w:r>
          </w:p>
        </w:tc>
        <w:tc>
          <w:tcPr>
            <w:tcW w:w="0" w:type="auto"/>
            <w:vAlign w:val="center"/>
            <w:hideMark/>
          </w:tcPr>
          <w:p w14:paraId="279A19EA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14:paraId="5DE0ED1D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--</w:t>
            </w:r>
          </w:p>
        </w:tc>
      </w:tr>
      <w:tr w:rsidR="0018265E" w:rsidRPr="004A0883" w14:paraId="4C25ADD3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43A97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CMIN/DF</w:t>
            </w:r>
          </w:p>
        </w:tc>
        <w:tc>
          <w:tcPr>
            <w:tcW w:w="0" w:type="auto"/>
            <w:vAlign w:val="center"/>
            <w:hideMark/>
          </w:tcPr>
          <w:p w14:paraId="46C87026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1.628</w:t>
            </w:r>
          </w:p>
        </w:tc>
        <w:tc>
          <w:tcPr>
            <w:tcW w:w="0" w:type="auto"/>
            <w:vAlign w:val="center"/>
            <w:hideMark/>
          </w:tcPr>
          <w:p w14:paraId="12832B9D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Between 1 and 3</w:t>
            </w:r>
          </w:p>
        </w:tc>
        <w:tc>
          <w:tcPr>
            <w:tcW w:w="0" w:type="auto"/>
            <w:vAlign w:val="center"/>
            <w:hideMark/>
          </w:tcPr>
          <w:p w14:paraId="4D2CD64A" w14:textId="16322C69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Acceptable</w:t>
            </w:r>
            <w:r w:rsidR="005D6C6F">
              <w:rPr>
                <w:rFonts w:cstheme="minorHAnsi"/>
              </w:rPr>
              <w:fldChar w:fldCharType="begin"/>
            </w:r>
            <w:r w:rsidR="00C037D7">
              <w:rPr>
                <w:rFonts w:cstheme="minorHAnsi"/>
              </w:rPr>
              <w:instrText xml:space="preserve"> ADDIN EN.CITE &lt;EndNote&gt;&lt;Cite&gt;&lt;Author&gt;Bentler&lt;/Author&gt;&lt;Year&gt;1990&lt;/Year&gt;&lt;RecNum&gt;560&lt;/RecNum&gt;&lt;DisplayText&gt;(1, 2)&lt;/DisplayText&gt;&lt;record&gt;&lt;rec-number&gt;560&lt;/rec-number&gt;&lt;foreign-keys&gt;&lt;key app="EN" db-id="pv00epzaexzt5mex9flx90vi5art9wx9wf2w" timestamp="1760257613"&gt;560&lt;/key&gt;&lt;/foreign-keys&gt;&lt;ref-type name="Journal Article"&gt;17&lt;/ref-type&gt;&lt;contributors&gt;&lt;authors&gt;&lt;author&gt;Bentler, Peter M&lt;/author&gt;&lt;/authors&gt;&lt;/contributors&gt;&lt;titles&gt;&lt;title&gt;Comparative fit indexes in structural models&lt;/title&gt;&lt;secondary-title&gt;Psychological bulletin&lt;/secondary-title&gt;&lt;/titles&gt;&lt;periodical&gt;&lt;full-title&gt;Psychological bulletin&lt;/full-title&gt;&lt;/periodical&gt;&lt;pages&gt;238&lt;/pages&gt;&lt;volume&gt;107&lt;/volume&gt;&lt;number&gt;2&lt;/number&gt;&lt;dates&gt;&lt;year&gt;1990&lt;/year&gt;&lt;/dates&gt;&lt;isbn&gt;1939-1455&lt;/isbn&gt;&lt;urls&gt;&lt;/urls&gt;&lt;/record&gt;&lt;/Cite&gt;&lt;Cite&gt;&lt;Author&gt;Kline&lt;/Author&gt;&lt;Year&gt;2023&lt;/Year&gt;&lt;RecNum&gt;561&lt;/RecNum&gt;&lt;record&gt;&lt;rec-number&gt;561&lt;/rec-number&gt;&lt;foreign-keys&gt;&lt;key app="EN" db-id="pv00epzaexzt5mex9flx90vi5art9wx9wf2w" timestamp="1760257706"&gt;561&lt;/key&gt;&lt;/foreign-keys&gt;&lt;ref-type name="Book"&gt;6&lt;/ref-type&gt;&lt;contributors&gt;&lt;authors&gt;&lt;author&gt;Kline, Rex B&lt;/author&gt;&lt;/authors&gt;&lt;/contributors&gt;&lt;titles&gt;&lt;title&gt;Principles and practice of structural equation modeling&lt;/title&gt;&lt;/titles&gt;&lt;dates&gt;&lt;year&gt;2023&lt;/year&gt;&lt;/dates&gt;&lt;publisher&gt;Guilford publications&lt;/publisher&gt;&lt;isbn&gt;1462551912&lt;/isbn&gt;&lt;urls&gt;&lt;/urls&gt;&lt;/record&gt;&lt;/Cite&gt;&lt;/EndNote&gt;</w:instrText>
            </w:r>
            <w:r w:rsidR="005D6C6F">
              <w:rPr>
                <w:rFonts w:cstheme="minorHAnsi"/>
              </w:rPr>
              <w:fldChar w:fldCharType="separate"/>
            </w:r>
            <w:r w:rsidR="00C037D7">
              <w:rPr>
                <w:rFonts w:cstheme="minorHAnsi"/>
                <w:noProof/>
              </w:rPr>
              <w:t>(1, 2)</w:t>
            </w:r>
            <w:r w:rsidR="005D6C6F">
              <w:rPr>
                <w:rFonts w:cstheme="minorHAnsi"/>
              </w:rPr>
              <w:fldChar w:fldCharType="end"/>
            </w:r>
          </w:p>
        </w:tc>
      </w:tr>
      <w:tr w:rsidR="0018265E" w:rsidRPr="004A0883" w14:paraId="5E816F6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A426E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CFI</w:t>
            </w:r>
          </w:p>
        </w:tc>
        <w:tc>
          <w:tcPr>
            <w:tcW w:w="0" w:type="auto"/>
            <w:vAlign w:val="center"/>
            <w:hideMark/>
          </w:tcPr>
          <w:p w14:paraId="3F235A71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0.978</w:t>
            </w:r>
          </w:p>
        </w:tc>
        <w:tc>
          <w:tcPr>
            <w:tcW w:w="0" w:type="auto"/>
            <w:vAlign w:val="center"/>
            <w:hideMark/>
          </w:tcPr>
          <w:p w14:paraId="4A516AC8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&gt; 0.95</w:t>
            </w:r>
          </w:p>
        </w:tc>
        <w:tc>
          <w:tcPr>
            <w:tcW w:w="0" w:type="auto"/>
            <w:vAlign w:val="center"/>
            <w:hideMark/>
          </w:tcPr>
          <w:p w14:paraId="307A4A4E" w14:textId="34F0A665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Acceptable</w:t>
            </w:r>
            <w:r w:rsidR="00C037D7">
              <w:rPr>
                <w:rFonts w:cstheme="minorHAnsi"/>
              </w:rPr>
              <w:fldChar w:fldCharType="begin"/>
            </w:r>
            <w:r w:rsidR="00C037D7">
              <w:rPr>
                <w:rFonts w:cstheme="minorHAnsi"/>
              </w:rPr>
              <w:instrText xml:space="preserve"> ADDIN EN.CITE &lt;EndNote&gt;&lt;Cite&gt;&lt;Author&gt;Bentler&lt;/Author&gt;&lt;Year&gt;1990&lt;/Year&gt;&lt;RecNum&gt;560&lt;/RecNum&gt;&lt;DisplayText&gt;(1, 3)&lt;/DisplayText&gt;&lt;record&gt;&lt;rec-number&gt;560&lt;/rec-number&gt;&lt;foreign-keys&gt;&lt;key app="EN" db-id="pv00epzaexzt5mex9flx90vi5art9wx9wf2w" timestamp="1760257613"&gt;560&lt;/key&gt;&lt;/foreign-keys&gt;&lt;ref-type name="Journal Article"&gt;17&lt;/ref-type&gt;&lt;contributors&gt;&lt;authors&gt;&lt;author&gt;Bentler, Peter M&lt;/author&gt;&lt;/authors&gt;&lt;/contributors&gt;&lt;titles&gt;&lt;title&gt;Comparative fit indexes in structural models&lt;/title&gt;&lt;secondary-title&gt;Psychological bulletin&lt;/secondary-title&gt;&lt;/titles&gt;&lt;periodical&gt;&lt;full-title&gt;Psychological bulletin&lt;/full-title&gt;&lt;/periodical&gt;&lt;pages&gt;238&lt;/pages&gt;&lt;volume&gt;107&lt;/volume&gt;&lt;number&gt;2&lt;/number&gt;&lt;dates&gt;&lt;year&gt;1990&lt;/year&gt;&lt;/dates&gt;&lt;isbn&gt;1939-1455&lt;/isbn&gt;&lt;urls&gt;&lt;/urls&gt;&lt;/record&gt;&lt;/Cite&gt;&lt;Cite&gt;&lt;Author&gt;Hu&lt;/Author&gt;&lt;Year&gt;1999&lt;/Year&gt;&lt;RecNum&gt;171&lt;/RecNum&gt;&lt;record&gt;&lt;rec-number&gt;171&lt;/rec-number&gt;&lt;foreign-keys&gt;&lt;key app="EN" db-id="sepdspt29xvaz1eteps5sae105rrse2552zp" timestamp="1753992162"&gt;171&lt;/key&gt;&lt;/foreign-keys&gt;&lt;ref-type name="Journal Article"&gt;17&lt;/ref-type&gt;&lt;contributors&gt;&lt;authors&gt;&lt;author&gt;Hu, Li‐tze&lt;/author&gt;&lt;author&gt;Bentler, Peter M&lt;/author&gt;&lt;/authors&gt;&lt;/contributors&gt;&lt;titles&gt;&lt;title&gt;Cutoff criteria for fit indexes in covariance structure analysis: Conventional criteria versus new alternatives&lt;/title&gt;&lt;secondary-title&gt;Structural equation modeling: a multidisciplinary journal&lt;/secondary-title&gt;&lt;/titles&gt;&lt;periodical&gt;&lt;full-title&gt;Structural equation modeling: a multidisciplinary journal&lt;/full-title&gt;&lt;/periodical&gt;&lt;pages&gt;1-55&lt;/pages&gt;&lt;volume&gt;6&lt;/volume&gt;&lt;number&gt;1&lt;/number&gt;&lt;dates&gt;&lt;year&gt;1999&lt;/year&gt;&lt;/dates&gt;&lt;isbn&gt;1070-5511&lt;/isbn&gt;&lt;urls&gt;&lt;/urls&gt;&lt;/record&gt;&lt;/Cite&gt;&lt;/EndNote&gt;</w:instrText>
            </w:r>
            <w:r w:rsidR="00C037D7">
              <w:rPr>
                <w:rFonts w:cstheme="minorHAnsi"/>
              </w:rPr>
              <w:fldChar w:fldCharType="separate"/>
            </w:r>
            <w:r w:rsidR="00C037D7">
              <w:rPr>
                <w:rFonts w:cstheme="minorHAnsi"/>
                <w:noProof/>
              </w:rPr>
              <w:t>(1, 3)</w:t>
            </w:r>
            <w:r w:rsidR="00C037D7">
              <w:rPr>
                <w:rFonts w:cstheme="minorHAnsi"/>
              </w:rPr>
              <w:fldChar w:fldCharType="end"/>
            </w:r>
          </w:p>
        </w:tc>
      </w:tr>
      <w:tr w:rsidR="0018265E" w:rsidRPr="004A0883" w14:paraId="036163A5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B6676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SRMR</w:t>
            </w:r>
          </w:p>
        </w:tc>
        <w:tc>
          <w:tcPr>
            <w:tcW w:w="0" w:type="auto"/>
            <w:vAlign w:val="center"/>
            <w:hideMark/>
          </w:tcPr>
          <w:p w14:paraId="32B67E81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0.031</w:t>
            </w:r>
          </w:p>
        </w:tc>
        <w:tc>
          <w:tcPr>
            <w:tcW w:w="0" w:type="auto"/>
            <w:vAlign w:val="center"/>
            <w:hideMark/>
          </w:tcPr>
          <w:p w14:paraId="1E1FF933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&lt; 0.08</w:t>
            </w:r>
          </w:p>
        </w:tc>
        <w:tc>
          <w:tcPr>
            <w:tcW w:w="0" w:type="auto"/>
            <w:vAlign w:val="center"/>
            <w:hideMark/>
          </w:tcPr>
          <w:p w14:paraId="4BA7E74D" w14:textId="303BF4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Acceptable</w:t>
            </w:r>
            <w:r w:rsidR="00C037D7">
              <w:rPr>
                <w:rFonts w:cstheme="minorHAnsi"/>
              </w:rPr>
              <w:fldChar w:fldCharType="begin"/>
            </w:r>
            <w:r w:rsidR="00C037D7">
              <w:rPr>
                <w:rFonts w:cstheme="minorHAnsi"/>
              </w:rPr>
              <w:instrText xml:space="preserve"> ADDIN EN.CITE &lt;EndNote&gt;&lt;Cite&gt;&lt;Author&gt;Bentler&lt;/Author&gt;&lt;Year&gt;1990&lt;/Year&gt;&lt;RecNum&gt;560&lt;/RecNum&gt;&lt;DisplayText&gt;(1, 3)&lt;/DisplayText&gt;&lt;record&gt;&lt;rec-number&gt;560&lt;/rec-number&gt;&lt;foreign-keys&gt;&lt;key app="EN" db-id="pv00epzaexzt5mex9flx90vi5art9wx9wf2w" timestamp="1760257613"&gt;560&lt;/key&gt;&lt;/foreign-keys&gt;&lt;ref-type name="Journal Article"&gt;17&lt;/ref-type&gt;&lt;contributors&gt;&lt;authors&gt;&lt;author&gt;Bentler, Peter M&lt;/author&gt;&lt;/authors&gt;&lt;/contributors&gt;&lt;titles&gt;&lt;title&gt;Comparative fit indexes in structural models&lt;/title&gt;&lt;secondary-title&gt;Psychological bulletin&lt;/secondary-title&gt;&lt;/titles&gt;&lt;periodical&gt;&lt;full-title&gt;Psychological bulletin&lt;/full-title&gt;&lt;/periodical&gt;&lt;pages&gt;238&lt;/pages&gt;&lt;volume&gt;107&lt;/volume&gt;&lt;number&gt;2&lt;/number&gt;&lt;dates&gt;&lt;year&gt;1990&lt;/year&gt;&lt;/dates&gt;&lt;isbn&gt;1939-1455&lt;/isbn&gt;&lt;urls&gt;&lt;/urls&gt;&lt;/record&gt;&lt;/Cite&gt;&lt;Cite&gt;&lt;Author&gt;Hu&lt;/Author&gt;&lt;Year&gt;1999&lt;/Year&gt;&lt;RecNum&gt;171&lt;/RecNum&gt;&lt;record&gt;&lt;rec-number&gt;171&lt;/rec-number&gt;&lt;foreign-keys&gt;&lt;key app="EN" db-id="sepdspt29xvaz1eteps5sae105rrse2552zp" timestamp="1753992162"&gt;171&lt;/key&gt;&lt;/foreign-keys&gt;&lt;ref-type name="Journal Article"&gt;17&lt;/ref-type&gt;&lt;contributors&gt;&lt;authors&gt;&lt;author&gt;Hu, Li‐tze&lt;/author&gt;&lt;author&gt;Bentler, Peter M&lt;/author&gt;&lt;/authors&gt;&lt;/contributors&gt;&lt;titles&gt;&lt;title&gt;Cutoff criteria for fit indexes in covariance structure analysis: Conventional criteria versus new alternatives&lt;/title&gt;&lt;secondary-title&gt;Structural equation modeling: a multidisciplinary journal&lt;/secondary-title&gt;&lt;/titles&gt;&lt;periodical&gt;&lt;full-title&gt;Structural equation modeling: a multidisciplinary journal&lt;/full-title&gt;&lt;/periodical&gt;&lt;pages&gt;1-55&lt;/pages&gt;&lt;volume&gt;6&lt;/volume&gt;&lt;number&gt;1&lt;/number&gt;&lt;dates&gt;&lt;year&gt;1999&lt;/year&gt;&lt;/dates&gt;&lt;isbn&gt;1070-5511&lt;/isbn&gt;&lt;urls&gt;&lt;/urls&gt;&lt;/record&gt;&lt;/Cite&gt;&lt;/EndNote&gt;</w:instrText>
            </w:r>
            <w:r w:rsidR="00C037D7">
              <w:rPr>
                <w:rFonts w:cstheme="minorHAnsi"/>
              </w:rPr>
              <w:fldChar w:fldCharType="separate"/>
            </w:r>
            <w:r w:rsidR="00C037D7">
              <w:rPr>
                <w:rFonts w:cstheme="minorHAnsi"/>
                <w:noProof/>
              </w:rPr>
              <w:t>(1, 3)</w:t>
            </w:r>
            <w:r w:rsidR="00C037D7">
              <w:rPr>
                <w:rFonts w:cstheme="minorHAnsi"/>
              </w:rPr>
              <w:fldChar w:fldCharType="end"/>
            </w:r>
          </w:p>
        </w:tc>
      </w:tr>
      <w:tr w:rsidR="0018265E" w:rsidRPr="004A0883" w14:paraId="74C5134C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86F48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RMSEA</w:t>
            </w:r>
          </w:p>
        </w:tc>
        <w:tc>
          <w:tcPr>
            <w:tcW w:w="0" w:type="auto"/>
            <w:vAlign w:val="center"/>
            <w:hideMark/>
          </w:tcPr>
          <w:p w14:paraId="7211FBCA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0.040</w:t>
            </w:r>
          </w:p>
        </w:tc>
        <w:tc>
          <w:tcPr>
            <w:tcW w:w="0" w:type="auto"/>
            <w:vAlign w:val="center"/>
            <w:hideMark/>
          </w:tcPr>
          <w:p w14:paraId="36F55E08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&lt; 0.06</w:t>
            </w:r>
          </w:p>
        </w:tc>
        <w:tc>
          <w:tcPr>
            <w:tcW w:w="0" w:type="auto"/>
            <w:vAlign w:val="center"/>
            <w:hideMark/>
          </w:tcPr>
          <w:p w14:paraId="7E25373D" w14:textId="7B549CB4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Acceptable</w:t>
            </w:r>
            <w:r w:rsidR="00C037D7">
              <w:rPr>
                <w:rFonts w:cstheme="minorHAnsi"/>
              </w:rPr>
              <w:fldChar w:fldCharType="begin"/>
            </w:r>
            <w:r w:rsidR="00C037D7">
              <w:rPr>
                <w:rFonts w:cstheme="minorHAnsi"/>
              </w:rPr>
              <w:instrText xml:space="preserve"> ADDIN EN.CITE &lt;EndNote&gt;&lt;Cite&gt;&lt;Author&gt;Hu&lt;/Author&gt;&lt;Year&gt;1999&lt;/Year&gt;&lt;RecNum&gt;171&lt;/RecNum&gt;&lt;DisplayText&gt;(1, 3)&lt;/DisplayText&gt;&lt;record&gt;&lt;rec-number&gt;171&lt;/rec-number&gt;&lt;foreign-keys&gt;&lt;key app="EN" db-id="sepdspt29xvaz1eteps5sae105rrse2552zp" timestamp="1753992162"&gt;171&lt;/key&gt;&lt;/foreign-keys&gt;&lt;ref-type name="Journal Article"&gt;17&lt;/ref-type&gt;&lt;contributors&gt;&lt;authors&gt;&lt;author&gt;Hu, Li‐tze&lt;/author&gt;&lt;author&gt;Bentler, Peter M&lt;/author&gt;&lt;/authors&gt;&lt;/contributors&gt;&lt;titles&gt;&lt;title&gt;Cutoff criteria for fit indexes in covariance structure analysis: Conventional criteria versus new alternatives&lt;/title&gt;&lt;secondary-title&gt;Structural equation modeling: a multidisciplinary journal&lt;/secondary-title&gt;&lt;/titles&gt;&lt;periodical&gt;&lt;full-title&gt;Structural equation modeling: a multidisciplinary journal&lt;/full-title&gt;&lt;/periodical&gt;&lt;pages&gt;1-55&lt;/pages&gt;&lt;volume&gt;6&lt;/volume&gt;&lt;number&gt;1&lt;/number&gt;&lt;dates&gt;&lt;year&gt;1999&lt;/year&gt;&lt;/dates&gt;&lt;isbn&gt;1070-5511&lt;/isbn&gt;&lt;urls&gt;&lt;/urls&gt;&lt;/record&gt;&lt;/Cite&gt;&lt;Cite&gt;&lt;Author&gt;Bentler&lt;/Author&gt;&lt;Year&gt;1990&lt;/Year&gt;&lt;RecNum&gt;560&lt;/RecNum&gt;&lt;record&gt;&lt;rec-number&gt;560&lt;/rec-number&gt;&lt;foreign-keys&gt;&lt;key app="EN" db-id="pv00epzaexzt5mex9flx90vi5art9wx9wf2w" timestamp="1760257613"&gt;560&lt;/key&gt;&lt;/foreign-keys&gt;&lt;ref-type name="Journal Article"&gt;17&lt;/ref-type&gt;&lt;contributors&gt;&lt;authors&gt;&lt;author&gt;Bentler, Peter M&lt;/author&gt;&lt;/authors&gt;&lt;/contributors&gt;&lt;titles&gt;&lt;title&gt;Comparative fit indexes in structural models&lt;/title&gt;&lt;secondary-title&gt;Psychological bulletin&lt;/secondary-title&gt;&lt;/titles&gt;&lt;periodical&gt;&lt;full-title&gt;Psychological bulletin&lt;/full-title&gt;&lt;/periodical&gt;&lt;pages&gt;238&lt;/pages&gt;&lt;volume&gt;107&lt;/volume&gt;&lt;number&gt;2&lt;/number&gt;&lt;dates&gt;&lt;year&gt;1990&lt;/year&gt;&lt;/dates&gt;&lt;isbn&gt;1939-1455&lt;/isbn&gt;&lt;urls&gt;&lt;/urls&gt;&lt;/record&gt;&lt;/Cite&gt;&lt;/EndNote&gt;</w:instrText>
            </w:r>
            <w:r w:rsidR="00C037D7">
              <w:rPr>
                <w:rFonts w:cstheme="minorHAnsi"/>
              </w:rPr>
              <w:fldChar w:fldCharType="separate"/>
            </w:r>
            <w:r w:rsidR="00C037D7">
              <w:rPr>
                <w:rFonts w:cstheme="minorHAnsi"/>
                <w:noProof/>
              </w:rPr>
              <w:t>(1, 3)</w:t>
            </w:r>
            <w:r w:rsidR="00C037D7">
              <w:rPr>
                <w:rFonts w:cstheme="minorHAnsi"/>
              </w:rPr>
              <w:fldChar w:fldCharType="end"/>
            </w:r>
          </w:p>
        </w:tc>
      </w:tr>
      <w:tr w:rsidR="0018265E" w:rsidRPr="004A0883" w14:paraId="3156351B" w14:textId="77777777" w:rsidTr="0071201C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782396E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proofErr w:type="spellStart"/>
            <w:r w:rsidRPr="004A0883">
              <w:rPr>
                <w:rFonts w:cstheme="minorHAnsi"/>
              </w:rPr>
              <w:t>PClose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9E1FD50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0.974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DBFC36D" w14:textId="77777777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&gt; 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B8EC83" w14:textId="692138E2" w:rsidR="0018265E" w:rsidRPr="004A0883" w:rsidRDefault="0018265E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Acceptable</w:t>
            </w:r>
            <w:r w:rsidR="00C037D7">
              <w:rPr>
                <w:rFonts w:cstheme="minorHAnsi"/>
              </w:rPr>
              <w:fldChar w:fldCharType="begin"/>
            </w:r>
            <w:r w:rsidR="00C037D7">
              <w:rPr>
                <w:rFonts w:cstheme="minorHAnsi"/>
              </w:rPr>
              <w:instrText xml:space="preserve"> ADDIN EN.CITE &lt;EndNote&gt;&lt;Cite&gt;&lt;Author&gt;Byrne&lt;/Author&gt;&lt;Year&gt;2010&lt;/Year&gt;&lt;RecNum&gt;562&lt;/RecNum&gt;&lt;DisplayText&gt;(4)&lt;/DisplayText&gt;&lt;record&gt;&lt;rec-number&gt;562&lt;/rec-number&gt;&lt;foreign-keys&gt;&lt;key app="EN" db-id="pv00epzaexzt5mex9flx90vi5art9wx9wf2w" timestamp="1760258206"&gt;562&lt;/key&gt;&lt;/foreign-keys&gt;&lt;ref-type name="Book"&gt;6&lt;/ref-type&gt;&lt;contributors&gt;&lt;authors&gt;&lt;author&gt;Byrne, Barbara M&lt;/author&gt;&lt;/authors&gt;&lt;/contributors&gt;&lt;titles&gt;&lt;title&gt;Structural equation modeling with AMOS: basic concepts, applications, and programming (multivariate applications series)&lt;/title&gt;&lt;/titles&gt;&lt;volume&gt;396&lt;/volume&gt;&lt;dates&gt;&lt;year&gt;2010&lt;/year&gt;&lt;/dates&gt;&lt;publisher&gt;Routledge New York, NY&lt;/publisher&gt;&lt;urls&gt;&lt;/urls&gt;&lt;/record&gt;&lt;/Cite&gt;&lt;/EndNote&gt;</w:instrText>
            </w:r>
            <w:r w:rsidR="00C037D7">
              <w:rPr>
                <w:rFonts w:cstheme="minorHAnsi"/>
              </w:rPr>
              <w:fldChar w:fldCharType="separate"/>
            </w:r>
            <w:r w:rsidR="00C037D7">
              <w:rPr>
                <w:rFonts w:cstheme="minorHAnsi"/>
                <w:noProof/>
              </w:rPr>
              <w:t>(4)</w:t>
            </w:r>
            <w:r w:rsidR="00C037D7">
              <w:rPr>
                <w:rFonts w:cstheme="minorHAnsi"/>
              </w:rPr>
              <w:fldChar w:fldCharType="end"/>
            </w:r>
          </w:p>
        </w:tc>
      </w:tr>
    </w:tbl>
    <w:p w14:paraId="53402CA4" w14:textId="77777777" w:rsidR="0018265E" w:rsidRPr="004A0883" w:rsidRDefault="0018265E" w:rsidP="0018265E">
      <w:pPr>
        <w:bidi w:val="0"/>
        <w:rPr>
          <w:rFonts w:cstheme="minorHAnsi"/>
        </w:rPr>
      </w:pPr>
    </w:p>
    <w:p w14:paraId="693ACA2E" w14:textId="77777777" w:rsidR="005D6C6F" w:rsidRDefault="005D6C6F" w:rsidP="0018265E">
      <w:pPr>
        <w:bidi w:val="0"/>
      </w:pPr>
    </w:p>
    <w:p w14:paraId="5ACF8327" w14:textId="77777777" w:rsidR="004C7BD3" w:rsidRDefault="004C7BD3" w:rsidP="004C7BD3">
      <w:pPr>
        <w:bidi w:val="0"/>
      </w:pPr>
    </w:p>
    <w:p w14:paraId="565570A4" w14:textId="493EF4F9" w:rsidR="004C7BD3" w:rsidRPr="004A0883" w:rsidRDefault="004C7BD3" w:rsidP="004C7BD3">
      <w:pPr>
        <w:bidi w:val="0"/>
        <w:rPr>
          <w:rFonts w:cstheme="minorHAnsi"/>
        </w:rPr>
      </w:pPr>
      <w:r w:rsidRPr="004A0883">
        <w:rPr>
          <w:rFonts w:cstheme="minorHAnsi"/>
        </w:rPr>
        <w:t xml:space="preserve">Table </w:t>
      </w:r>
      <w:r>
        <w:rPr>
          <w:rFonts w:cstheme="minorHAnsi"/>
        </w:rPr>
        <w:t>S4</w:t>
      </w:r>
      <w:r w:rsidRPr="004A0883">
        <w:rPr>
          <w:rFonts w:cstheme="minorHAnsi"/>
        </w:rPr>
        <w:t>: Convergent Validity of Research Constructs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2111"/>
        <w:gridCol w:w="623"/>
      </w:tblGrid>
      <w:tr w:rsidR="004C7BD3" w:rsidRPr="004A0883" w14:paraId="5062480E" w14:textId="77777777" w:rsidTr="0071201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CF358C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Research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45F9E6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Composite Reliability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90D5AD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AVE</w:t>
            </w:r>
          </w:p>
        </w:tc>
      </w:tr>
      <w:tr w:rsidR="004C7BD3" w:rsidRPr="004A0883" w14:paraId="3F2644FF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324D0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t>Average of narrative speech variables</w:t>
            </w:r>
          </w:p>
        </w:tc>
        <w:tc>
          <w:tcPr>
            <w:tcW w:w="0" w:type="auto"/>
            <w:vAlign w:val="center"/>
            <w:hideMark/>
          </w:tcPr>
          <w:p w14:paraId="0D5836B4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0.958</w:t>
            </w:r>
          </w:p>
        </w:tc>
        <w:tc>
          <w:tcPr>
            <w:tcW w:w="0" w:type="auto"/>
            <w:vAlign w:val="center"/>
            <w:hideMark/>
          </w:tcPr>
          <w:p w14:paraId="0C374387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0.621</w:t>
            </w:r>
          </w:p>
        </w:tc>
      </w:tr>
      <w:tr w:rsidR="004C7BD3" w:rsidRPr="004A0883" w14:paraId="5145AFB2" w14:textId="77777777" w:rsidTr="0071201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1B1E5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t>Autobiographical Memory Variables</w:t>
            </w:r>
          </w:p>
        </w:tc>
        <w:tc>
          <w:tcPr>
            <w:tcW w:w="0" w:type="auto"/>
            <w:vAlign w:val="center"/>
            <w:hideMark/>
          </w:tcPr>
          <w:p w14:paraId="1F826E11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0.721</w:t>
            </w:r>
          </w:p>
        </w:tc>
        <w:tc>
          <w:tcPr>
            <w:tcW w:w="0" w:type="auto"/>
            <w:vAlign w:val="center"/>
            <w:hideMark/>
          </w:tcPr>
          <w:p w14:paraId="69C54DC7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0.564</w:t>
            </w:r>
          </w:p>
        </w:tc>
      </w:tr>
      <w:tr w:rsidR="004C7BD3" w:rsidRPr="004A0883" w14:paraId="0B7D2C3B" w14:textId="77777777" w:rsidTr="0071201C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97228C9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t xml:space="preserve">Cognitive function variables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B93A127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0.858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99A3201" w14:textId="77777777" w:rsidR="004C7BD3" w:rsidRPr="004A0883" w:rsidRDefault="004C7BD3" w:rsidP="0071201C">
            <w:pPr>
              <w:bidi w:val="0"/>
              <w:rPr>
                <w:rFonts w:cstheme="minorHAnsi"/>
              </w:rPr>
            </w:pPr>
            <w:r w:rsidRPr="004A0883">
              <w:rPr>
                <w:rFonts w:cstheme="minorHAnsi"/>
              </w:rPr>
              <w:t>0.547</w:t>
            </w:r>
          </w:p>
        </w:tc>
      </w:tr>
    </w:tbl>
    <w:p w14:paraId="7846FC99" w14:textId="77777777" w:rsidR="004C7BD3" w:rsidRDefault="004C7BD3" w:rsidP="004C7BD3">
      <w:pPr>
        <w:bidi w:val="0"/>
      </w:pPr>
    </w:p>
    <w:p w14:paraId="1EF72E6D" w14:textId="77777777" w:rsidR="005D6C6F" w:rsidRDefault="005D6C6F" w:rsidP="0018265E">
      <w:pPr>
        <w:bidi w:val="0"/>
      </w:pPr>
    </w:p>
    <w:p w14:paraId="0AD39C8D" w14:textId="77777777" w:rsidR="00C037D7" w:rsidRPr="00C037D7" w:rsidRDefault="005D6C6F" w:rsidP="00C037D7">
      <w:pPr>
        <w:pStyle w:val="EndNoteBibliography"/>
        <w:bidi w:val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C037D7" w:rsidRPr="00C037D7">
        <w:t>1.</w:t>
      </w:r>
      <w:r w:rsidR="00C037D7" w:rsidRPr="00C037D7">
        <w:tab/>
        <w:t>Bentler PM. Comparative fit indexes in structural models. Psychological bulletin. 1990;107(2):238.</w:t>
      </w:r>
    </w:p>
    <w:p w14:paraId="19832CFB" w14:textId="77777777" w:rsidR="00C037D7" w:rsidRPr="00C037D7" w:rsidRDefault="00C037D7" w:rsidP="00C037D7">
      <w:pPr>
        <w:pStyle w:val="EndNoteBibliography"/>
        <w:bidi w:val="0"/>
      </w:pPr>
      <w:r w:rsidRPr="00C037D7">
        <w:t>2.</w:t>
      </w:r>
      <w:r w:rsidRPr="00C037D7">
        <w:tab/>
        <w:t>Kline RB. Principles and practice of structural equation modeling: Guilford publications; 2023.</w:t>
      </w:r>
    </w:p>
    <w:p w14:paraId="44356200" w14:textId="77777777" w:rsidR="00C037D7" w:rsidRPr="00C037D7" w:rsidRDefault="00C037D7" w:rsidP="00C037D7">
      <w:pPr>
        <w:pStyle w:val="EndNoteBibliography"/>
        <w:bidi w:val="0"/>
      </w:pPr>
      <w:r w:rsidRPr="00C037D7">
        <w:t>3.</w:t>
      </w:r>
      <w:r w:rsidRPr="00C037D7">
        <w:tab/>
        <w:t>Hu Lt, Bentler PM. Cutoff criteria for fit indexes in covariance structure analysis: Conventional criteria versus new alternatives. Structural equation modeling: a multidisciplinary journal. 1999;6(1):1-55.</w:t>
      </w:r>
    </w:p>
    <w:p w14:paraId="6C7043D2" w14:textId="77777777" w:rsidR="00C037D7" w:rsidRPr="00C037D7" w:rsidRDefault="00C037D7" w:rsidP="00C037D7">
      <w:pPr>
        <w:pStyle w:val="EndNoteBibliography"/>
        <w:bidi w:val="0"/>
      </w:pPr>
      <w:r w:rsidRPr="00C037D7">
        <w:t>4.</w:t>
      </w:r>
      <w:r w:rsidRPr="00C037D7">
        <w:tab/>
        <w:t>Byrne BM. Structural equation modeling with AMOS: basic concepts, applications, and programming (multivariate applications series): Routledge New York, NY; 2010.</w:t>
      </w:r>
    </w:p>
    <w:p w14:paraId="31765337" w14:textId="6C82AE94" w:rsidR="0018265E" w:rsidRDefault="005D6C6F" w:rsidP="00C037D7">
      <w:pPr>
        <w:bidi w:val="0"/>
      </w:pPr>
      <w:r>
        <w:fldChar w:fldCharType="end"/>
      </w:r>
    </w:p>
    <w:sectPr w:rsidR="00182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00epzaexzt5mex9flx90vi5art9wx9wf2w&quot;&gt;My EndNote Library&lt;record-ids&gt;&lt;item&gt;560&lt;/item&gt;&lt;item&gt;561&lt;/item&gt;&lt;item&gt;562&lt;/item&gt;&lt;/record-ids&gt;&lt;/item&gt;&lt;item db-id=&quot;sepdspt29xvaz1eteps5sae105rrse2552zp&quot;&gt;My EndNote Library up&lt;record-ids&gt;&lt;item&gt;171&lt;/item&gt;&lt;/record-ids&gt;&lt;/item&gt;&lt;/Libraries&gt;"/>
  </w:docVars>
  <w:rsids>
    <w:rsidRoot w:val="00F97251"/>
    <w:rsid w:val="0003497C"/>
    <w:rsid w:val="00080798"/>
    <w:rsid w:val="000C259F"/>
    <w:rsid w:val="001141B6"/>
    <w:rsid w:val="00132916"/>
    <w:rsid w:val="0018265E"/>
    <w:rsid w:val="002F0DEE"/>
    <w:rsid w:val="00375315"/>
    <w:rsid w:val="003E1297"/>
    <w:rsid w:val="003F57A8"/>
    <w:rsid w:val="00421675"/>
    <w:rsid w:val="004526C1"/>
    <w:rsid w:val="004C7BD3"/>
    <w:rsid w:val="005115AA"/>
    <w:rsid w:val="0053002E"/>
    <w:rsid w:val="00536A9A"/>
    <w:rsid w:val="00561BC3"/>
    <w:rsid w:val="00570594"/>
    <w:rsid w:val="005D6C6F"/>
    <w:rsid w:val="005E24BA"/>
    <w:rsid w:val="00643EE8"/>
    <w:rsid w:val="0070571F"/>
    <w:rsid w:val="00752173"/>
    <w:rsid w:val="00752E43"/>
    <w:rsid w:val="00753AA8"/>
    <w:rsid w:val="00811823"/>
    <w:rsid w:val="0088497D"/>
    <w:rsid w:val="00936A70"/>
    <w:rsid w:val="00A14193"/>
    <w:rsid w:val="00AF7778"/>
    <w:rsid w:val="00B07CC8"/>
    <w:rsid w:val="00B8697F"/>
    <w:rsid w:val="00BB3897"/>
    <w:rsid w:val="00C037D7"/>
    <w:rsid w:val="00C20553"/>
    <w:rsid w:val="00C80614"/>
    <w:rsid w:val="00CB0DAE"/>
    <w:rsid w:val="00CD6320"/>
    <w:rsid w:val="00E81B6A"/>
    <w:rsid w:val="00F2686A"/>
    <w:rsid w:val="00F9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E7D0635"/>
  <w15:chartTrackingRefBased/>
  <w15:docId w15:val="{7EB39F70-9D4A-4933-896A-A99BFD5D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614"/>
  </w:style>
  <w:style w:type="paragraph" w:styleId="Heading1">
    <w:name w:val="heading 1"/>
    <w:basedOn w:val="Normal"/>
    <w:next w:val="Normal"/>
    <w:link w:val="Heading1Char"/>
    <w:uiPriority w:val="9"/>
    <w:qFormat/>
    <w:rsid w:val="00F97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2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2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2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2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2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2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2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2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2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2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2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2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251"/>
    <w:rPr>
      <w:b/>
      <w:bCs/>
      <w:smallCaps/>
      <w:color w:val="2F5496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061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D6C6F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6C6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D6C6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D6C6F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3EE08-1C45-4276-B7F7-036AD545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2025-10-12T07:22:00Z</dcterms:created>
  <dcterms:modified xsi:type="dcterms:W3CDTF">2025-10-12T09:50:00Z</dcterms:modified>
</cp:coreProperties>
</file>