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65DC4C1" w14:textId="77777777" w:rsidR="001354DA" w:rsidRPr="0000137F" w:rsidRDefault="006D579B">
      <w:pPr>
        <w:rPr>
          <w:b/>
          <w:sz w:val="28"/>
          <w:szCs w:val="28"/>
        </w:rPr>
      </w:pPr>
      <w:r w:rsidRPr="0000137F">
        <w:rPr>
          <w:b/>
          <w:sz w:val="28"/>
          <w:szCs w:val="28"/>
        </w:rPr>
        <w:t>Care Checklist</w:t>
      </w:r>
    </w:p>
    <w:p w14:paraId="5651CC3F" w14:textId="77777777" w:rsidR="006D579B" w:rsidRDefault="006D579B">
      <w:pPr>
        <w:rPr>
          <w:sz w:val="24"/>
          <w:szCs w:val="24"/>
        </w:rPr>
      </w:pPr>
    </w:p>
    <w:p w14:paraId="1B156634" w14:textId="77777777" w:rsidR="0037451E" w:rsidRPr="0000137F" w:rsidRDefault="00DF2CE2" w:rsidP="006D579B">
      <w:pPr>
        <w:spacing w:line="480" w:lineRule="auto"/>
        <w:rPr>
          <w:rFonts w:cs="Times New Roman"/>
          <w:b/>
          <w:sz w:val="20"/>
          <w:szCs w:val="20"/>
        </w:rPr>
      </w:pPr>
      <w:r w:rsidRPr="0000137F">
        <w:rPr>
          <w:rFonts w:cs="Times New Roman"/>
          <w:b/>
          <w:sz w:val="20"/>
          <w:szCs w:val="20"/>
        </w:rPr>
        <w:t>Title</w:t>
      </w:r>
    </w:p>
    <w:p w14:paraId="1EFEA026" w14:textId="77777777" w:rsidR="006D579B" w:rsidRPr="0000137F" w:rsidRDefault="006D579B" w:rsidP="006D579B">
      <w:pPr>
        <w:spacing w:line="480" w:lineRule="auto"/>
        <w:rPr>
          <w:rFonts w:cs="Times New Roman"/>
          <w:color w:val="222222"/>
          <w:sz w:val="20"/>
          <w:szCs w:val="20"/>
          <w:lang w:val="en"/>
        </w:rPr>
      </w:pPr>
      <w:r w:rsidRPr="0000137F">
        <w:rPr>
          <w:rFonts w:cs="Times New Roman"/>
          <w:sz w:val="20"/>
          <w:szCs w:val="20"/>
        </w:rPr>
        <w:t xml:space="preserve"> </w:t>
      </w:r>
      <w:r w:rsidRPr="0000137F">
        <w:rPr>
          <w:rFonts w:cs="Times New Roman"/>
          <w:color w:val="222222"/>
          <w:sz w:val="20"/>
          <w:szCs w:val="20"/>
          <w:lang w:val="en"/>
        </w:rPr>
        <w:t>Hip replacement in children with femoral head collapse and hip joint degeneration. Two case reports</w:t>
      </w:r>
    </w:p>
    <w:p w14:paraId="2952A1AE" w14:textId="77777777" w:rsidR="00DF2CE2" w:rsidRPr="0000137F" w:rsidRDefault="00DF2CE2" w:rsidP="006D579B">
      <w:pPr>
        <w:spacing w:line="480" w:lineRule="auto"/>
        <w:rPr>
          <w:rFonts w:cs="Times New Roman"/>
          <w:color w:val="222222"/>
          <w:sz w:val="20"/>
          <w:szCs w:val="20"/>
          <w:lang w:val="en"/>
        </w:rPr>
      </w:pPr>
      <w:r w:rsidRPr="0000137F">
        <w:rPr>
          <w:rFonts w:cs="Times New Roman"/>
          <w:b/>
          <w:color w:val="222222"/>
          <w:sz w:val="20"/>
          <w:szCs w:val="20"/>
          <w:lang w:val="en"/>
        </w:rPr>
        <w:t>Key Words</w:t>
      </w:r>
    </w:p>
    <w:p w14:paraId="62115BD0" w14:textId="77777777" w:rsidR="006D579B" w:rsidRPr="0000137F" w:rsidRDefault="006D579B" w:rsidP="006D579B">
      <w:pPr>
        <w:spacing w:line="480" w:lineRule="auto"/>
        <w:rPr>
          <w:rFonts w:cs="Times New Roman"/>
          <w:color w:val="222222"/>
          <w:sz w:val="20"/>
          <w:szCs w:val="20"/>
          <w:lang w:val="en"/>
        </w:rPr>
      </w:pPr>
      <w:r w:rsidRPr="0000137F">
        <w:rPr>
          <w:rFonts w:cs="Times New Roman"/>
          <w:color w:val="auto"/>
          <w:sz w:val="20"/>
          <w:szCs w:val="20"/>
          <w:u w:color="243778"/>
        </w:rPr>
        <w:t xml:space="preserve"> pediatric; hip replacement; avascular necrosis; case report.</w:t>
      </w:r>
    </w:p>
    <w:p w14:paraId="4EFC1EF7" w14:textId="77777777" w:rsidR="00DF2CE2" w:rsidRPr="0000137F" w:rsidRDefault="00DF2CE2" w:rsidP="006D579B">
      <w:pPr>
        <w:spacing w:line="480" w:lineRule="auto"/>
        <w:ind w:left="-142"/>
        <w:rPr>
          <w:rFonts w:cs="Times New Roman"/>
          <w:bCs/>
          <w:color w:val="000000" w:themeColor="text1"/>
          <w:sz w:val="20"/>
          <w:szCs w:val="20"/>
          <w:u w:color="243778"/>
        </w:rPr>
      </w:pPr>
      <w:r w:rsidRPr="0000137F">
        <w:rPr>
          <w:rFonts w:cs="Times New Roman"/>
          <w:color w:val="auto"/>
          <w:sz w:val="20"/>
          <w:szCs w:val="20"/>
          <w:u w:color="243778"/>
        </w:rPr>
        <w:t xml:space="preserve">  </w:t>
      </w:r>
      <w:r w:rsidRPr="0000137F">
        <w:rPr>
          <w:rFonts w:cs="Times New Roman"/>
          <w:b/>
          <w:color w:val="auto"/>
          <w:sz w:val="20"/>
          <w:szCs w:val="20"/>
          <w:u w:color="243778"/>
        </w:rPr>
        <w:t>Abstract</w:t>
      </w:r>
      <w:r w:rsidR="006D579B" w:rsidRPr="0000137F">
        <w:rPr>
          <w:rFonts w:cs="Times New Roman"/>
          <w:bCs/>
          <w:color w:val="000000" w:themeColor="text1"/>
          <w:sz w:val="20"/>
          <w:szCs w:val="20"/>
          <w:u w:color="243778"/>
        </w:rPr>
        <w:t xml:space="preserve"> </w:t>
      </w:r>
    </w:p>
    <w:p w14:paraId="393CD2DB" w14:textId="77777777" w:rsidR="006D579B" w:rsidRPr="0000137F" w:rsidRDefault="006D579B" w:rsidP="006D579B">
      <w:pPr>
        <w:spacing w:line="480" w:lineRule="auto"/>
        <w:ind w:left="-142"/>
        <w:rPr>
          <w:rFonts w:cs="Times New Roman"/>
          <w:bCs/>
          <w:color w:val="000000" w:themeColor="text1"/>
          <w:sz w:val="20"/>
          <w:szCs w:val="20"/>
          <w:u w:color="243778"/>
        </w:rPr>
      </w:pPr>
      <w:r w:rsidRPr="0000137F">
        <w:rPr>
          <w:rFonts w:cs="Times New Roman"/>
          <w:bCs/>
          <w:color w:val="000000" w:themeColor="text1"/>
          <w:sz w:val="20"/>
          <w:szCs w:val="20"/>
          <w:u w:color="243778"/>
        </w:rPr>
        <w:t>There are several pathological conditions in children, such as Legg-Calvé-Perthes disease, slipped capital femoral epiphysis, femoral head avascular necrosis, which can progress to disabling hip joint destruction.</w:t>
      </w:r>
      <w:r w:rsidRPr="0000137F">
        <w:rPr>
          <w:rFonts w:cs="Times New Roman"/>
          <w:color w:val="000000" w:themeColor="text1"/>
          <w:sz w:val="20"/>
          <w:szCs w:val="20"/>
          <w:u w:color="243778"/>
        </w:rPr>
        <w:t xml:space="preserve"> These children undergo surgeries, such as hip arthrodesis, in an attempt to postpone hip replacement so that it can be done at an older age.</w:t>
      </w:r>
      <w:r w:rsidRPr="0000137F">
        <w:rPr>
          <w:rFonts w:cs="Times New Roman"/>
          <w:bCs/>
          <w:color w:val="000000" w:themeColor="text1"/>
          <w:sz w:val="20"/>
          <w:szCs w:val="20"/>
          <w:u w:color="243778"/>
        </w:rPr>
        <w:t xml:space="preserve"> Unfortunately, hip arthrodesis significantly limits their ability to actively engage in activities that require full hip mobility. For these children, active participation in games and sports activities remains an important factor for their physical development and mental health. On the contrary, hip arthroplasty can ensure a pain-free, unrestricted range of hip movement, but are doubts as to its viability over time, especially in young people who exhibit intense activity.</w:t>
      </w:r>
    </w:p>
    <w:p w14:paraId="6D71EF53" w14:textId="77777777" w:rsidR="006D579B" w:rsidRPr="0000137F" w:rsidRDefault="006D579B" w:rsidP="006D579B">
      <w:pPr>
        <w:spacing w:line="480" w:lineRule="auto"/>
        <w:ind w:left="-142"/>
        <w:rPr>
          <w:rFonts w:cs="Times New Roman"/>
          <w:color w:val="000000" w:themeColor="text1"/>
          <w:sz w:val="20"/>
          <w:szCs w:val="20"/>
          <w:u w:color="243778"/>
        </w:rPr>
      </w:pPr>
      <w:r w:rsidRPr="0000137F">
        <w:rPr>
          <w:rFonts w:cs="Times New Roman"/>
          <w:color w:val="000000" w:themeColor="text1"/>
          <w:sz w:val="20"/>
          <w:szCs w:val="20"/>
        </w:rPr>
        <w:t xml:space="preserve">We report successful </w:t>
      </w:r>
      <w:r w:rsidRPr="0000137F">
        <w:rPr>
          <w:rFonts w:cs="Times New Roman"/>
          <w:color w:val="000000" w:themeColor="text1"/>
          <w:sz w:val="20"/>
          <w:szCs w:val="20"/>
          <w:lang w:val="en"/>
        </w:rPr>
        <w:t xml:space="preserve">hip replacement in two children, fourteen years of age and younger, with femoral   head collapse and disabling joint degeneration due to avascular necrosis of the femoral head, whom the hip replacement was </w:t>
      </w:r>
      <w:r w:rsidRPr="0000137F">
        <w:rPr>
          <w:rFonts w:cs="Times New Roman"/>
          <w:color w:val="000000" w:themeColor="text1"/>
          <w:sz w:val="20"/>
          <w:szCs w:val="20"/>
        </w:rPr>
        <w:t>considered</w:t>
      </w:r>
      <w:r w:rsidRPr="0000137F">
        <w:rPr>
          <w:rFonts w:cs="Times New Roman"/>
          <w:color w:val="000000" w:themeColor="text1"/>
          <w:sz w:val="20"/>
          <w:szCs w:val="20"/>
          <w:lang w:val="en"/>
        </w:rPr>
        <w:t xml:space="preserve"> the only surgical treatment ensuring a painless hip joint.</w:t>
      </w:r>
      <w:r w:rsidRPr="0000137F">
        <w:rPr>
          <w:rFonts w:cs="Times New Roman"/>
          <w:color w:val="000000" w:themeColor="text1"/>
          <w:sz w:val="20"/>
          <w:szCs w:val="20"/>
          <w:u w:color="243778"/>
        </w:rPr>
        <w:t xml:space="preserve"> For the clinical assessment of these two hips, we used the online Harris hip score, preoperatively and postoperatively. No intraoperative or early postoperative complications occurred. Follow-up was conducted at six weeks, six months, and then at an annual clinical and Radiological evaluation. At the final seven-year- follow-up, these two children had greatly improved their function hip score considerably.</w:t>
      </w:r>
    </w:p>
    <w:p w14:paraId="46F74634" w14:textId="77777777" w:rsidR="006D579B" w:rsidRPr="0000137F" w:rsidRDefault="006D579B" w:rsidP="006D579B">
      <w:pPr>
        <w:spacing w:line="480" w:lineRule="auto"/>
        <w:ind w:left="-142"/>
        <w:rPr>
          <w:rFonts w:cs="Times New Roman"/>
          <w:color w:val="000000" w:themeColor="text1"/>
          <w:sz w:val="20"/>
          <w:szCs w:val="20"/>
          <w:u w:color="243778"/>
        </w:rPr>
      </w:pPr>
      <w:r w:rsidRPr="0000137F">
        <w:rPr>
          <w:rFonts w:cs="Times New Roman"/>
          <w:bCs/>
          <w:color w:val="000000" w:themeColor="text1"/>
          <w:sz w:val="20"/>
          <w:szCs w:val="20"/>
          <w:u w:color="243778"/>
        </w:rPr>
        <w:t xml:space="preserve">Hip arthroplasty can ensure a pain-free, unrestricted range of hip movement in </w:t>
      </w:r>
      <w:r w:rsidRPr="0000137F">
        <w:rPr>
          <w:rFonts w:cs="Times New Roman"/>
          <w:color w:val="000000" w:themeColor="text1"/>
          <w:sz w:val="20"/>
          <w:szCs w:val="20"/>
          <w:u w:color="243778"/>
        </w:rPr>
        <w:t>young children when their hip joint is severely affected.</w:t>
      </w:r>
    </w:p>
    <w:p w14:paraId="174D06E5" w14:textId="77777777" w:rsidR="00DF2CE2" w:rsidRPr="0000137F" w:rsidRDefault="00DF2CE2" w:rsidP="006D579B">
      <w:pPr>
        <w:spacing w:line="480" w:lineRule="auto"/>
        <w:ind w:left="-142"/>
        <w:rPr>
          <w:rFonts w:cs="Times New Roman"/>
          <w:color w:val="000000" w:themeColor="text1"/>
          <w:sz w:val="20"/>
          <w:szCs w:val="20"/>
          <w:u w:color="243778"/>
        </w:rPr>
      </w:pPr>
      <w:r w:rsidRPr="0000137F">
        <w:rPr>
          <w:rFonts w:cs="Times New Roman"/>
          <w:b/>
          <w:color w:val="000000" w:themeColor="text1"/>
          <w:sz w:val="20"/>
          <w:szCs w:val="20"/>
          <w:u w:color="243778"/>
        </w:rPr>
        <w:t>Introduction</w:t>
      </w:r>
      <w:r w:rsidR="006D579B" w:rsidRPr="0000137F">
        <w:rPr>
          <w:rFonts w:cs="Times New Roman"/>
          <w:color w:val="000000" w:themeColor="text1"/>
          <w:sz w:val="20"/>
          <w:szCs w:val="20"/>
          <w:u w:color="243778"/>
        </w:rPr>
        <w:t xml:space="preserve"> </w:t>
      </w:r>
    </w:p>
    <w:p w14:paraId="010E360B" w14:textId="77777777" w:rsidR="006D579B" w:rsidRPr="0000137F" w:rsidRDefault="006D579B" w:rsidP="006D579B">
      <w:pPr>
        <w:spacing w:line="480" w:lineRule="auto"/>
        <w:ind w:left="-142"/>
        <w:rPr>
          <w:rFonts w:cs="Times New Roman"/>
          <w:color w:val="auto"/>
          <w:sz w:val="20"/>
          <w:szCs w:val="20"/>
        </w:rPr>
      </w:pPr>
      <w:r w:rsidRPr="0000137F">
        <w:rPr>
          <w:rFonts w:cs="Times New Roman"/>
          <w:color w:val="2A2A2A"/>
          <w:sz w:val="20"/>
          <w:szCs w:val="20"/>
        </w:rPr>
        <w:t xml:space="preserve">Avascular necrosis (AVN) of the femoral head is a pathologic process that results from the interruption of the blood supply to the bone (1). Femoral head ischemia, traumatic or non-traumatic, causes the death of the bone marrow and usually results in the collapse of the necrotic segment (2, 3). </w:t>
      </w:r>
      <w:r w:rsidRPr="0000137F">
        <w:rPr>
          <w:rFonts w:cs="Times New Roman"/>
          <w:color w:val="auto"/>
          <w:sz w:val="20"/>
          <w:szCs w:val="20"/>
        </w:rPr>
        <w:t xml:space="preserve">Traumatic causes of femoral head AVN in children include femoral neck fractures, traumatic hip dislocation, and slipped femoral capital epiphysis (4, 5). The non-traumatic form of AVN of the femoral head in children is mainly associated with septic arthritis, thrombocytosis, chemotherapy, radiation, Gaucher disease, sickle </w:t>
      </w:r>
      <w:r w:rsidRPr="0000137F">
        <w:rPr>
          <w:rFonts w:cs="Times New Roman"/>
          <w:color w:val="auto"/>
          <w:sz w:val="20"/>
          <w:szCs w:val="20"/>
        </w:rPr>
        <w:lastRenderedPageBreak/>
        <w:t>cell disease, high doses of corticosteroids, and finally with idiopathic avascular necrosis (6, 7). The Avascular necrosis (AVN) of the femoral head can progress to disabling joint degeneration and lead to osteoarthritis of the hip joint in relatively young adults.</w:t>
      </w:r>
    </w:p>
    <w:p w14:paraId="193BF5FA" w14:textId="77777777" w:rsidR="00DF2CE2" w:rsidRPr="0000137F" w:rsidRDefault="00DF2CE2" w:rsidP="00DF2CE2">
      <w:pPr>
        <w:spacing w:line="480" w:lineRule="auto"/>
        <w:jc w:val="both"/>
        <w:rPr>
          <w:rFonts w:cs="Times New Roman"/>
          <w:b/>
          <w:color w:val="000000" w:themeColor="text1"/>
          <w:sz w:val="20"/>
          <w:szCs w:val="20"/>
          <w:u w:color="243778"/>
        </w:rPr>
      </w:pPr>
      <w:r w:rsidRPr="0000137F">
        <w:rPr>
          <w:rFonts w:cs="Times New Roman"/>
          <w:b/>
          <w:color w:val="000000" w:themeColor="text1"/>
          <w:sz w:val="20"/>
          <w:szCs w:val="20"/>
          <w:u w:color="243778"/>
        </w:rPr>
        <w:t xml:space="preserve">Patient Information: </w:t>
      </w:r>
    </w:p>
    <w:p w14:paraId="2C583138" w14:textId="77777777" w:rsidR="00DF2CE2" w:rsidRPr="0000137F" w:rsidRDefault="00DF2CE2" w:rsidP="00DF2CE2">
      <w:pPr>
        <w:spacing w:line="480" w:lineRule="auto"/>
        <w:jc w:val="both"/>
        <w:rPr>
          <w:rFonts w:cs="Times New Roman"/>
          <w:sz w:val="20"/>
          <w:szCs w:val="20"/>
        </w:rPr>
      </w:pPr>
      <w:r w:rsidRPr="0000137F">
        <w:rPr>
          <w:rFonts w:cs="Times New Roman"/>
          <w:sz w:val="20"/>
          <w:szCs w:val="20"/>
        </w:rPr>
        <w:t>A 14-year-old boy was referred to our institution for treatment of his painful and rigid left hip joint, a condition that made him unable to walk without the help of crutches.</w:t>
      </w:r>
    </w:p>
    <w:p w14:paraId="4E64F591" w14:textId="77777777" w:rsidR="0037451E" w:rsidRPr="0000137F" w:rsidRDefault="0037451E" w:rsidP="00DF2CE2">
      <w:pPr>
        <w:widowControl w:val="0"/>
        <w:autoSpaceDE w:val="0"/>
        <w:autoSpaceDN w:val="0"/>
        <w:adjustRightInd w:val="0"/>
        <w:spacing w:line="480" w:lineRule="auto"/>
        <w:rPr>
          <w:rFonts w:cs="Times New Roman"/>
          <w:b/>
          <w:color w:val="000000" w:themeColor="text1"/>
          <w:sz w:val="20"/>
          <w:szCs w:val="20"/>
          <w:u w:color="243778"/>
        </w:rPr>
      </w:pPr>
      <w:r w:rsidRPr="0000137F">
        <w:rPr>
          <w:rFonts w:cs="Times New Roman"/>
          <w:b/>
          <w:color w:val="000000" w:themeColor="text1"/>
          <w:sz w:val="20"/>
          <w:szCs w:val="20"/>
          <w:u w:color="243778"/>
        </w:rPr>
        <w:t>Clinical Findings</w:t>
      </w:r>
    </w:p>
    <w:p w14:paraId="122D910F" w14:textId="77777777" w:rsidR="00DF2CE2" w:rsidRPr="0000137F" w:rsidRDefault="00DF2CE2" w:rsidP="00DF2CE2">
      <w:pPr>
        <w:widowControl w:val="0"/>
        <w:autoSpaceDE w:val="0"/>
        <w:autoSpaceDN w:val="0"/>
        <w:adjustRightInd w:val="0"/>
        <w:spacing w:line="480" w:lineRule="auto"/>
        <w:rPr>
          <w:rFonts w:cs="Times New Roman"/>
          <w:sz w:val="20"/>
          <w:szCs w:val="20"/>
        </w:rPr>
      </w:pPr>
      <w:r w:rsidRPr="0000137F">
        <w:rPr>
          <w:rFonts w:cs="Times New Roman"/>
          <w:b/>
          <w:color w:val="000000" w:themeColor="text1"/>
          <w:sz w:val="20"/>
          <w:szCs w:val="20"/>
          <w:u w:color="243778"/>
        </w:rPr>
        <w:t xml:space="preserve"> </w:t>
      </w:r>
      <w:r w:rsidRPr="0000137F">
        <w:rPr>
          <w:rFonts w:cs="Times New Roman"/>
          <w:sz w:val="20"/>
          <w:szCs w:val="20"/>
        </w:rPr>
        <w:t>On clinical examination, a fixed 30° flexion deformity of the left hip was obvious, accompanied by a severe restriction of its movements.</w:t>
      </w:r>
    </w:p>
    <w:p w14:paraId="7922B247" w14:textId="77777777" w:rsidR="00DF2CE2" w:rsidRPr="0000137F" w:rsidRDefault="00DF2CE2" w:rsidP="00DF2CE2">
      <w:pPr>
        <w:spacing w:line="480" w:lineRule="auto"/>
        <w:jc w:val="both"/>
        <w:rPr>
          <w:rFonts w:cs="Times New Roman"/>
          <w:b/>
          <w:sz w:val="20"/>
          <w:szCs w:val="20"/>
        </w:rPr>
      </w:pPr>
      <w:r w:rsidRPr="0000137F">
        <w:rPr>
          <w:rFonts w:cs="Times New Roman"/>
          <w:b/>
          <w:bCs/>
          <w:sz w:val="20"/>
          <w:szCs w:val="20"/>
        </w:rPr>
        <w:t>TimeLine</w:t>
      </w:r>
    </w:p>
    <w:p w14:paraId="431E5916" w14:textId="77777777" w:rsidR="00DF2CE2" w:rsidRPr="0000137F" w:rsidRDefault="00DF2CE2" w:rsidP="00DF2CE2">
      <w:pPr>
        <w:widowControl w:val="0"/>
        <w:autoSpaceDE w:val="0"/>
        <w:autoSpaceDN w:val="0"/>
        <w:adjustRightInd w:val="0"/>
        <w:spacing w:line="480" w:lineRule="auto"/>
        <w:rPr>
          <w:rFonts w:cs="Times New Roman"/>
          <w:color w:val="222222"/>
          <w:sz w:val="20"/>
          <w:szCs w:val="20"/>
          <w:lang w:val="en"/>
        </w:rPr>
      </w:pPr>
      <w:r w:rsidRPr="0000137F">
        <w:rPr>
          <w:rFonts w:cs="Times New Roman"/>
          <w:sz w:val="20"/>
          <w:szCs w:val="20"/>
        </w:rPr>
        <w:t xml:space="preserve">His symptoms started one year ago with an insidious onset of pain in his left groin region. </w:t>
      </w:r>
      <w:r w:rsidRPr="0000137F">
        <w:rPr>
          <w:rFonts w:cs="Times New Roman"/>
          <w:color w:val="222222"/>
          <w:sz w:val="20"/>
          <w:szCs w:val="20"/>
          <w:lang w:val="en"/>
        </w:rPr>
        <w:t xml:space="preserve">The X-Ray of the hip was normal at that time </w:t>
      </w:r>
      <w:r w:rsidRPr="0000137F">
        <w:rPr>
          <w:rFonts w:cs="Times New Roman"/>
          <w:b/>
          <w:color w:val="222222"/>
          <w:sz w:val="20"/>
          <w:szCs w:val="20"/>
          <w:lang w:val="en"/>
        </w:rPr>
        <w:t>(Fig. 2a).</w:t>
      </w:r>
      <w:r w:rsidRPr="0000137F">
        <w:rPr>
          <w:rFonts w:cs="Times New Roman"/>
          <w:sz w:val="20"/>
          <w:szCs w:val="20"/>
        </w:rPr>
        <w:t xml:space="preserve"> </w:t>
      </w:r>
      <w:r w:rsidRPr="0000137F">
        <w:rPr>
          <w:rFonts w:cs="Times New Roman"/>
          <w:color w:val="222222"/>
          <w:sz w:val="20"/>
          <w:szCs w:val="20"/>
          <w:lang w:val="en"/>
        </w:rPr>
        <w:t>The laboratory blood test</w:t>
      </w:r>
      <w:r w:rsidRPr="0000137F">
        <w:rPr>
          <w:rFonts w:cs="Times New Roman"/>
          <w:color w:val="222222"/>
          <w:sz w:val="20"/>
          <w:szCs w:val="20"/>
        </w:rPr>
        <w:t>s</w:t>
      </w:r>
      <w:r w:rsidRPr="0000137F">
        <w:rPr>
          <w:rFonts w:cs="Times New Roman"/>
          <w:color w:val="222222"/>
          <w:sz w:val="20"/>
          <w:szCs w:val="20"/>
          <w:lang w:val="en"/>
        </w:rPr>
        <w:t xml:space="preserve"> were negative for the presence of infection of the hip. The physician recommended bed rest for a few days and restriction from sports activities for a few months. Four months later, the gradual increase of the pain and stiffness in the left hip necessitated the patient's hospitalization for ten days to ensure hip immobilization.</w:t>
      </w:r>
      <w:r w:rsidRPr="0000137F">
        <w:rPr>
          <w:rFonts w:cs="Times New Roman"/>
          <w:sz w:val="20"/>
          <w:szCs w:val="20"/>
        </w:rPr>
        <w:t xml:space="preserve"> </w:t>
      </w:r>
      <w:r w:rsidRPr="0000137F">
        <w:rPr>
          <w:rFonts w:cs="Times New Roman"/>
          <w:color w:val="222222"/>
          <w:sz w:val="20"/>
          <w:szCs w:val="20"/>
          <w:lang w:val="en"/>
        </w:rPr>
        <w:t>The laboratory blood test</w:t>
      </w:r>
      <w:r w:rsidRPr="0000137F">
        <w:rPr>
          <w:rFonts w:cs="Times New Roman"/>
          <w:color w:val="222222"/>
          <w:sz w:val="20"/>
          <w:szCs w:val="20"/>
        </w:rPr>
        <w:t>s</w:t>
      </w:r>
      <w:r w:rsidRPr="0000137F">
        <w:rPr>
          <w:rFonts w:cs="Times New Roman"/>
          <w:color w:val="222222"/>
          <w:sz w:val="20"/>
          <w:szCs w:val="20"/>
          <w:lang w:val="en"/>
        </w:rPr>
        <w:t xml:space="preserve"> were again negative for the presence of infection of the hip. The X-Ray at that time revealed a flattening of the lateral half of the capital femoral epiphysis </w:t>
      </w:r>
      <w:r w:rsidRPr="0000137F">
        <w:rPr>
          <w:rFonts w:cs="Times New Roman"/>
          <w:b/>
          <w:color w:val="222222"/>
          <w:sz w:val="20"/>
          <w:szCs w:val="20"/>
        </w:rPr>
        <w:t>(Fig. 2b).</w:t>
      </w:r>
      <w:r w:rsidRPr="0000137F">
        <w:rPr>
          <w:rFonts w:cs="Times New Roman"/>
          <w:color w:val="222222"/>
          <w:sz w:val="20"/>
          <w:szCs w:val="20"/>
        </w:rPr>
        <w:t xml:space="preserve"> Ten months later, due to deteriorating hip symptoms, he was referred to our institution for further treatment. The X-ray revealed the collapse of the femoral epiphysis </w:t>
      </w:r>
      <w:r w:rsidRPr="0000137F">
        <w:rPr>
          <w:rFonts w:cs="Times New Roman"/>
          <w:b/>
          <w:color w:val="222222"/>
          <w:sz w:val="20"/>
          <w:szCs w:val="20"/>
          <w:lang w:val="en"/>
        </w:rPr>
        <w:t>(Fig. 2c).</w:t>
      </w:r>
      <w:r w:rsidRPr="0000137F">
        <w:rPr>
          <w:rFonts w:cs="Times New Roman"/>
          <w:color w:val="222222"/>
          <w:sz w:val="20"/>
          <w:szCs w:val="20"/>
          <w:lang w:val="en"/>
        </w:rPr>
        <w:t xml:space="preserve"> </w:t>
      </w:r>
    </w:p>
    <w:p w14:paraId="7E4C6E3D" w14:textId="77777777" w:rsidR="00DF2CE2" w:rsidRPr="0000137F" w:rsidRDefault="00DF2CE2" w:rsidP="00DF2CE2">
      <w:pPr>
        <w:widowControl w:val="0"/>
        <w:autoSpaceDE w:val="0"/>
        <w:autoSpaceDN w:val="0"/>
        <w:adjustRightInd w:val="0"/>
        <w:spacing w:line="480" w:lineRule="auto"/>
        <w:rPr>
          <w:rFonts w:cs="Times New Roman"/>
          <w:b/>
          <w:color w:val="222222"/>
          <w:sz w:val="20"/>
          <w:szCs w:val="20"/>
          <w:lang w:val="en"/>
        </w:rPr>
      </w:pPr>
      <w:r w:rsidRPr="0000137F">
        <w:rPr>
          <w:rFonts w:cs="Times New Roman"/>
          <w:b/>
          <w:color w:val="222222"/>
          <w:sz w:val="20"/>
          <w:szCs w:val="20"/>
          <w:lang w:val="en"/>
        </w:rPr>
        <w:t>Diagnostic Assessment</w:t>
      </w:r>
    </w:p>
    <w:p w14:paraId="552E24C7" w14:textId="77777777" w:rsidR="0037451E" w:rsidRPr="0000137F" w:rsidRDefault="0037451E" w:rsidP="0037451E">
      <w:pPr>
        <w:widowControl w:val="0"/>
        <w:autoSpaceDE w:val="0"/>
        <w:autoSpaceDN w:val="0"/>
        <w:adjustRightInd w:val="0"/>
        <w:spacing w:line="480" w:lineRule="auto"/>
        <w:rPr>
          <w:rFonts w:cs="Times New Roman"/>
          <w:color w:val="222222"/>
          <w:sz w:val="20"/>
          <w:szCs w:val="20"/>
          <w:lang w:val="en"/>
        </w:rPr>
      </w:pPr>
      <w:r w:rsidRPr="0000137F">
        <w:rPr>
          <w:rFonts w:cs="Times New Roman"/>
          <w:color w:val="222222"/>
          <w:sz w:val="20"/>
          <w:szCs w:val="20"/>
        </w:rPr>
        <w:t xml:space="preserve">The X-ray revealed the collapse of the femoral epiphysis </w:t>
      </w:r>
      <w:r w:rsidRPr="0000137F">
        <w:rPr>
          <w:rFonts w:cs="Times New Roman"/>
          <w:b/>
          <w:color w:val="222222"/>
          <w:sz w:val="20"/>
          <w:szCs w:val="20"/>
          <w:lang w:val="en"/>
        </w:rPr>
        <w:t>(Fig. 2c).</w:t>
      </w:r>
      <w:r w:rsidRPr="0000137F">
        <w:rPr>
          <w:rFonts w:cs="Times New Roman"/>
          <w:color w:val="222222"/>
          <w:sz w:val="20"/>
          <w:szCs w:val="20"/>
          <w:lang w:val="en"/>
        </w:rPr>
        <w:t xml:space="preserve"> </w:t>
      </w:r>
    </w:p>
    <w:p w14:paraId="6645C1A1" w14:textId="77777777" w:rsidR="0037451E" w:rsidRPr="0000137F" w:rsidRDefault="0037451E" w:rsidP="0037451E">
      <w:pPr>
        <w:widowControl w:val="0"/>
        <w:autoSpaceDE w:val="0"/>
        <w:autoSpaceDN w:val="0"/>
        <w:adjustRightInd w:val="0"/>
        <w:spacing w:line="480" w:lineRule="auto"/>
        <w:rPr>
          <w:rFonts w:cs="Times New Roman"/>
          <w:b/>
          <w:bCs/>
          <w:color w:val="auto"/>
          <w:sz w:val="20"/>
          <w:szCs w:val="20"/>
        </w:rPr>
      </w:pPr>
      <w:r w:rsidRPr="0000137F">
        <w:rPr>
          <w:rFonts w:cs="Times New Roman"/>
          <w:b/>
          <w:bCs/>
          <w:color w:val="auto"/>
          <w:sz w:val="20"/>
          <w:szCs w:val="20"/>
        </w:rPr>
        <w:t>Therapeutic Interventions</w:t>
      </w:r>
    </w:p>
    <w:p w14:paraId="1D222770" w14:textId="77777777" w:rsidR="0037451E" w:rsidRPr="0000137F" w:rsidRDefault="0037451E" w:rsidP="0037451E">
      <w:pPr>
        <w:widowControl w:val="0"/>
        <w:autoSpaceDE w:val="0"/>
        <w:autoSpaceDN w:val="0"/>
        <w:adjustRightInd w:val="0"/>
        <w:spacing w:line="480" w:lineRule="auto"/>
        <w:rPr>
          <w:rFonts w:eastAsia="Times New Roman" w:cs="Times New Roman"/>
          <w:sz w:val="20"/>
          <w:szCs w:val="20"/>
        </w:rPr>
      </w:pPr>
      <w:r w:rsidRPr="0000137F">
        <w:rPr>
          <w:rFonts w:cs="Times New Roman"/>
          <w:color w:val="222222"/>
          <w:sz w:val="20"/>
          <w:szCs w:val="20"/>
          <w:lang w:val="en"/>
        </w:rPr>
        <w:t xml:space="preserve">Hip replacement was considered the only surgical treatment capable of ensuring a painless hip joint. </w:t>
      </w:r>
      <w:r w:rsidRPr="0000137F">
        <w:rPr>
          <w:rFonts w:eastAsia="Times New Roman" w:cs="Times New Roman"/>
          <w:sz w:val="20"/>
          <w:szCs w:val="20"/>
        </w:rPr>
        <w:t>The patient received a femoral head resurfacing implant (no traditional THR) utilizing an uncommon implant (Birmingham Mid Head Resection Prosthesis). It is a metal-on-metal articulation. Although the use of a metal-to-metal prosthesis for adolescents is controversial now, the Birmingham Mid head resection implant (BMHR) was chosen,</w:t>
      </w:r>
      <w:r w:rsidRPr="0000137F">
        <w:rPr>
          <w:rFonts w:cs="Times New Roman"/>
          <w:sz w:val="20"/>
          <w:szCs w:val="20"/>
        </w:rPr>
        <w:t xml:space="preserve"> </w:t>
      </w:r>
      <w:r w:rsidRPr="0000137F">
        <w:rPr>
          <w:rFonts w:eastAsia="Times New Roman" w:cs="Times New Roman"/>
          <w:sz w:val="20"/>
          <w:szCs w:val="20"/>
        </w:rPr>
        <w:t xml:space="preserve">wrong in my current opinion, as the most suitable for this patient at that time </w:t>
      </w:r>
      <w:r w:rsidRPr="0000137F">
        <w:rPr>
          <w:rFonts w:cs="Times New Roman"/>
          <w:b/>
          <w:color w:val="222222"/>
          <w:sz w:val="20"/>
          <w:szCs w:val="20"/>
          <w:lang w:val="en"/>
        </w:rPr>
        <w:t>(Fig. 2d)</w:t>
      </w:r>
      <w:r w:rsidRPr="0000137F">
        <w:rPr>
          <w:rFonts w:eastAsia="Times New Roman" w:cs="Times New Roman"/>
          <w:sz w:val="20"/>
          <w:szCs w:val="20"/>
        </w:rPr>
        <w:t>. This decision was based on the belief that this ensures the preservation of the femoral neck and 1/3 of the femoral head, postponing the total hip replacement for much later, thus gaining time, which is very important for this patient, mainly due to his young age.</w:t>
      </w:r>
    </w:p>
    <w:p w14:paraId="424FC762" w14:textId="77777777" w:rsidR="0037451E" w:rsidRPr="0000137F" w:rsidRDefault="0037451E" w:rsidP="0037451E">
      <w:pPr>
        <w:widowControl w:val="0"/>
        <w:autoSpaceDE w:val="0"/>
        <w:autoSpaceDN w:val="0"/>
        <w:adjustRightInd w:val="0"/>
        <w:spacing w:line="480" w:lineRule="auto"/>
        <w:rPr>
          <w:rFonts w:eastAsia="Times New Roman" w:cs="Times New Roman"/>
          <w:b/>
          <w:sz w:val="20"/>
          <w:szCs w:val="20"/>
        </w:rPr>
      </w:pPr>
      <w:r w:rsidRPr="0000137F">
        <w:rPr>
          <w:rFonts w:eastAsia="Times New Roman" w:cs="Times New Roman"/>
          <w:b/>
          <w:sz w:val="20"/>
          <w:szCs w:val="20"/>
        </w:rPr>
        <w:t>Follow-up and Outcomes</w:t>
      </w:r>
    </w:p>
    <w:p w14:paraId="09A0D053" w14:textId="77777777" w:rsidR="0037451E" w:rsidRPr="0000137F" w:rsidRDefault="0037451E" w:rsidP="0037451E">
      <w:pPr>
        <w:widowControl w:val="0"/>
        <w:autoSpaceDE w:val="0"/>
        <w:autoSpaceDN w:val="0"/>
        <w:adjustRightInd w:val="0"/>
        <w:spacing w:line="480" w:lineRule="auto"/>
        <w:rPr>
          <w:rFonts w:cs="Times New Roman"/>
          <w:sz w:val="20"/>
          <w:szCs w:val="20"/>
        </w:rPr>
      </w:pPr>
      <w:r w:rsidRPr="0000137F">
        <w:rPr>
          <w:rFonts w:cs="Times New Roman"/>
          <w:color w:val="auto"/>
          <w:sz w:val="20"/>
          <w:szCs w:val="20"/>
          <w:u w:color="243778"/>
        </w:rPr>
        <w:t xml:space="preserve">For the clinical evaluation of the patient preoperative and postoperative, we used the online Harris hip score (Orthotoolkit) </w:t>
      </w:r>
      <w:r w:rsidRPr="0000137F">
        <w:rPr>
          <w:rFonts w:cs="Times New Roman"/>
          <w:b/>
          <w:color w:val="auto"/>
          <w:sz w:val="20"/>
          <w:szCs w:val="20"/>
          <w:u w:color="243778"/>
        </w:rPr>
        <w:t>(Table 1)</w:t>
      </w:r>
      <w:r w:rsidRPr="0000137F">
        <w:rPr>
          <w:rFonts w:cs="Times New Roman"/>
          <w:b/>
          <w:sz w:val="20"/>
          <w:szCs w:val="20"/>
        </w:rPr>
        <w:t>.</w:t>
      </w:r>
      <w:r w:rsidRPr="0000137F">
        <w:rPr>
          <w:rFonts w:cs="Times New Roman"/>
          <w:sz w:val="20"/>
          <w:szCs w:val="20"/>
        </w:rPr>
        <w:t xml:space="preserve"> </w:t>
      </w:r>
      <w:r w:rsidRPr="0000137F">
        <w:rPr>
          <w:rFonts w:cs="Times New Roman"/>
          <w:color w:val="auto"/>
          <w:sz w:val="20"/>
          <w:szCs w:val="20"/>
          <w:u w:color="243778"/>
        </w:rPr>
        <w:t xml:space="preserve">No intraoperative or early postoperative complications occurred. The clinical and radiographic follow-up was conducted at six weeks, six months, and then annually </w:t>
      </w:r>
      <w:r w:rsidRPr="0000137F">
        <w:rPr>
          <w:rFonts w:cs="Times New Roman"/>
          <w:b/>
          <w:bCs/>
          <w:sz w:val="20"/>
          <w:szCs w:val="20"/>
        </w:rPr>
        <w:t>(Fig. 3)</w:t>
      </w:r>
      <w:r w:rsidRPr="0000137F">
        <w:rPr>
          <w:rFonts w:cs="Times New Roman"/>
          <w:color w:val="auto"/>
          <w:sz w:val="20"/>
          <w:szCs w:val="20"/>
          <w:u w:color="243778"/>
        </w:rPr>
        <w:t xml:space="preserve">. </w:t>
      </w:r>
      <w:r w:rsidRPr="0000137F">
        <w:rPr>
          <w:rFonts w:cs="Times New Roman"/>
          <w:sz w:val="20"/>
          <w:szCs w:val="20"/>
        </w:rPr>
        <w:t>Full weight-bearing without aids allowed 4 weeks postoperatively.</w:t>
      </w:r>
    </w:p>
    <w:p w14:paraId="7964ABD5" w14:textId="77777777" w:rsidR="0037451E" w:rsidRPr="0000137F" w:rsidRDefault="0037451E" w:rsidP="0037451E">
      <w:pPr>
        <w:spacing w:line="480" w:lineRule="auto"/>
        <w:jc w:val="both"/>
        <w:rPr>
          <w:rFonts w:cs="Times New Roman"/>
          <w:b/>
          <w:color w:val="000000" w:themeColor="text1"/>
          <w:sz w:val="20"/>
          <w:szCs w:val="20"/>
          <w:u w:color="243778"/>
        </w:rPr>
      </w:pPr>
      <w:r w:rsidRPr="0000137F">
        <w:rPr>
          <w:rFonts w:cs="Times New Roman"/>
          <w:b/>
          <w:color w:val="000000" w:themeColor="text1"/>
          <w:sz w:val="20"/>
          <w:szCs w:val="20"/>
          <w:u w:color="243778"/>
        </w:rPr>
        <w:t xml:space="preserve">Patient Information: </w:t>
      </w:r>
    </w:p>
    <w:p w14:paraId="2621069D" w14:textId="77777777" w:rsidR="0037451E" w:rsidRPr="0000137F" w:rsidRDefault="0037451E" w:rsidP="0037451E">
      <w:pPr>
        <w:spacing w:line="480" w:lineRule="auto"/>
        <w:rPr>
          <w:rFonts w:cs="Times New Roman"/>
          <w:sz w:val="20"/>
          <w:szCs w:val="20"/>
        </w:rPr>
      </w:pPr>
      <w:r w:rsidRPr="0000137F">
        <w:rPr>
          <w:rFonts w:cs="Times New Roman"/>
          <w:sz w:val="20"/>
          <w:szCs w:val="20"/>
        </w:rPr>
        <w:t>A 13-year-old overweight boy was referred to our hospital for treatment of his painful and rigid right hip joint, a condition that made him unable to walk without the help of crutches.</w:t>
      </w:r>
    </w:p>
    <w:p w14:paraId="5C076ECE" w14:textId="77777777" w:rsidR="0037451E" w:rsidRPr="0000137F" w:rsidRDefault="0037451E" w:rsidP="0037451E">
      <w:pPr>
        <w:widowControl w:val="0"/>
        <w:autoSpaceDE w:val="0"/>
        <w:autoSpaceDN w:val="0"/>
        <w:adjustRightInd w:val="0"/>
        <w:spacing w:line="480" w:lineRule="auto"/>
        <w:rPr>
          <w:rFonts w:cs="Times New Roman"/>
          <w:b/>
          <w:color w:val="000000" w:themeColor="text1"/>
          <w:sz w:val="20"/>
          <w:szCs w:val="20"/>
          <w:u w:color="243778"/>
        </w:rPr>
      </w:pPr>
      <w:r w:rsidRPr="0000137F">
        <w:rPr>
          <w:rFonts w:cs="Times New Roman"/>
          <w:b/>
          <w:color w:val="000000" w:themeColor="text1"/>
          <w:sz w:val="20"/>
          <w:szCs w:val="20"/>
          <w:u w:color="243778"/>
        </w:rPr>
        <w:t>Clinical Findings</w:t>
      </w:r>
    </w:p>
    <w:p w14:paraId="2432B066" w14:textId="77777777" w:rsidR="0037451E" w:rsidRPr="0000137F" w:rsidRDefault="0037451E" w:rsidP="0037451E">
      <w:pPr>
        <w:widowControl w:val="0"/>
        <w:autoSpaceDE w:val="0"/>
        <w:autoSpaceDN w:val="0"/>
        <w:adjustRightInd w:val="0"/>
        <w:spacing w:line="480" w:lineRule="auto"/>
        <w:rPr>
          <w:rFonts w:cs="Times New Roman"/>
          <w:sz w:val="20"/>
          <w:szCs w:val="20"/>
        </w:rPr>
      </w:pPr>
      <w:r w:rsidRPr="0000137F">
        <w:rPr>
          <w:rFonts w:cs="Times New Roman"/>
          <w:sz w:val="20"/>
          <w:szCs w:val="20"/>
        </w:rPr>
        <w:t>On clinical examination, a fixed 40° flexion deformity of the right hip was obvious, accompanied by a severe restriction of its movements.</w:t>
      </w:r>
    </w:p>
    <w:p w14:paraId="47A6118B" w14:textId="77777777" w:rsidR="0037451E" w:rsidRPr="0000137F" w:rsidRDefault="0037451E" w:rsidP="0037451E">
      <w:pPr>
        <w:spacing w:line="480" w:lineRule="auto"/>
        <w:jc w:val="both"/>
        <w:rPr>
          <w:rFonts w:cs="Times New Roman"/>
          <w:b/>
          <w:sz w:val="20"/>
          <w:szCs w:val="20"/>
        </w:rPr>
      </w:pPr>
      <w:r w:rsidRPr="0000137F">
        <w:rPr>
          <w:rFonts w:cs="Times New Roman"/>
          <w:b/>
          <w:bCs/>
          <w:sz w:val="20"/>
          <w:szCs w:val="20"/>
        </w:rPr>
        <w:t>TimeLine</w:t>
      </w:r>
    </w:p>
    <w:p w14:paraId="48FBEF31" w14:textId="77777777" w:rsidR="00532C81" w:rsidRPr="0000137F" w:rsidRDefault="00532C81" w:rsidP="00532C81">
      <w:pPr>
        <w:spacing w:line="480" w:lineRule="auto"/>
        <w:rPr>
          <w:rFonts w:cs="Times New Roman"/>
          <w:color w:val="222222"/>
          <w:sz w:val="20"/>
          <w:szCs w:val="20"/>
          <w:lang w:val="en"/>
        </w:rPr>
      </w:pPr>
      <w:r w:rsidRPr="0000137F">
        <w:rPr>
          <w:rFonts w:cs="Times New Roman"/>
          <w:color w:val="222222"/>
          <w:sz w:val="20"/>
          <w:szCs w:val="20"/>
          <w:lang w:val="en"/>
        </w:rPr>
        <w:t xml:space="preserve">It was started with an unstable, acute slipped capital femoral epiphysis (25º posterior tilt), that was </w:t>
      </w:r>
      <w:r w:rsidRPr="0000137F">
        <w:rPr>
          <w:rFonts w:eastAsia="Times New Roman" w:cs="Times New Roman"/>
          <w:color w:val="000033"/>
          <w:sz w:val="20"/>
          <w:szCs w:val="20"/>
        </w:rPr>
        <w:t xml:space="preserve">partially reduced and </w:t>
      </w:r>
      <w:r w:rsidRPr="0000137F">
        <w:rPr>
          <w:rFonts w:cs="Times New Roman"/>
          <w:color w:val="222222"/>
          <w:sz w:val="20"/>
          <w:szCs w:val="20"/>
          <w:lang w:val="en"/>
        </w:rPr>
        <w:t xml:space="preserve">treated surgically with fixation of the slipped capital femoral epiphysis with a single screw. The clinical and radiographic follow-up conducted at six weeks,  and then at regular intervals of two months, revealed a progressive deterioration of the pain and stiffness of the right hip and progressive destruction of the capital femoral epiphysis due to avascular necrosis. </w:t>
      </w:r>
      <w:r w:rsidRPr="0000137F">
        <w:rPr>
          <w:rFonts w:cs="Times New Roman"/>
          <w:sz w:val="20"/>
          <w:szCs w:val="20"/>
        </w:rPr>
        <w:t xml:space="preserve">The follow-up, thirteen months postoperatively, revealed femoral head collapse and disabling degeneration of the hip joint </w:t>
      </w:r>
      <w:r w:rsidRPr="0000137F">
        <w:rPr>
          <w:rFonts w:cs="Times New Roman"/>
          <w:b/>
          <w:color w:val="222222"/>
          <w:sz w:val="20"/>
          <w:szCs w:val="20"/>
          <w:lang w:val="en"/>
        </w:rPr>
        <w:t>(Fig. 5a)</w:t>
      </w:r>
      <w:r w:rsidRPr="0000137F">
        <w:rPr>
          <w:rFonts w:cs="Times New Roman"/>
          <w:b/>
          <w:sz w:val="20"/>
          <w:szCs w:val="20"/>
        </w:rPr>
        <w:t>.</w:t>
      </w:r>
      <w:r w:rsidRPr="0000137F">
        <w:rPr>
          <w:rFonts w:cs="Times New Roman"/>
          <w:sz w:val="20"/>
          <w:szCs w:val="20"/>
        </w:rPr>
        <w:t xml:space="preserve"> </w:t>
      </w:r>
      <w:r w:rsidRPr="0000137F">
        <w:rPr>
          <w:rFonts w:cs="Times New Roman"/>
          <w:color w:val="222222"/>
          <w:sz w:val="20"/>
          <w:szCs w:val="20"/>
          <w:lang w:val="en"/>
        </w:rPr>
        <w:t xml:space="preserve">The single hip screw was removed five months later </w:t>
      </w:r>
      <w:r w:rsidRPr="0000137F">
        <w:rPr>
          <w:rFonts w:cs="Times New Roman"/>
          <w:b/>
          <w:color w:val="222222"/>
          <w:sz w:val="20"/>
          <w:szCs w:val="20"/>
          <w:lang w:val="en"/>
        </w:rPr>
        <w:t>(Fig. 5b, c).</w:t>
      </w:r>
      <w:r w:rsidRPr="0000137F">
        <w:rPr>
          <w:rFonts w:cs="Times New Roman"/>
          <w:color w:val="222222"/>
          <w:sz w:val="20"/>
          <w:szCs w:val="20"/>
          <w:lang w:val="en"/>
        </w:rPr>
        <w:t xml:space="preserve"> Hip replacement was considered the only surgical treatment capable of ensuring a painless hip joint and was performed five months after the removal of the hip screw.</w:t>
      </w:r>
    </w:p>
    <w:p w14:paraId="041401A6" w14:textId="77777777" w:rsidR="00532C81" w:rsidRPr="0000137F" w:rsidRDefault="00532C81" w:rsidP="00532C81">
      <w:pPr>
        <w:widowControl w:val="0"/>
        <w:autoSpaceDE w:val="0"/>
        <w:autoSpaceDN w:val="0"/>
        <w:adjustRightInd w:val="0"/>
        <w:spacing w:line="480" w:lineRule="auto"/>
        <w:rPr>
          <w:rFonts w:cs="Times New Roman"/>
          <w:b/>
          <w:color w:val="222222"/>
          <w:sz w:val="20"/>
          <w:szCs w:val="20"/>
          <w:lang w:val="en"/>
        </w:rPr>
      </w:pPr>
      <w:r w:rsidRPr="0000137F">
        <w:rPr>
          <w:rFonts w:cs="Times New Roman"/>
          <w:b/>
          <w:color w:val="222222"/>
          <w:sz w:val="20"/>
          <w:szCs w:val="20"/>
          <w:lang w:val="en"/>
        </w:rPr>
        <w:t>Diagnostic Assessment</w:t>
      </w:r>
    </w:p>
    <w:p w14:paraId="0E8FDE6D" w14:textId="77777777" w:rsidR="0037451E" w:rsidRPr="0000137F" w:rsidRDefault="00532C81" w:rsidP="0037451E">
      <w:pPr>
        <w:widowControl w:val="0"/>
        <w:autoSpaceDE w:val="0"/>
        <w:autoSpaceDN w:val="0"/>
        <w:adjustRightInd w:val="0"/>
        <w:spacing w:line="480" w:lineRule="auto"/>
        <w:rPr>
          <w:rFonts w:eastAsia="Times New Roman" w:cs="Times New Roman"/>
          <w:b/>
          <w:sz w:val="20"/>
          <w:szCs w:val="20"/>
        </w:rPr>
      </w:pPr>
      <w:r w:rsidRPr="0000137F">
        <w:rPr>
          <w:rFonts w:cs="Times New Roman"/>
          <w:color w:val="222222"/>
          <w:sz w:val="20"/>
          <w:szCs w:val="20"/>
          <w:lang w:val="en"/>
        </w:rPr>
        <w:t>The clinical and radiographic follow-up conducted at six weeks,  and then at regular intervals of two months, revealed a progressive deterioration of the pain and stiffness of the right hip and progressive destruction of the capital femoral epiphysis due to avascular necrosis.</w:t>
      </w:r>
    </w:p>
    <w:p w14:paraId="4054BA03" w14:textId="77777777" w:rsidR="00532C81" w:rsidRPr="0000137F" w:rsidRDefault="00532C81" w:rsidP="00532C81">
      <w:pPr>
        <w:widowControl w:val="0"/>
        <w:autoSpaceDE w:val="0"/>
        <w:autoSpaceDN w:val="0"/>
        <w:adjustRightInd w:val="0"/>
        <w:spacing w:line="480" w:lineRule="auto"/>
        <w:rPr>
          <w:rFonts w:cs="Times New Roman"/>
          <w:b/>
          <w:bCs/>
          <w:color w:val="auto"/>
          <w:sz w:val="20"/>
          <w:szCs w:val="20"/>
        </w:rPr>
      </w:pPr>
      <w:r w:rsidRPr="0000137F">
        <w:rPr>
          <w:rFonts w:cs="Times New Roman"/>
          <w:b/>
          <w:bCs/>
          <w:color w:val="auto"/>
          <w:sz w:val="20"/>
          <w:szCs w:val="20"/>
        </w:rPr>
        <w:t>Therapeutic Interventions</w:t>
      </w:r>
    </w:p>
    <w:p w14:paraId="0D70EAB2" w14:textId="77777777" w:rsidR="00532C81" w:rsidRPr="0000137F" w:rsidRDefault="00532C81" w:rsidP="00532C81">
      <w:pPr>
        <w:widowControl w:val="0"/>
        <w:autoSpaceDE w:val="0"/>
        <w:autoSpaceDN w:val="0"/>
        <w:adjustRightInd w:val="0"/>
        <w:spacing w:line="480" w:lineRule="auto"/>
        <w:rPr>
          <w:rFonts w:cs="Times New Roman"/>
          <w:bCs/>
          <w:color w:val="auto"/>
          <w:sz w:val="20"/>
          <w:szCs w:val="20"/>
        </w:rPr>
      </w:pPr>
      <w:r w:rsidRPr="0000137F">
        <w:rPr>
          <w:rFonts w:cs="Times New Roman"/>
          <w:color w:val="222222"/>
          <w:sz w:val="20"/>
          <w:szCs w:val="20"/>
          <w:lang w:val="en"/>
        </w:rPr>
        <w:t>Total hip replacement was considered again the only surgical treatment capable of ensuring a painless hip joint.</w:t>
      </w:r>
      <w:r w:rsidRPr="0000137F">
        <w:rPr>
          <w:rFonts w:cs="Times New Roman"/>
          <w:bCs/>
          <w:color w:val="auto"/>
          <w:sz w:val="20"/>
          <w:szCs w:val="20"/>
        </w:rPr>
        <w:t xml:space="preserve"> </w:t>
      </w:r>
      <w:r w:rsidRPr="0000137F">
        <w:rPr>
          <w:rFonts w:cs="Times New Roman"/>
          <w:color w:val="222222"/>
          <w:sz w:val="20"/>
          <w:szCs w:val="20"/>
          <w:lang w:val="en"/>
        </w:rPr>
        <w:t xml:space="preserve">Autologous Bone grafting of the reconstructed acetabulum, using as graft the excised femoral neck, was considered necessary, </w:t>
      </w:r>
      <w:r w:rsidRPr="0000137F">
        <w:rPr>
          <w:rFonts w:cs="Times New Roman"/>
          <w:color w:val="222222"/>
          <w:sz w:val="20"/>
          <w:szCs w:val="20"/>
        </w:rPr>
        <w:t>due to the thinning of the acetabular wall after the acetabular reaming.</w:t>
      </w:r>
      <w:r w:rsidRPr="0000137F">
        <w:rPr>
          <w:rFonts w:cs="Times New Roman"/>
          <w:bCs/>
          <w:color w:val="auto"/>
          <w:sz w:val="20"/>
          <w:szCs w:val="20"/>
        </w:rPr>
        <w:t xml:space="preserve"> </w:t>
      </w:r>
      <w:r w:rsidRPr="0000137F">
        <w:rPr>
          <w:rFonts w:eastAsia="Times New Roman" w:cs="Times New Roman"/>
          <w:sz w:val="20"/>
          <w:szCs w:val="20"/>
        </w:rPr>
        <w:t xml:space="preserve">The patient underwent a traditional THR [Smith &amp; Nephew </w:t>
      </w:r>
      <w:r w:rsidRPr="0000137F">
        <w:rPr>
          <w:rFonts w:cs="Times New Roman"/>
          <w:color w:val="222222"/>
          <w:sz w:val="20"/>
          <w:szCs w:val="20"/>
          <w:lang w:val="en"/>
        </w:rPr>
        <w:t>Short Modular Femoral Stem</w:t>
      </w:r>
      <w:r w:rsidRPr="0000137F">
        <w:rPr>
          <w:rFonts w:eastAsia="Times New Roman" w:cs="Times New Roman"/>
          <w:sz w:val="20"/>
          <w:szCs w:val="20"/>
        </w:rPr>
        <w:t xml:space="preserve"> (SMF)</w:t>
      </w:r>
      <w:r w:rsidRPr="0000137F">
        <w:rPr>
          <w:rFonts w:cs="Times New Roman"/>
          <w:color w:val="222222"/>
          <w:sz w:val="20"/>
          <w:szCs w:val="20"/>
          <w:lang w:val="en"/>
        </w:rPr>
        <w:t>, Oxinium Femoral Head</w:t>
      </w:r>
      <w:r w:rsidRPr="0000137F">
        <w:rPr>
          <w:rFonts w:eastAsia="Times New Roman" w:cs="Times New Roman"/>
          <w:sz w:val="20"/>
          <w:szCs w:val="20"/>
        </w:rPr>
        <w:t xml:space="preserve"> - R3 cup. Oxinium on</w:t>
      </w:r>
      <w:r w:rsidRPr="0000137F">
        <w:rPr>
          <w:rFonts w:eastAsia="Times New Roman" w:cs="Times New Roman"/>
          <w:color w:val="4D5156"/>
          <w:sz w:val="20"/>
          <w:szCs w:val="20"/>
          <w:shd w:val="clear" w:color="auto" w:fill="FFFFFF"/>
        </w:rPr>
        <w:t xml:space="preserve"> </w:t>
      </w:r>
      <w:r w:rsidRPr="0000137F">
        <w:rPr>
          <w:rFonts w:eastAsia="Times New Roman" w:cs="Times New Roman"/>
          <w:color w:val="000000" w:themeColor="text1"/>
          <w:sz w:val="20"/>
          <w:szCs w:val="20"/>
          <w:shd w:val="clear" w:color="auto" w:fill="FFFFFF"/>
        </w:rPr>
        <w:t>highly cross-linked polyethylene</w:t>
      </w:r>
      <w:r w:rsidRPr="0000137F">
        <w:rPr>
          <w:rFonts w:eastAsia="Times New Roman" w:cs="Times New Roman"/>
          <w:color w:val="auto"/>
          <w:sz w:val="20"/>
          <w:szCs w:val="20"/>
        </w:rPr>
        <w:t xml:space="preserve"> </w:t>
      </w:r>
      <w:r w:rsidRPr="0000137F">
        <w:rPr>
          <w:rFonts w:eastAsia="Times New Roman" w:cs="Times New Roman"/>
          <w:sz w:val="20"/>
          <w:szCs w:val="20"/>
        </w:rPr>
        <w:t xml:space="preserve">(HXLPE) liner] </w:t>
      </w:r>
      <w:r w:rsidRPr="0000137F">
        <w:rPr>
          <w:rFonts w:cs="Times New Roman"/>
          <w:b/>
          <w:color w:val="222222"/>
          <w:sz w:val="20"/>
          <w:szCs w:val="20"/>
          <w:lang w:val="en"/>
        </w:rPr>
        <w:t xml:space="preserve">(Fig. 6, 7). </w:t>
      </w:r>
    </w:p>
    <w:p w14:paraId="3FE86DD4" w14:textId="77777777" w:rsidR="00532C81" w:rsidRPr="0000137F" w:rsidRDefault="00532C81" w:rsidP="00532C81">
      <w:pPr>
        <w:widowControl w:val="0"/>
        <w:autoSpaceDE w:val="0"/>
        <w:autoSpaceDN w:val="0"/>
        <w:adjustRightInd w:val="0"/>
        <w:spacing w:line="480" w:lineRule="auto"/>
        <w:rPr>
          <w:rFonts w:eastAsia="Times New Roman" w:cs="Times New Roman"/>
          <w:b/>
          <w:sz w:val="20"/>
          <w:szCs w:val="20"/>
        </w:rPr>
      </w:pPr>
      <w:r w:rsidRPr="0000137F">
        <w:rPr>
          <w:rFonts w:eastAsia="Times New Roman" w:cs="Times New Roman"/>
          <w:b/>
          <w:sz w:val="20"/>
          <w:szCs w:val="20"/>
        </w:rPr>
        <w:t>Follow-up and Outcomes</w:t>
      </w:r>
    </w:p>
    <w:p w14:paraId="52CA3C93" w14:textId="77777777" w:rsidR="0037451E" w:rsidRPr="0000137F" w:rsidRDefault="00532C81" w:rsidP="0037451E">
      <w:pPr>
        <w:widowControl w:val="0"/>
        <w:autoSpaceDE w:val="0"/>
        <w:autoSpaceDN w:val="0"/>
        <w:adjustRightInd w:val="0"/>
        <w:spacing w:line="480" w:lineRule="auto"/>
        <w:rPr>
          <w:rFonts w:cs="Times New Roman"/>
          <w:sz w:val="20"/>
          <w:szCs w:val="20"/>
          <w:u w:color="243778"/>
        </w:rPr>
      </w:pPr>
      <w:r w:rsidRPr="0000137F">
        <w:rPr>
          <w:rFonts w:cs="Times New Roman"/>
          <w:sz w:val="20"/>
          <w:szCs w:val="20"/>
          <w:u w:color="243778"/>
        </w:rPr>
        <w:t xml:space="preserve">For the clinical evaluation of the patient preoperative and postoperative, we used the online Harris hip score </w:t>
      </w:r>
      <w:r w:rsidRPr="0000137F">
        <w:rPr>
          <w:rFonts w:cs="Times New Roman"/>
          <w:b/>
          <w:sz w:val="20"/>
          <w:szCs w:val="20"/>
          <w:u w:color="243778"/>
        </w:rPr>
        <w:t>(Table 1)</w:t>
      </w:r>
      <w:r w:rsidRPr="0000137F">
        <w:rPr>
          <w:rFonts w:cs="Times New Roman"/>
          <w:sz w:val="20"/>
          <w:szCs w:val="20"/>
        </w:rPr>
        <w:t xml:space="preserve">. </w:t>
      </w:r>
      <w:r w:rsidRPr="0000137F">
        <w:rPr>
          <w:rFonts w:cs="Times New Roman"/>
          <w:sz w:val="20"/>
          <w:szCs w:val="20"/>
          <w:u w:color="243778"/>
        </w:rPr>
        <w:t xml:space="preserve">No intraoperative or early postoperative complications occurred. The clinical and radiographic follow-up was conducted at six weeks, six months, and then annually. </w:t>
      </w:r>
      <w:r w:rsidRPr="0000137F">
        <w:rPr>
          <w:rFonts w:cs="Times New Roman"/>
          <w:sz w:val="20"/>
          <w:szCs w:val="20"/>
        </w:rPr>
        <w:t xml:space="preserve">Full weight-bearing without aids allowed 4 weeks postoperatively. </w:t>
      </w:r>
      <w:r w:rsidRPr="0000137F">
        <w:rPr>
          <w:rFonts w:cs="Times New Roman"/>
          <w:sz w:val="20"/>
          <w:szCs w:val="20"/>
          <w:u w:color="243778"/>
        </w:rPr>
        <w:t>On the immediately post-operative AP radiograph, the acetabular component of the implant appears to penetrate the medial wall of the acetabulum, but seven years postoperatively, the position of the acetabular component of the implant appears to be unchanged.</w:t>
      </w:r>
    </w:p>
    <w:p w14:paraId="3382B616" w14:textId="77777777" w:rsidR="00532C81" w:rsidRPr="0000137F" w:rsidRDefault="00532C81" w:rsidP="0037451E">
      <w:pPr>
        <w:widowControl w:val="0"/>
        <w:autoSpaceDE w:val="0"/>
        <w:autoSpaceDN w:val="0"/>
        <w:adjustRightInd w:val="0"/>
        <w:spacing w:line="480" w:lineRule="auto"/>
        <w:rPr>
          <w:rFonts w:eastAsia="Times New Roman" w:cs="Times New Roman"/>
          <w:b/>
          <w:sz w:val="20"/>
          <w:szCs w:val="20"/>
        </w:rPr>
      </w:pPr>
      <w:r w:rsidRPr="0000137F">
        <w:rPr>
          <w:rFonts w:cs="Times New Roman"/>
          <w:b/>
          <w:sz w:val="20"/>
          <w:szCs w:val="20"/>
          <w:u w:color="243778"/>
        </w:rPr>
        <w:t>Results</w:t>
      </w:r>
    </w:p>
    <w:p w14:paraId="389025F0" w14:textId="77777777" w:rsidR="00532C81" w:rsidRPr="0000137F" w:rsidRDefault="00532C81" w:rsidP="00532C81">
      <w:pPr>
        <w:widowControl w:val="0"/>
        <w:autoSpaceDE w:val="0"/>
        <w:autoSpaceDN w:val="0"/>
        <w:adjustRightInd w:val="0"/>
        <w:spacing w:line="480" w:lineRule="auto"/>
        <w:rPr>
          <w:rFonts w:cs="Times New Roman"/>
          <w:color w:val="auto"/>
          <w:sz w:val="20"/>
          <w:szCs w:val="20"/>
          <w:u w:color="243778"/>
        </w:rPr>
      </w:pPr>
      <w:r w:rsidRPr="0000137F">
        <w:rPr>
          <w:rFonts w:cs="Times New Roman"/>
          <w:color w:val="auto"/>
          <w:sz w:val="20"/>
          <w:szCs w:val="20"/>
          <w:u w:color="243778"/>
        </w:rPr>
        <w:t xml:space="preserve">In the first case, during the seven-year follow-up, the hip function score improved significantly from 29.55 points preoperatively to 93 points postoperatively </w:t>
      </w:r>
      <w:r w:rsidRPr="0000137F">
        <w:rPr>
          <w:rFonts w:cs="Times New Roman"/>
          <w:b/>
          <w:sz w:val="20"/>
          <w:szCs w:val="20"/>
        </w:rPr>
        <w:t>(Table 2)</w:t>
      </w:r>
      <w:r w:rsidRPr="0000137F">
        <w:rPr>
          <w:rFonts w:cs="Times New Roman"/>
          <w:sz w:val="20"/>
          <w:szCs w:val="20"/>
        </w:rPr>
        <w:t>.</w:t>
      </w:r>
      <w:r w:rsidRPr="0000137F">
        <w:rPr>
          <w:rFonts w:cs="Times New Roman"/>
          <w:color w:val="auto"/>
          <w:sz w:val="20"/>
          <w:szCs w:val="20"/>
          <w:u w:color="243778"/>
        </w:rPr>
        <w:t xml:space="preserve"> In the second case, during the seven-year follow-up, despite the radiographic appearance of the penetration of the acetabular component of the implant through the medial acetabular wall, the function hip score greatly improved from </w:t>
      </w:r>
      <w:r w:rsidRPr="0000137F">
        <w:rPr>
          <w:rFonts w:cs="Times New Roman"/>
          <w:sz w:val="20"/>
          <w:szCs w:val="20"/>
        </w:rPr>
        <w:t xml:space="preserve">38.45 points preoperatively to 97 points postoperatively </w:t>
      </w:r>
      <w:r w:rsidRPr="0000137F">
        <w:rPr>
          <w:rFonts w:cs="Times New Roman"/>
          <w:b/>
          <w:sz w:val="20"/>
          <w:szCs w:val="20"/>
        </w:rPr>
        <w:t>(Table 3).</w:t>
      </w:r>
      <w:r w:rsidRPr="0000137F">
        <w:rPr>
          <w:rFonts w:cs="Times New Roman"/>
          <w:sz w:val="20"/>
          <w:szCs w:val="20"/>
        </w:rPr>
        <w:t xml:space="preserve"> </w:t>
      </w:r>
    </w:p>
    <w:p w14:paraId="0D0C27A8" w14:textId="77777777" w:rsidR="00532C81" w:rsidRPr="0000137F" w:rsidRDefault="00532C81" w:rsidP="00532C81">
      <w:pPr>
        <w:spacing w:line="480" w:lineRule="auto"/>
        <w:rPr>
          <w:rFonts w:cs="Times New Roman"/>
          <w:b/>
          <w:sz w:val="20"/>
          <w:szCs w:val="20"/>
        </w:rPr>
      </w:pPr>
      <w:r w:rsidRPr="0000137F">
        <w:rPr>
          <w:rFonts w:cs="Times New Roman"/>
          <w:b/>
          <w:sz w:val="20"/>
          <w:szCs w:val="20"/>
        </w:rPr>
        <w:t>Discussion</w:t>
      </w:r>
      <w:r w:rsidRPr="0000137F">
        <w:rPr>
          <w:rFonts w:cs="Times New Roman"/>
          <w:b/>
          <w:bCs/>
          <w:color w:val="FF0000"/>
          <w:sz w:val="20"/>
          <w:szCs w:val="20"/>
          <w:u w:color="243778"/>
        </w:rPr>
        <w:t xml:space="preserve"> </w:t>
      </w:r>
    </w:p>
    <w:p w14:paraId="265A05BD" w14:textId="77777777" w:rsidR="00532C81" w:rsidRPr="0000137F" w:rsidRDefault="00532C81" w:rsidP="00532C81">
      <w:pPr>
        <w:spacing w:line="480" w:lineRule="auto"/>
        <w:rPr>
          <w:rFonts w:eastAsia="Times New Roman" w:cs="Times New Roman"/>
          <w:color w:val="000000" w:themeColor="text1"/>
          <w:sz w:val="20"/>
          <w:szCs w:val="20"/>
          <w:shd w:val="clear" w:color="auto" w:fill="FFFFFF"/>
        </w:rPr>
      </w:pPr>
      <w:r w:rsidRPr="0000137F">
        <w:rPr>
          <w:rFonts w:cs="Times New Roman"/>
          <w:color w:val="000000" w:themeColor="text1"/>
          <w:sz w:val="20"/>
          <w:szCs w:val="20"/>
        </w:rPr>
        <w:t xml:space="preserve">Children with </w:t>
      </w:r>
      <w:r w:rsidRPr="0000137F">
        <w:rPr>
          <w:rFonts w:cs="Times New Roman"/>
          <w:bCs/>
          <w:color w:val="000000" w:themeColor="text1"/>
          <w:sz w:val="20"/>
          <w:szCs w:val="20"/>
          <w:u w:color="243778"/>
        </w:rPr>
        <w:t xml:space="preserve">disabling joint destruction are unable to participate in sports activities that require full hip mobility. </w:t>
      </w:r>
      <w:r w:rsidRPr="0000137F">
        <w:rPr>
          <w:rFonts w:cs="Times New Roman"/>
          <w:color w:val="000000" w:themeColor="text1"/>
          <w:sz w:val="20"/>
          <w:szCs w:val="20"/>
          <w:u w:color="243778"/>
        </w:rPr>
        <w:t xml:space="preserve">These children undergo surgeries, such as hip arthrodesis, in an attempt to postpone hip replacement so that it can be done at an older age. </w:t>
      </w:r>
      <w:r w:rsidRPr="0000137F">
        <w:rPr>
          <w:rFonts w:cs="Times New Roman"/>
          <w:bCs/>
          <w:color w:val="000000" w:themeColor="text1"/>
          <w:sz w:val="20"/>
          <w:szCs w:val="20"/>
          <w:u w:color="243778"/>
        </w:rPr>
        <w:t>Unfortunately, hip arthrodesis significantly limits their ability to actively engage in activities that require full hip mobility. For these children, active participation in games and sports activities remains an important factor for their physical development and mental health. On the contrary, hip arthroplasty can ensure a pain-free, unrestricted range of hip movement, but are doubts as to its viability over time, especially in young people who exhibit intense activity (8, 9, 10).</w:t>
      </w:r>
      <w:r w:rsidRPr="0000137F">
        <w:rPr>
          <w:rFonts w:cs="Times New Roman"/>
          <w:color w:val="000000" w:themeColor="text1"/>
          <w:sz w:val="20"/>
          <w:szCs w:val="20"/>
          <w:u w:color="243778"/>
        </w:rPr>
        <w:t xml:space="preserve"> Additionally, there are worries concerning inadequate bone stock, leg length discrepancies, small acetabulum, and small femoral canals.</w:t>
      </w:r>
      <w:r w:rsidRPr="0000137F">
        <w:rPr>
          <w:rFonts w:eastAsia="Times New Roman" w:cs="Times New Roman"/>
          <w:color w:val="000000" w:themeColor="text1"/>
          <w:sz w:val="20"/>
          <w:szCs w:val="20"/>
          <w:shd w:val="clear" w:color="auto" w:fill="FFFFFF"/>
        </w:rPr>
        <w:t xml:space="preserve"> </w:t>
      </w:r>
    </w:p>
    <w:p w14:paraId="669AF5DB" w14:textId="77777777" w:rsidR="00532C81" w:rsidRPr="0000137F" w:rsidRDefault="00532C81" w:rsidP="00532C81">
      <w:pPr>
        <w:spacing w:line="480" w:lineRule="auto"/>
        <w:rPr>
          <w:rFonts w:eastAsia="Times New Roman" w:cs="Times New Roman"/>
          <w:color w:val="000000" w:themeColor="text1"/>
          <w:sz w:val="20"/>
          <w:szCs w:val="20"/>
          <w:shd w:val="clear" w:color="auto" w:fill="FFFFFF"/>
        </w:rPr>
      </w:pPr>
      <w:r w:rsidRPr="0000137F">
        <w:rPr>
          <w:rFonts w:eastAsia="Times New Roman" w:cs="Times New Roman"/>
          <w:color w:val="000000" w:themeColor="text1"/>
          <w:sz w:val="20"/>
          <w:szCs w:val="20"/>
          <w:shd w:val="clear" w:color="auto" w:fill="FFFFFF"/>
        </w:rPr>
        <w:t xml:space="preserve">Total hip replacement is the most common hip arthroplasty. The entire hip structure is replaced with artificial components. The neck and head of the femur is replaced with an artificial femoral component and the natural socket in the hip joint is replaced with an artificial cup. </w:t>
      </w:r>
    </w:p>
    <w:p w14:paraId="61D6B65D" w14:textId="77777777" w:rsidR="00532C81" w:rsidRPr="0000137F" w:rsidRDefault="00532C81" w:rsidP="00532C81">
      <w:pPr>
        <w:spacing w:line="480" w:lineRule="auto"/>
        <w:rPr>
          <w:rFonts w:eastAsia="Times New Roman" w:cs="Times New Roman"/>
          <w:color w:val="000000" w:themeColor="text1"/>
          <w:sz w:val="20"/>
          <w:szCs w:val="20"/>
          <w:shd w:val="clear" w:color="auto" w:fill="FFFFFF"/>
        </w:rPr>
      </w:pPr>
      <w:r w:rsidRPr="0000137F">
        <w:rPr>
          <w:rFonts w:eastAsia="Times New Roman" w:cs="Times New Roman"/>
          <w:color w:val="000000" w:themeColor="text1"/>
          <w:sz w:val="20"/>
          <w:szCs w:val="20"/>
          <w:shd w:val="clear" w:color="auto" w:fill="FFFFFF"/>
        </w:rPr>
        <w:t>Hip resurfacing removes 2/3 of the femoral head, preserving the neck and 1/3 of the femoral head. To the preserved femoral head a ceramic or metal ball is attached</w:t>
      </w:r>
      <w:r w:rsidRPr="0000137F">
        <w:rPr>
          <w:rFonts w:eastAsia="Times New Roman" w:cs="Times New Roman"/>
          <w:color w:val="000000" w:themeColor="text1"/>
          <w:sz w:val="20"/>
          <w:szCs w:val="20"/>
        </w:rPr>
        <w:t>.</w:t>
      </w:r>
      <w:r w:rsidRPr="0000137F">
        <w:rPr>
          <w:rFonts w:eastAsia="Times New Roman" w:cs="Times New Roman"/>
          <w:color w:val="000000" w:themeColor="text1"/>
          <w:sz w:val="20"/>
          <w:szCs w:val="20"/>
          <w:shd w:val="clear" w:color="auto" w:fill="FFFFFF"/>
        </w:rPr>
        <w:t xml:space="preserve"> An artificial cup with metal or ceramic lining replaces the socket in the acetabulum. </w:t>
      </w:r>
    </w:p>
    <w:p w14:paraId="051EE588" w14:textId="77777777" w:rsidR="00532C81" w:rsidRPr="0000137F" w:rsidRDefault="00532C81" w:rsidP="00532C81">
      <w:pPr>
        <w:spacing w:line="480" w:lineRule="auto"/>
        <w:rPr>
          <w:rFonts w:eastAsia="Times New Roman" w:cs="Times New Roman"/>
          <w:color w:val="000000" w:themeColor="text1"/>
          <w:sz w:val="20"/>
          <w:szCs w:val="20"/>
          <w:shd w:val="clear" w:color="auto" w:fill="FFFFFF"/>
        </w:rPr>
      </w:pPr>
      <w:r w:rsidRPr="0000137F">
        <w:rPr>
          <w:rFonts w:eastAsia="Times New Roman" w:cs="Times New Roman"/>
          <w:color w:val="000000" w:themeColor="text1"/>
          <w:sz w:val="20"/>
          <w:szCs w:val="20"/>
          <w:shd w:val="clear" w:color="auto" w:fill="FFFFFF"/>
        </w:rPr>
        <w:t xml:space="preserve">In the past, </w:t>
      </w:r>
      <w:r w:rsidRPr="0000137F">
        <w:rPr>
          <w:rFonts w:cs="Times New Roman"/>
          <w:color w:val="000000" w:themeColor="text1"/>
          <w:sz w:val="20"/>
          <w:szCs w:val="20"/>
          <w:u w:color="243778"/>
        </w:rPr>
        <w:t>in young patients with rheumatoid arthritis,</w:t>
      </w:r>
      <w:r w:rsidRPr="0000137F">
        <w:rPr>
          <w:rFonts w:eastAsia="Times New Roman" w:cs="Times New Roman"/>
          <w:color w:val="000000" w:themeColor="text1"/>
          <w:sz w:val="20"/>
          <w:szCs w:val="20"/>
          <w:shd w:val="clear" w:color="auto" w:fill="FFFFFF"/>
        </w:rPr>
        <w:t xml:space="preserve"> bone cement was commonly used to hold hip implants in place</w:t>
      </w:r>
      <w:r w:rsidRPr="0000137F">
        <w:rPr>
          <w:rFonts w:cs="Times New Roman"/>
          <w:color w:val="000000" w:themeColor="text1"/>
          <w:sz w:val="20"/>
          <w:szCs w:val="20"/>
          <w:u w:color="243778"/>
        </w:rPr>
        <w:t xml:space="preserve"> </w:t>
      </w:r>
      <w:r w:rsidRPr="0000137F">
        <w:rPr>
          <w:rFonts w:cs="Times New Roman"/>
          <w:color w:val="000000" w:themeColor="text1"/>
          <w:sz w:val="20"/>
          <w:szCs w:val="20"/>
        </w:rPr>
        <w:t>(10, 11). Nowadays, in young patients, uncemented implants are regularly used, with the results of the uncemented THA being more positive than those of cemented THA</w:t>
      </w:r>
      <w:r w:rsidRPr="0000137F">
        <w:rPr>
          <w:rFonts w:cs="Times New Roman"/>
          <w:color w:val="000000" w:themeColor="text1"/>
          <w:sz w:val="20"/>
          <w:szCs w:val="20"/>
          <w:u w:color="243778"/>
        </w:rPr>
        <w:t xml:space="preserve"> </w:t>
      </w:r>
      <w:r w:rsidRPr="0000137F">
        <w:rPr>
          <w:rFonts w:cs="Times New Roman"/>
          <w:color w:val="000000" w:themeColor="text1"/>
          <w:sz w:val="20"/>
          <w:szCs w:val="20"/>
        </w:rPr>
        <w:t xml:space="preserve">(12, 13, 14, 15). </w:t>
      </w:r>
      <w:r w:rsidRPr="0000137F">
        <w:rPr>
          <w:rFonts w:eastAsia="Times New Roman" w:cs="Times New Roman"/>
          <w:color w:val="000000" w:themeColor="text1"/>
          <w:sz w:val="20"/>
          <w:szCs w:val="20"/>
          <w:shd w:val="clear" w:color="auto" w:fill="FFFFFF"/>
        </w:rPr>
        <w:t xml:space="preserve">Uncemented implants have a textured surface that allows the bone to grow into it and fasten it. In the hybrid total hip replacement, the cup is positioned firmly into the socket cementless while the femoral component is placed into the femoral canal with cement for its stabilization. </w:t>
      </w:r>
    </w:p>
    <w:p w14:paraId="0D583A6C" w14:textId="77777777" w:rsidR="00532C81" w:rsidRPr="0000137F" w:rsidRDefault="00532C81" w:rsidP="00532C81">
      <w:pPr>
        <w:spacing w:line="480" w:lineRule="auto"/>
        <w:rPr>
          <w:rFonts w:eastAsia="Times New Roman" w:cs="Times New Roman"/>
          <w:color w:val="000000" w:themeColor="text1"/>
          <w:sz w:val="20"/>
          <w:szCs w:val="20"/>
          <w:shd w:val="clear" w:color="auto" w:fill="FFFFFF"/>
        </w:rPr>
      </w:pPr>
      <w:r w:rsidRPr="0000137F">
        <w:rPr>
          <w:rFonts w:eastAsia="Times New Roman" w:cs="Times New Roman"/>
          <w:color w:val="000000" w:themeColor="text1"/>
          <w:sz w:val="20"/>
          <w:szCs w:val="20"/>
          <w:shd w:val="clear" w:color="auto" w:fill="FFFFFF"/>
        </w:rPr>
        <w:t>The materials that are used to make hip implants are made of polyethylene (plastic), metal, ceramic, or a combination of them.</w:t>
      </w:r>
    </w:p>
    <w:p w14:paraId="0CC5F490" w14:textId="77777777" w:rsidR="00532C81" w:rsidRPr="0000137F" w:rsidRDefault="00532C81" w:rsidP="00532C81">
      <w:pPr>
        <w:pStyle w:val="NormalWeb"/>
        <w:spacing w:before="0" w:beforeAutospacing="0" w:line="480" w:lineRule="auto"/>
        <w:rPr>
          <w:rFonts w:eastAsia="Times New Roman"/>
          <w:color w:val="000000" w:themeColor="text1"/>
        </w:rPr>
      </w:pPr>
      <w:r w:rsidRPr="0000137F">
        <w:rPr>
          <w:rFonts w:eastAsia="Times New Roman"/>
          <w:color w:val="000000" w:themeColor="text1"/>
        </w:rPr>
        <w:t xml:space="preserve">Metal-on-Polyethylene (MoP) is the most commonly used hip arthroplasty worldwide. </w:t>
      </w:r>
      <w:r w:rsidRPr="0000137F">
        <w:rPr>
          <w:color w:val="000000" w:themeColor="text1"/>
        </w:rPr>
        <w:t xml:space="preserve">The cup has a plastic lining or is made entirely of polyethylene, while the femoral ball is made of metal. The smooth surface of the plastic ensures a little friction during the movement of the femoral ball within the socket.  Nevertheless, plastic materials can generate plastic debris, which can eventually cause the implant to fail. </w:t>
      </w:r>
    </w:p>
    <w:p w14:paraId="2143FC0D" w14:textId="77777777" w:rsidR="00532C81" w:rsidRPr="0000137F" w:rsidRDefault="00532C81" w:rsidP="00532C81">
      <w:pPr>
        <w:pStyle w:val="Heading3"/>
        <w:spacing w:line="480" w:lineRule="auto"/>
        <w:rPr>
          <w:rFonts w:eastAsia="Times New Roman"/>
          <w:b w:val="0"/>
          <w:bCs w:val="0"/>
          <w:color w:val="000000" w:themeColor="text1"/>
          <w:sz w:val="20"/>
          <w:szCs w:val="20"/>
        </w:rPr>
      </w:pPr>
      <w:r w:rsidRPr="0000137F">
        <w:rPr>
          <w:rFonts w:eastAsia="Times New Roman"/>
          <w:b w:val="0"/>
          <w:bCs w:val="0"/>
          <w:color w:val="000000" w:themeColor="text1"/>
          <w:sz w:val="20"/>
          <w:szCs w:val="20"/>
        </w:rPr>
        <w:t xml:space="preserve">Metal-on-Metal (MoM) implants are no longer available in the United States since worries have been upraised about the potential long-term systemic effects of metal ions toxicity in the blood due to the fact that metal materials can shed metal particles into the bloodstream, causing serious health problems such as cancer, heart failure (16). </w:t>
      </w:r>
      <w:r w:rsidRPr="0000137F">
        <w:rPr>
          <w:rFonts w:eastAsia="Times New Roman"/>
          <w:b w:val="0"/>
          <w:color w:val="000000" w:themeColor="text1"/>
          <w:sz w:val="20"/>
          <w:szCs w:val="20"/>
          <w:shd w:val="clear" w:color="auto" w:fill="FFFFFF"/>
        </w:rPr>
        <w:t xml:space="preserve">However, large cohort studies have currently observed that patients with metal-on-metal hip bearings are not at increased risk of cancer, heart failure, or mortality compared to other hip replacement patients </w:t>
      </w:r>
      <w:r w:rsidRPr="0000137F">
        <w:rPr>
          <w:rFonts w:eastAsia="Times New Roman"/>
          <w:b w:val="0"/>
          <w:color w:val="000000" w:themeColor="text1"/>
          <w:sz w:val="20"/>
          <w:szCs w:val="20"/>
        </w:rPr>
        <w:t>(17).</w:t>
      </w:r>
    </w:p>
    <w:p w14:paraId="482939FE" w14:textId="77777777" w:rsidR="00532C81" w:rsidRPr="0000137F" w:rsidRDefault="00532C81" w:rsidP="00532C81">
      <w:pPr>
        <w:pStyle w:val="NormalWeb"/>
        <w:spacing w:before="0" w:beforeAutospacing="0" w:line="480" w:lineRule="auto"/>
        <w:rPr>
          <w:color w:val="000000" w:themeColor="text1"/>
        </w:rPr>
      </w:pPr>
      <w:r w:rsidRPr="0000137F">
        <w:rPr>
          <w:rFonts w:eastAsia="Times New Roman"/>
          <w:bCs/>
          <w:color w:val="000000" w:themeColor="text1"/>
        </w:rPr>
        <w:t xml:space="preserve">Ceramic-on-Polyethylene (CoP) devices combine a ceramic ball with a plastic cup. The plastic cup </w:t>
      </w:r>
      <w:r w:rsidRPr="0000137F">
        <w:rPr>
          <w:color w:val="000000" w:themeColor="text1"/>
        </w:rPr>
        <w:t xml:space="preserve">can create plastic debris, which can cause the implant to fail. </w:t>
      </w:r>
    </w:p>
    <w:p w14:paraId="70A292BF" w14:textId="77777777" w:rsidR="00532C81" w:rsidRPr="0000137F" w:rsidRDefault="00532C81" w:rsidP="00532C81">
      <w:pPr>
        <w:pStyle w:val="Heading3"/>
        <w:spacing w:line="480" w:lineRule="auto"/>
        <w:rPr>
          <w:rFonts w:eastAsia="Times New Roman"/>
          <w:b w:val="0"/>
          <w:bCs w:val="0"/>
          <w:color w:val="000000" w:themeColor="text1"/>
          <w:sz w:val="20"/>
          <w:szCs w:val="20"/>
        </w:rPr>
      </w:pPr>
      <w:r w:rsidRPr="0000137F">
        <w:rPr>
          <w:rFonts w:eastAsia="Times New Roman"/>
          <w:b w:val="0"/>
          <w:bCs w:val="0"/>
          <w:color w:val="000000" w:themeColor="text1"/>
          <w:sz w:val="20"/>
          <w:szCs w:val="20"/>
        </w:rPr>
        <w:t>Ceramic-on-Metal (CoM) devices combine a ceramic ball with a cup that has a metal lining. This hip device is available in the United States since 2011.</w:t>
      </w:r>
    </w:p>
    <w:p w14:paraId="27E4A28C" w14:textId="77777777" w:rsidR="00532C81" w:rsidRPr="0000137F" w:rsidRDefault="00532C81" w:rsidP="00532C81">
      <w:pPr>
        <w:pStyle w:val="Heading3"/>
        <w:spacing w:line="480" w:lineRule="auto"/>
        <w:rPr>
          <w:rFonts w:eastAsia="Times New Roman"/>
          <w:b w:val="0"/>
          <w:color w:val="000000" w:themeColor="text1"/>
          <w:sz w:val="20"/>
          <w:szCs w:val="20"/>
          <w:shd w:val="clear" w:color="auto" w:fill="FFFFFF"/>
        </w:rPr>
      </w:pPr>
      <w:r w:rsidRPr="0000137F">
        <w:rPr>
          <w:rFonts w:eastAsia="Times New Roman"/>
          <w:b w:val="0"/>
          <w:bCs w:val="0"/>
          <w:color w:val="000000" w:themeColor="text1"/>
          <w:sz w:val="20"/>
          <w:szCs w:val="20"/>
        </w:rPr>
        <w:t xml:space="preserve">Ceramic-on-Ceramic (CoC) hip devices </w:t>
      </w:r>
      <w:r w:rsidRPr="0000137F">
        <w:rPr>
          <w:b w:val="0"/>
          <w:color w:val="000000" w:themeColor="text1"/>
          <w:sz w:val="20"/>
          <w:szCs w:val="20"/>
        </w:rPr>
        <w:t xml:space="preserve">combine a ceramic head with </w:t>
      </w:r>
      <w:r w:rsidRPr="0000137F">
        <w:rPr>
          <w:rFonts w:eastAsia="Times New Roman"/>
          <w:b w:val="0"/>
          <w:bCs w:val="0"/>
          <w:color w:val="000000" w:themeColor="text1"/>
          <w:sz w:val="20"/>
          <w:szCs w:val="20"/>
        </w:rPr>
        <w:t>a cup that has a ceramic lining.</w:t>
      </w:r>
      <w:r w:rsidRPr="0000137F">
        <w:rPr>
          <w:b w:val="0"/>
          <w:color w:val="000000" w:themeColor="text1"/>
          <w:sz w:val="20"/>
          <w:szCs w:val="20"/>
        </w:rPr>
        <w:t xml:space="preserve"> The results of using ceramic on ceramic-bearing surfaces in young patients are very encouraging (18, 19, 20).</w:t>
      </w:r>
      <w:r w:rsidRPr="0000137F">
        <w:rPr>
          <w:rFonts w:eastAsia="Times New Roman"/>
          <w:b w:val="0"/>
          <w:color w:val="000000" w:themeColor="text1"/>
          <w:sz w:val="20"/>
          <w:szCs w:val="20"/>
          <w:shd w:val="clear" w:color="auto" w:fill="FFFFFF"/>
        </w:rPr>
        <w:t xml:space="preserve">  The most common failures of these devices are associated with loosening of the lining and fracture of the components.</w:t>
      </w:r>
    </w:p>
    <w:p w14:paraId="093CA3C3" w14:textId="77777777" w:rsidR="0037451E" w:rsidRPr="0000137F" w:rsidRDefault="00532C81" w:rsidP="0037451E">
      <w:pPr>
        <w:widowControl w:val="0"/>
        <w:autoSpaceDE w:val="0"/>
        <w:autoSpaceDN w:val="0"/>
        <w:adjustRightInd w:val="0"/>
        <w:spacing w:line="480" w:lineRule="auto"/>
        <w:rPr>
          <w:rFonts w:eastAsia="Times New Roman" w:cs="Times New Roman"/>
          <w:b/>
          <w:sz w:val="20"/>
          <w:szCs w:val="20"/>
        </w:rPr>
      </w:pPr>
      <w:r w:rsidRPr="0000137F">
        <w:rPr>
          <w:rFonts w:eastAsia="Times New Roman" w:cs="Times New Roman"/>
          <w:b/>
          <w:sz w:val="20"/>
          <w:szCs w:val="20"/>
        </w:rPr>
        <w:t>Patient Perspective</w:t>
      </w:r>
    </w:p>
    <w:p w14:paraId="76632D94" w14:textId="77777777" w:rsidR="00532C81" w:rsidRPr="0000137F" w:rsidRDefault="00532C81" w:rsidP="0037451E">
      <w:pPr>
        <w:widowControl w:val="0"/>
        <w:autoSpaceDE w:val="0"/>
        <w:autoSpaceDN w:val="0"/>
        <w:adjustRightInd w:val="0"/>
        <w:spacing w:line="480" w:lineRule="auto"/>
        <w:rPr>
          <w:rFonts w:eastAsia="Times New Roman" w:cs="Times New Roman"/>
          <w:sz w:val="20"/>
          <w:szCs w:val="20"/>
        </w:rPr>
      </w:pPr>
      <w:r w:rsidRPr="0000137F">
        <w:rPr>
          <w:rFonts w:eastAsia="Times New Roman" w:cs="Times New Roman"/>
          <w:sz w:val="20"/>
          <w:szCs w:val="20"/>
        </w:rPr>
        <w:t>Both patients were pleased with the result of the surgery they underwent</w:t>
      </w:r>
      <w:r w:rsidR="00F86C82" w:rsidRPr="0000137F">
        <w:rPr>
          <w:rFonts w:eastAsia="Times New Roman" w:cs="Times New Roman"/>
          <w:sz w:val="20"/>
          <w:szCs w:val="20"/>
        </w:rPr>
        <w:t>.</w:t>
      </w:r>
    </w:p>
    <w:p w14:paraId="55D87A61" w14:textId="77777777" w:rsidR="0037451E" w:rsidRPr="0000137F" w:rsidRDefault="00F86C82" w:rsidP="0037451E">
      <w:pPr>
        <w:widowControl w:val="0"/>
        <w:autoSpaceDE w:val="0"/>
        <w:autoSpaceDN w:val="0"/>
        <w:adjustRightInd w:val="0"/>
        <w:spacing w:line="480" w:lineRule="auto"/>
        <w:rPr>
          <w:rFonts w:cs="Times New Roman"/>
          <w:b/>
          <w:color w:val="222222"/>
          <w:sz w:val="20"/>
          <w:szCs w:val="20"/>
          <w:lang w:val="en"/>
        </w:rPr>
      </w:pPr>
      <w:r w:rsidRPr="0000137F">
        <w:rPr>
          <w:rFonts w:cs="Times New Roman"/>
          <w:b/>
          <w:color w:val="222222"/>
          <w:sz w:val="20"/>
          <w:szCs w:val="20"/>
          <w:lang w:val="en"/>
        </w:rPr>
        <w:t>Informed Consent</w:t>
      </w:r>
    </w:p>
    <w:p w14:paraId="6CDBBF91" w14:textId="1AC411FB" w:rsidR="00F86C82" w:rsidRPr="0000137F" w:rsidRDefault="00850A97" w:rsidP="00F86C82">
      <w:pPr>
        <w:spacing w:line="480" w:lineRule="auto"/>
        <w:rPr>
          <w:rFonts w:eastAsia="Times New Roman" w:cs="Times New Roman"/>
          <w:color w:val="auto"/>
          <w:sz w:val="20"/>
          <w:szCs w:val="20"/>
        </w:rPr>
      </w:pPr>
      <w:r>
        <w:rPr>
          <w:rFonts w:eastAsia="Times New Roman" w:cs="Times New Roman"/>
          <w:sz w:val="20"/>
          <w:szCs w:val="20"/>
        </w:rPr>
        <w:t>Parental</w:t>
      </w:r>
      <w:r w:rsidR="00F86C82" w:rsidRPr="0000137F">
        <w:rPr>
          <w:rFonts w:eastAsia="Times New Roman" w:cs="Times New Roman"/>
          <w:sz w:val="20"/>
          <w:szCs w:val="20"/>
        </w:rPr>
        <w:t xml:space="preserve"> consent</w:t>
      </w:r>
      <w:r w:rsidR="00774407">
        <w:rPr>
          <w:rFonts w:eastAsia="Times New Roman" w:cs="Times New Roman"/>
          <w:sz w:val="20"/>
          <w:szCs w:val="20"/>
        </w:rPr>
        <w:t xml:space="preserve"> </w:t>
      </w:r>
      <w:r w:rsidR="00F86C82" w:rsidRPr="0000137F">
        <w:rPr>
          <w:rFonts w:eastAsia="Times New Roman" w:cs="Times New Roman"/>
          <w:sz w:val="20"/>
          <w:szCs w:val="20"/>
        </w:rPr>
        <w:t xml:space="preserve">was obtained </w:t>
      </w:r>
      <w:r>
        <w:rPr>
          <w:rFonts w:eastAsia="Times New Roman" w:cs="Times New Roman"/>
          <w:sz w:val="20"/>
          <w:szCs w:val="20"/>
        </w:rPr>
        <w:t>for the</w:t>
      </w:r>
      <w:bookmarkStart w:id="0" w:name="_GoBack"/>
      <w:bookmarkEnd w:id="0"/>
      <w:r w:rsidR="00774407">
        <w:rPr>
          <w:rFonts w:eastAsia="Times New Roman" w:cs="Times New Roman"/>
          <w:sz w:val="20"/>
          <w:szCs w:val="20"/>
        </w:rPr>
        <w:t xml:space="preserve"> two</w:t>
      </w:r>
      <w:r w:rsidR="00F86C82" w:rsidRPr="0000137F">
        <w:rPr>
          <w:rFonts w:eastAsia="Times New Roman" w:cs="Times New Roman"/>
          <w:sz w:val="20"/>
          <w:szCs w:val="20"/>
        </w:rPr>
        <w:t xml:space="preserve"> individual participants included in the study.</w:t>
      </w:r>
    </w:p>
    <w:p w14:paraId="4550FFD5" w14:textId="77777777" w:rsidR="006D579B" w:rsidRPr="0000137F" w:rsidRDefault="006D579B" w:rsidP="006D579B">
      <w:pPr>
        <w:spacing w:line="480" w:lineRule="auto"/>
        <w:ind w:left="-142"/>
        <w:rPr>
          <w:rFonts w:cs="Times New Roman"/>
          <w:b/>
          <w:color w:val="000000" w:themeColor="text1"/>
          <w:sz w:val="20"/>
          <w:szCs w:val="20"/>
          <w:u w:color="243778"/>
        </w:rPr>
      </w:pPr>
    </w:p>
    <w:p w14:paraId="4F73666B" w14:textId="77777777" w:rsidR="006D579B" w:rsidRPr="0000137F" w:rsidRDefault="006D579B" w:rsidP="006D579B">
      <w:pPr>
        <w:spacing w:line="480" w:lineRule="auto"/>
        <w:ind w:left="-142"/>
        <w:rPr>
          <w:rFonts w:cs="Times New Roman"/>
          <w:color w:val="000000" w:themeColor="text1"/>
          <w:sz w:val="20"/>
          <w:szCs w:val="20"/>
          <w:u w:color="243778"/>
        </w:rPr>
      </w:pPr>
    </w:p>
    <w:p w14:paraId="192D011F" w14:textId="77777777" w:rsidR="006D579B" w:rsidRPr="0000137F" w:rsidRDefault="006D579B">
      <w:pPr>
        <w:rPr>
          <w:rFonts w:cs="Times New Roman"/>
          <w:sz w:val="20"/>
          <w:szCs w:val="20"/>
        </w:rPr>
      </w:pPr>
    </w:p>
    <w:sectPr w:rsidR="006D579B" w:rsidRPr="0000137F" w:rsidSect="000669E7">
      <w:pgSz w:w="11900" w:h="16840"/>
      <w:pgMar w:top="1440" w:right="1797" w:bottom="1440" w:left="179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5"/>
    <w:family w:val="auto"/>
    <w:pitch w:val="variable"/>
    <w:sig w:usb0="E0002AFF" w:usb1="C0007841" w:usb2="00000009" w:usb3="00000000" w:csb0="000001FF" w:csb1="00000000"/>
  </w:font>
  <w:font w:name="ＭＳ 明朝">
    <w:panose1 w:val="00000000000000000000"/>
    <w:charset w:val="80"/>
    <w:family w:val="roman"/>
    <w:notTrueType/>
    <w:pitch w:val="fixed"/>
    <w:sig w:usb0="00000001" w:usb1="08070000" w:usb2="00000010" w:usb3="00000000" w:csb0="00020000" w:csb1="00000000"/>
  </w:font>
  <w:font w:name="Trebuchet MS">
    <w:panose1 w:val="020B0603020202020204"/>
    <w:charset w:val="55"/>
    <w:family w:val="auto"/>
    <w:pitch w:val="variable"/>
    <w:sig w:usb0="00000287" w:usb1="00000000" w:usb2="00000000" w:usb3="00000000" w:csb0="0000009F" w:csb1="00000000"/>
  </w:font>
  <w:font w:name="Arial">
    <w:panose1 w:val="020B0604020202020204"/>
    <w:charset w:val="55"/>
    <w:family w:val="auto"/>
    <w:pitch w:val="variable"/>
    <w:sig w:usb0="00000081" w:usb1="00000000" w:usb2="00000000" w:usb3="00000000" w:csb0="00000008"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55"/>
    <w:family w:val="auto"/>
    <w:pitch w:val="variable"/>
    <w:sig w:usb0="00000081" w:usb1="00000000" w:usb2="00000000" w:usb3="00000000" w:csb0="00000008" w:csb1="00000000"/>
  </w:font>
  <w:font w:name="Cambria">
    <w:panose1 w:val="02040503050406030204"/>
    <w:charset w:val="55"/>
    <w:family w:val="auto"/>
    <w:pitch w:val="variable"/>
    <w:sig w:usb0="00000081" w:usb1="00000000" w:usb2="00000000" w:usb3="00000000" w:csb0="00000008"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579B"/>
    <w:rsid w:val="0000137F"/>
    <w:rsid w:val="000669E7"/>
    <w:rsid w:val="001354DA"/>
    <w:rsid w:val="0037451E"/>
    <w:rsid w:val="00532C81"/>
    <w:rsid w:val="00533773"/>
    <w:rsid w:val="006D579B"/>
    <w:rsid w:val="00774407"/>
    <w:rsid w:val="00850A97"/>
    <w:rsid w:val="00DF2CE2"/>
    <w:rsid w:val="00F86C8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3DA7FD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rebuchet MS"/>
        <w:color w:val="000000"/>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532C81"/>
    <w:pPr>
      <w:spacing w:before="100" w:beforeAutospacing="1" w:after="100" w:afterAutospacing="1"/>
      <w:outlineLvl w:val="2"/>
    </w:pPr>
    <w:rPr>
      <w:rFonts w:cs="Times New Roman"/>
      <w:b/>
      <w:bCs/>
      <w:color w:val="auto"/>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532C81"/>
    <w:rPr>
      <w:rFonts w:cs="Times New Roman"/>
      <w:b/>
      <w:bCs/>
      <w:color w:val="auto"/>
      <w:sz w:val="27"/>
      <w:szCs w:val="27"/>
    </w:rPr>
  </w:style>
  <w:style w:type="paragraph" w:styleId="NormalWeb">
    <w:name w:val="Normal (Web)"/>
    <w:basedOn w:val="Normal"/>
    <w:uiPriority w:val="99"/>
    <w:unhideWhenUsed/>
    <w:rsid w:val="00532C81"/>
    <w:pPr>
      <w:spacing w:before="100" w:beforeAutospacing="1" w:after="100" w:afterAutospacing="1"/>
    </w:pPr>
    <w:rPr>
      <w:rFonts w:cs="Times New Roman"/>
      <w:color w:val="auto"/>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rebuchet MS"/>
        <w:color w:val="000000"/>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532C81"/>
    <w:pPr>
      <w:spacing w:before="100" w:beforeAutospacing="1" w:after="100" w:afterAutospacing="1"/>
      <w:outlineLvl w:val="2"/>
    </w:pPr>
    <w:rPr>
      <w:rFonts w:cs="Times New Roman"/>
      <w:b/>
      <w:bCs/>
      <w:color w:val="auto"/>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532C81"/>
    <w:rPr>
      <w:rFonts w:cs="Times New Roman"/>
      <w:b/>
      <w:bCs/>
      <w:color w:val="auto"/>
      <w:sz w:val="27"/>
      <w:szCs w:val="27"/>
    </w:rPr>
  </w:style>
  <w:style w:type="paragraph" w:styleId="NormalWeb">
    <w:name w:val="Normal (Web)"/>
    <w:basedOn w:val="Normal"/>
    <w:uiPriority w:val="99"/>
    <w:unhideWhenUsed/>
    <w:rsid w:val="00532C81"/>
    <w:pPr>
      <w:spacing w:before="100" w:beforeAutospacing="1" w:after="100" w:afterAutospacing="1"/>
    </w:pPr>
    <w:rPr>
      <w:rFonts w:cs="Times New Roman"/>
      <w:color w:val="auto"/>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6</Pages>
  <Words>1864</Words>
  <Characters>10627</Characters>
  <Application>Microsoft Macintosh Word</Application>
  <DocSecurity>0</DocSecurity>
  <Lines>88</Lines>
  <Paragraphs>24</Paragraphs>
  <ScaleCrop>false</ScaleCrop>
  <Company>Home</Company>
  <LinksUpToDate>false</LinksUpToDate>
  <CharactersWithSpaces>12467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panos megremis</dc:creator>
  <cp:keywords/>
  <dc:description/>
  <cp:lastModifiedBy>panos megremis</cp:lastModifiedBy>
  <cp:revision>4</cp:revision>
  <dcterms:created xsi:type="dcterms:W3CDTF">2022-02-15T18:35:00Z</dcterms:created>
  <dcterms:modified xsi:type="dcterms:W3CDTF">2022-02-18T15:12:00Z</dcterms:modified>
</cp:coreProperties>
</file>