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2AE17" w14:textId="78959321" w:rsidR="00642EDD" w:rsidRPr="00642EDD" w:rsidRDefault="00642EDD" w:rsidP="00642EDD">
      <w:pPr>
        <w:rPr>
          <w:b/>
          <w:bCs/>
          <w:sz w:val="24"/>
          <w:szCs w:val="36"/>
          <w:lang w:val="es-ES"/>
        </w:rPr>
      </w:pPr>
      <w:proofErr w:type="spellStart"/>
      <w:r w:rsidRPr="00642EDD">
        <w:rPr>
          <w:b/>
          <w:bCs/>
          <w:sz w:val="24"/>
          <w:szCs w:val="36"/>
          <w:lang w:val="es-ES"/>
        </w:rPr>
        <w:t>Supplementary</w:t>
      </w:r>
      <w:proofErr w:type="spellEnd"/>
      <w:r w:rsidRPr="00642EDD">
        <w:rPr>
          <w:b/>
          <w:bCs/>
          <w:sz w:val="24"/>
          <w:szCs w:val="36"/>
          <w:lang w:val="es-ES"/>
        </w:rPr>
        <w:t xml:space="preserve"> Material</w:t>
      </w:r>
    </w:p>
    <w:p w14:paraId="6CCD639F" w14:textId="77777777" w:rsidR="00642EDD" w:rsidRDefault="00642EDD" w:rsidP="00642EDD">
      <w:pPr>
        <w:spacing w:after="240" w:line="240" w:lineRule="auto"/>
        <w:ind w:left="264"/>
        <w:jc w:val="both"/>
      </w:pPr>
    </w:p>
    <w:p w14:paraId="1E73BE9A" w14:textId="77777777" w:rsidR="00642EDD" w:rsidRDefault="00642EDD" w:rsidP="00642EDD">
      <w:pPr>
        <w:spacing w:after="240" w:line="240" w:lineRule="auto"/>
        <w:ind w:left="264"/>
        <w:jc w:val="both"/>
      </w:pPr>
    </w:p>
    <w:tbl>
      <w:tblPr>
        <w:tblW w:w="9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0"/>
        <w:gridCol w:w="1095"/>
        <w:gridCol w:w="1890"/>
        <w:gridCol w:w="855"/>
        <w:gridCol w:w="1155"/>
        <w:gridCol w:w="1050"/>
        <w:gridCol w:w="1890"/>
      </w:tblGrid>
      <w:tr w:rsidR="00642EDD" w14:paraId="233C0EF8" w14:textId="77777777" w:rsidTr="0086575B">
        <w:trPr>
          <w:trHeight w:val="785"/>
          <w:jc w:val="center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3ECE4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rPr>
                <w:b/>
                <w:bCs/>
              </w:rPr>
              <w:t>Analysis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83C396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rPr>
                <w:b/>
                <w:bCs/>
              </w:rPr>
              <w:t>Strata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34CBF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rPr>
                <w:b/>
                <w:bCs/>
              </w:rPr>
              <w:t>Age specification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D433DF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rPr>
                <w:b/>
                <w:bCs/>
              </w:rPr>
              <w:t>PCV (%)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D6CEDA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rPr>
                <w:b/>
                <w:bCs/>
              </w:rPr>
              <w:t>AUC fixed-only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CA36B2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rPr>
                <w:b/>
                <w:bCs/>
              </w:rPr>
              <w:t>AUC 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118AA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rPr>
                <w:b/>
                <w:bCs/>
              </w:rPr>
              <w:t>Interpretation</w:t>
            </w:r>
          </w:p>
        </w:tc>
      </w:tr>
      <w:tr w:rsidR="00642EDD" w14:paraId="181C8CA0" w14:textId="77777777" w:rsidTr="0086575B">
        <w:trPr>
          <w:trHeight w:val="785"/>
          <w:jc w:val="center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7186F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Main model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113A15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24 strata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EE16B7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rPr>
                <w:rFonts w:cs="Arial Unicode MS"/>
              </w:rPr>
              <w:t>40–64 vs ≥65 years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A3136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98·5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6ED071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0·728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3F4122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0·728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B2BD7F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Main findings</w:t>
            </w:r>
          </w:p>
        </w:tc>
      </w:tr>
      <w:tr w:rsidR="00642EDD" w14:paraId="5C26DB34" w14:textId="77777777" w:rsidTr="0086575B">
        <w:trPr>
          <w:trHeight w:val="785"/>
          <w:jc w:val="center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4BA7A6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Sensitivity model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B56C1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24 strata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EC26F2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rPr>
                <w:rFonts w:cs="Arial Unicode MS"/>
              </w:rPr>
              <w:t>40–64, 65–79, ≥80 years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9EDCEB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98·52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8DF664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0·740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323E0F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0·740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39639" w14:textId="77777777" w:rsidR="00642EDD" w:rsidRDefault="00642EDD" w:rsidP="0086575B">
            <w:pPr>
              <w:spacing w:after="240" w:line="240" w:lineRule="auto"/>
              <w:ind w:left="264"/>
              <w:jc w:val="both"/>
            </w:pPr>
            <w:r>
              <w:t>Consistent with main model</w:t>
            </w:r>
          </w:p>
        </w:tc>
      </w:tr>
    </w:tbl>
    <w:p w14:paraId="3DBD3E1C" w14:textId="557DF30F" w:rsidR="00642EDD" w:rsidRPr="00743EEA" w:rsidRDefault="00642EDD" w:rsidP="00743EEA">
      <w:pPr>
        <w:spacing w:after="240" w:line="240" w:lineRule="auto"/>
        <w:ind w:left="264"/>
        <w:jc w:val="center"/>
      </w:pPr>
      <w:r>
        <w:t>Supplementary Table 1. Sensitivity analysis using three-category age specification as an adjustment covariate in the 24-stratum MAIHDA model.</w:t>
      </w:r>
    </w:p>
    <w:sectPr w:rsidR="00642EDD" w:rsidRPr="00743EEA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8141452">
    <w:abstractNumId w:val="8"/>
  </w:num>
  <w:num w:numId="2" w16cid:durableId="1918975574">
    <w:abstractNumId w:val="6"/>
  </w:num>
  <w:num w:numId="3" w16cid:durableId="1682128304">
    <w:abstractNumId w:val="5"/>
  </w:num>
  <w:num w:numId="4" w16cid:durableId="294067136">
    <w:abstractNumId w:val="4"/>
  </w:num>
  <w:num w:numId="5" w16cid:durableId="1339579344">
    <w:abstractNumId w:val="7"/>
  </w:num>
  <w:num w:numId="6" w16cid:durableId="922108189">
    <w:abstractNumId w:val="3"/>
  </w:num>
  <w:num w:numId="7" w16cid:durableId="1448162131">
    <w:abstractNumId w:val="2"/>
  </w:num>
  <w:num w:numId="8" w16cid:durableId="1080757541">
    <w:abstractNumId w:val="1"/>
  </w:num>
  <w:num w:numId="9" w16cid:durableId="423066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91CC4"/>
    <w:rsid w:val="0062725B"/>
    <w:rsid w:val="00642EDD"/>
    <w:rsid w:val="00743EEA"/>
    <w:rsid w:val="008249B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EF6D42"/>
  <w14:defaultImageDpi w14:val="300"/>
  <w15:docId w15:val="{FE1CC34F-772A-4DC7-A745-EA4848E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STROBE checklist - Public Health version</dc:title>
  <dc:subject>STROBE checklist for cross-sectional study</dc:subject>
  <dc:creator>Margarida Silva</dc:creator>
  <cp:keywords/>
  <dc:description/>
  <cp:lastModifiedBy>Margarida Silva</cp:lastModifiedBy>
  <cp:revision>3</cp:revision>
  <dcterms:created xsi:type="dcterms:W3CDTF">2026-06-22T13:26:00Z</dcterms:created>
  <dcterms:modified xsi:type="dcterms:W3CDTF">2026-07-20T16:07:00Z</dcterms:modified>
  <cp:category/>
</cp:coreProperties>
</file>