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A1933" w14:textId="77777777" w:rsidR="00B05E0D" w:rsidRDefault="00B05E0D" w:rsidP="00B05E0D">
      <w:pPr>
        <w:autoSpaceDE w:val="0"/>
        <w:autoSpaceDN w:val="0"/>
        <w:adjustRightInd w:val="0"/>
        <w:rPr>
          <w:rFonts w:ascii="Calibri" w:eastAsia="等线" w:hAnsi="Calibri" w:cs="Calibri"/>
        </w:rPr>
      </w:pPr>
    </w:p>
    <w:p w14:paraId="1F559012" w14:textId="67B9D7BC" w:rsidR="00B05E0D" w:rsidRDefault="00FD1343" w:rsidP="00B05E0D">
      <w:pPr>
        <w:autoSpaceDE w:val="0"/>
        <w:autoSpaceDN w:val="0"/>
        <w:adjustRightInd w:val="0"/>
        <w:rPr>
          <w:rFonts w:ascii="Calibri" w:eastAsia="等线" w:hAnsi="Calibri" w:cs="Calibri"/>
        </w:rPr>
      </w:pPr>
      <w:r>
        <w:rPr>
          <w:rFonts w:ascii="Calibri" w:eastAsia="等线" w:hAnsi="Calibri" w:cs="Calibri"/>
          <w:noProof/>
        </w:rPr>
        <w:drawing>
          <wp:inline distT="0" distB="0" distL="0" distR="0" wp14:anchorId="5F964566" wp14:editId="2400FFCC">
            <wp:extent cx="5647569" cy="3314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522" cy="33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4D483" w14:textId="77777777" w:rsidR="00B05E0D" w:rsidRPr="00083CCB" w:rsidRDefault="00B05E0D" w:rsidP="00B05E0D">
      <w:pPr>
        <w:autoSpaceDE w:val="0"/>
        <w:autoSpaceDN w:val="0"/>
        <w:adjustRightInd w:val="0"/>
        <w:spacing w:line="360" w:lineRule="auto"/>
        <w:rPr>
          <w:rFonts w:ascii="Calibri" w:eastAsia="等线" w:hAnsi="Calibri" w:cs="Calibri"/>
        </w:rPr>
      </w:pPr>
      <w:r w:rsidRPr="00DF31E3">
        <w:rPr>
          <w:rFonts w:ascii="Calibri" w:eastAsia="等线" w:hAnsi="Calibri" w:cs="Calibri" w:hint="eastAsia"/>
          <w:b/>
          <w:bCs/>
        </w:rPr>
        <w:t>S</w:t>
      </w:r>
      <w:r w:rsidRPr="00DF31E3">
        <w:rPr>
          <w:rFonts w:ascii="Calibri" w:eastAsia="等线" w:hAnsi="Calibri" w:cs="Calibri"/>
          <w:b/>
          <w:bCs/>
        </w:rPr>
        <w:t>upplementary Fig. 1</w:t>
      </w:r>
      <w:r>
        <w:rPr>
          <w:rFonts w:ascii="Calibri" w:eastAsia="等线" w:hAnsi="Calibri" w:cs="Calibri"/>
          <w:b/>
          <w:bCs/>
        </w:rPr>
        <w:t xml:space="preserve"> </w:t>
      </w:r>
      <w:r>
        <w:rPr>
          <w:rFonts w:ascii="Calibri" w:eastAsia="等线" w:hAnsi="Calibri" w:cs="Calibri"/>
        </w:rPr>
        <w:t xml:space="preserve">The identity </w:t>
      </w:r>
      <w:r w:rsidRPr="00DF31E3">
        <w:rPr>
          <w:rFonts w:ascii="Calibri" w:eastAsia="等线" w:hAnsi="Calibri" w:cs="Calibri"/>
        </w:rPr>
        <w:t xml:space="preserve">of </w:t>
      </w:r>
      <w:bookmarkStart w:id="0" w:name="OLE_LINK3"/>
      <w:r w:rsidRPr="00DF31E3">
        <w:rPr>
          <w:rFonts w:ascii="Calibri" w:eastAsia="等线" w:hAnsi="Calibri" w:cs="Calibri"/>
        </w:rPr>
        <w:t>glial progenitor cells</w:t>
      </w:r>
      <w:bookmarkEnd w:id="0"/>
      <w:r w:rsidRPr="00DF31E3">
        <w:rPr>
          <w:rFonts w:ascii="Calibri" w:eastAsia="等线" w:hAnsi="Calibri" w:cs="Calibri" w:hint="eastAsia"/>
        </w:rPr>
        <w:t xml:space="preserve"> and astrocytes derived </w:t>
      </w:r>
      <w:r w:rsidRPr="00DF31E3">
        <w:rPr>
          <w:rFonts w:ascii="Calibri" w:eastAsia="等线" w:hAnsi="Calibri" w:cs="Calibri"/>
        </w:rPr>
        <w:t xml:space="preserve">from embryonic </w:t>
      </w:r>
      <w:bookmarkStart w:id="1" w:name="OLE_LINK2"/>
      <w:r w:rsidRPr="00DF31E3">
        <w:rPr>
          <w:rFonts w:ascii="Calibri" w:eastAsia="等线" w:hAnsi="Calibri" w:cs="Calibri"/>
        </w:rPr>
        <w:t>NSCs</w:t>
      </w:r>
      <w:bookmarkEnd w:id="1"/>
      <w:r w:rsidRPr="00DF31E3">
        <w:rPr>
          <w:rFonts w:ascii="Calibri" w:eastAsia="等线" w:hAnsi="Calibri" w:cs="Calibri"/>
        </w:rPr>
        <w:t>.</w:t>
      </w:r>
      <w:r>
        <w:rPr>
          <w:rFonts w:ascii="Calibri" w:eastAsia="等线" w:hAnsi="Calibri" w:cs="Calibri" w:hint="eastAsia"/>
          <w:b/>
          <w:bCs/>
        </w:rPr>
        <w:t xml:space="preserve"> </w:t>
      </w:r>
      <w:r w:rsidRPr="00EE7245">
        <w:rPr>
          <w:rFonts w:ascii="Calibri" w:eastAsia="等线" w:hAnsi="Calibri" w:cs="Calibri"/>
        </w:rPr>
        <w:t>(</w:t>
      </w:r>
      <w:r>
        <w:rPr>
          <w:rFonts w:ascii="Calibri" w:eastAsia="等线" w:hAnsi="Calibri" w:cs="Calibri"/>
          <w:b/>
          <w:bCs/>
        </w:rPr>
        <w:t>A</w:t>
      </w:r>
      <w:r w:rsidRPr="00EE7245">
        <w:rPr>
          <w:rFonts w:ascii="Calibri" w:eastAsia="等线" w:hAnsi="Calibri" w:cs="Calibri"/>
        </w:rPr>
        <w:t>)</w:t>
      </w:r>
      <w:r w:rsidRPr="00DF31E3">
        <w:rPr>
          <w:rFonts w:ascii="Calibri" w:eastAsia="等线" w:hAnsi="Calibri" w:cs="Calibri" w:hint="eastAsia"/>
        </w:rPr>
        <w:t xml:space="preserve"> Schematic outlining the procedure </w:t>
      </w:r>
      <w:r>
        <w:rPr>
          <w:rFonts w:ascii="Calibri" w:eastAsia="等线" w:hAnsi="Calibri" w:cs="Calibri"/>
        </w:rPr>
        <w:t xml:space="preserve">used </w:t>
      </w:r>
      <w:r w:rsidRPr="00DF31E3">
        <w:rPr>
          <w:rFonts w:ascii="Calibri" w:eastAsia="等线" w:hAnsi="Calibri" w:cs="Calibri" w:hint="eastAsia"/>
        </w:rPr>
        <w:t>for</w:t>
      </w:r>
      <w:r w:rsidRPr="00DF31E3">
        <w:rPr>
          <w:rFonts w:ascii="Calibri" w:eastAsia="等线" w:hAnsi="Calibri" w:cs="Calibri"/>
        </w:rPr>
        <w:t xml:space="preserve"> </w:t>
      </w:r>
      <w:r w:rsidRPr="00DF31E3">
        <w:rPr>
          <w:rFonts w:ascii="Calibri" w:eastAsia="等线" w:hAnsi="Calibri" w:cs="Calibri" w:hint="eastAsia"/>
        </w:rPr>
        <w:t>NSCs</w:t>
      </w:r>
      <w:r>
        <w:rPr>
          <w:rFonts w:ascii="Calibri" w:eastAsia="等线" w:hAnsi="Calibri" w:cs="Calibri"/>
        </w:rPr>
        <w:t xml:space="preserve"> isolation</w:t>
      </w:r>
      <w:r w:rsidRPr="00DF31E3">
        <w:rPr>
          <w:rFonts w:ascii="Calibri" w:eastAsia="等线" w:hAnsi="Calibri" w:cs="Calibri" w:hint="eastAsia"/>
        </w:rPr>
        <w:t xml:space="preserve">, </w:t>
      </w:r>
      <w:r w:rsidRPr="00DF31E3">
        <w:rPr>
          <w:rFonts w:ascii="Calibri" w:eastAsia="等线" w:hAnsi="Calibri" w:cs="Calibri"/>
        </w:rPr>
        <w:t>glial progenitor cell</w:t>
      </w:r>
      <w:r w:rsidRPr="00DF31E3">
        <w:rPr>
          <w:rFonts w:ascii="Calibri" w:eastAsia="等线" w:hAnsi="Calibri" w:cs="Calibri" w:hint="eastAsia"/>
        </w:rPr>
        <w:t xml:space="preserve"> (GPCs)</w:t>
      </w:r>
      <w:r>
        <w:rPr>
          <w:rFonts w:ascii="Calibri" w:eastAsia="等线" w:hAnsi="Calibri" w:cs="Calibri"/>
        </w:rPr>
        <w:t xml:space="preserve"> induction</w:t>
      </w:r>
      <w:r w:rsidRPr="00DF31E3">
        <w:rPr>
          <w:rFonts w:ascii="Calibri" w:eastAsia="等线" w:hAnsi="Calibri" w:cs="Calibri" w:hint="eastAsia"/>
        </w:rPr>
        <w:t xml:space="preserve">, cell transplantation, morphological </w:t>
      </w:r>
      <w:r>
        <w:rPr>
          <w:rFonts w:ascii="Calibri" w:eastAsia="等线" w:hAnsi="Calibri" w:cs="Calibri"/>
        </w:rPr>
        <w:t xml:space="preserve">identification, </w:t>
      </w:r>
      <w:r w:rsidRPr="00DF31E3">
        <w:rPr>
          <w:rFonts w:ascii="Calibri" w:eastAsia="等线" w:hAnsi="Calibri" w:cs="Calibri" w:hint="eastAsia"/>
        </w:rPr>
        <w:t xml:space="preserve">and </w:t>
      </w:r>
      <w:r>
        <w:rPr>
          <w:rFonts w:ascii="Calibri" w:eastAsia="等线" w:hAnsi="Calibri" w:cs="Calibri"/>
        </w:rPr>
        <w:t xml:space="preserve">behavioral testing </w:t>
      </w:r>
      <w:r w:rsidRPr="00DF31E3">
        <w:rPr>
          <w:rFonts w:ascii="Calibri" w:eastAsia="等线" w:hAnsi="Calibri" w:cs="Calibri" w:hint="eastAsia"/>
        </w:rPr>
        <w:t>after transplantation</w:t>
      </w:r>
      <w:r w:rsidRPr="00DF31E3">
        <w:rPr>
          <w:rFonts w:ascii="Calibri" w:eastAsia="等线" w:hAnsi="Calibri" w:cs="Calibri"/>
        </w:rPr>
        <w:t xml:space="preserve">. </w:t>
      </w:r>
      <w:r w:rsidRPr="00EE7245">
        <w:rPr>
          <w:rFonts w:ascii="Calibri" w:eastAsia="等线" w:hAnsi="Calibri" w:cs="Calibri"/>
        </w:rPr>
        <w:t>(</w:t>
      </w:r>
      <w:r>
        <w:rPr>
          <w:rFonts w:ascii="Calibri" w:eastAsia="等线" w:hAnsi="Calibri" w:cs="Calibri"/>
          <w:b/>
          <w:bCs/>
        </w:rPr>
        <w:t>B</w:t>
      </w:r>
      <w:r w:rsidRPr="00EE7245">
        <w:rPr>
          <w:rFonts w:ascii="Calibri" w:eastAsia="等线" w:hAnsi="Calibri" w:cs="Calibri"/>
        </w:rPr>
        <w:t>)</w:t>
      </w:r>
      <w:r w:rsidRPr="00DF31E3">
        <w:rPr>
          <w:rFonts w:ascii="Calibri" w:eastAsia="等线" w:hAnsi="Calibri" w:cs="Calibri" w:hint="eastAsia"/>
        </w:rPr>
        <w:t xml:space="preserve"> </w:t>
      </w:r>
      <w:proofErr w:type="spellStart"/>
      <w:r w:rsidRPr="00DF31E3">
        <w:rPr>
          <w:rFonts w:ascii="Calibri" w:eastAsia="等线" w:hAnsi="Calibri" w:cs="Calibri" w:hint="eastAsia"/>
        </w:rPr>
        <w:t>Neurospheres</w:t>
      </w:r>
      <w:proofErr w:type="spellEnd"/>
      <w:r>
        <w:rPr>
          <w:rFonts w:ascii="Calibri" w:eastAsia="等线" w:hAnsi="Calibri" w:cs="Calibri"/>
        </w:rPr>
        <w:t xml:space="preserve"> (EGFP</w:t>
      </w:r>
      <w:r w:rsidRPr="00C02D0B">
        <w:rPr>
          <w:rFonts w:ascii="Calibri" w:eastAsia="等线" w:hAnsi="Calibri" w:cs="Calibri"/>
          <w:vertAlign w:val="superscript"/>
        </w:rPr>
        <w:t>+</w:t>
      </w:r>
      <w:r>
        <w:rPr>
          <w:rFonts w:ascii="Calibri" w:eastAsia="等线" w:hAnsi="Calibri" w:cs="Calibri"/>
        </w:rPr>
        <w:t xml:space="preserve">, green), expressing </w:t>
      </w:r>
      <w:proofErr w:type="spellStart"/>
      <w:r>
        <w:rPr>
          <w:rFonts w:ascii="Calibri" w:eastAsia="等线" w:hAnsi="Calibri" w:cs="Calibri"/>
        </w:rPr>
        <w:t>nestin</w:t>
      </w:r>
      <w:proofErr w:type="spellEnd"/>
      <w:r>
        <w:rPr>
          <w:rFonts w:ascii="Calibri" w:eastAsia="等线" w:hAnsi="Calibri" w:cs="Calibri"/>
        </w:rPr>
        <w:t xml:space="preserve"> (red),</w:t>
      </w:r>
      <w:r w:rsidRPr="00DF31E3">
        <w:rPr>
          <w:rFonts w:ascii="Calibri" w:eastAsia="等线" w:hAnsi="Calibri" w:cs="Calibri" w:hint="eastAsia"/>
        </w:rPr>
        <w:t xml:space="preserve"> </w:t>
      </w:r>
      <w:r w:rsidRPr="00C02D0B">
        <w:rPr>
          <w:rFonts w:ascii="Calibri" w:eastAsia="等线" w:hAnsi="Calibri" w:cs="Calibri"/>
        </w:rPr>
        <w:t xml:space="preserve">formed by dissociated NSCs 4–5 days after being isolated and cultured. </w:t>
      </w:r>
      <w:r w:rsidRPr="00EE7245">
        <w:rPr>
          <w:rFonts w:ascii="Calibri" w:eastAsia="等线" w:hAnsi="Calibri" w:cs="Calibri"/>
        </w:rPr>
        <w:t>(</w:t>
      </w:r>
      <w:r>
        <w:rPr>
          <w:rFonts w:ascii="Calibri" w:eastAsia="等线" w:hAnsi="Calibri" w:cs="Calibri"/>
          <w:b/>
          <w:bCs/>
        </w:rPr>
        <w:t>C</w:t>
      </w:r>
      <w:r w:rsidRPr="00EE7245">
        <w:rPr>
          <w:rFonts w:ascii="Calibri" w:eastAsia="等线" w:hAnsi="Calibri" w:cs="Calibri"/>
        </w:rPr>
        <w:t>)</w:t>
      </w:r>
      <w:r>
        <w:rPr>
          <w:rFonts w:ascii="Calibri" w:eastAsia="等线" w:hAnsi="Calibri" w:cs="Calibri" w:hint="eastAsia"/>
        </w:rPr>
        <w:t xml:space="preserve"> </w:t>
      </w:r>
      <w:r w:rsidRPr="000C1106">
        <w:rPr>
          <w:rFonts w:ascii="Calibri" w:eastAsia="等线" w:hAnsi="Calibri" w:cs="Calibri"/>
        </w:rPr>
        <w:t>Cultured mouse</w:t>
      </w:r>
      <w:r>
        <w:rPr>
          <w:rFonts w:ascii="Calibri" w:eastAsia="等线" w:hAnsi="Calibri" w:cs="Calibri"/>
        </w:rPr>
        <w:t xml:space="preserve"> GPCs</w:t>
      </w:r>
      <w:r w:rsidRPr="000C1106">
        <w:rPr>
          <w:rFonts w:ascii="Calibri" w:eastAsia="等线" w:hAnsi="Calibri" w:cs="Calibri"/>
        </w:rPr>
        <w:t xml:space="preserve">, labeled with A2B5 (red) and DAPI (blue), 2 days after being cultured in medium with CNTF and FBS. </w:t>
      </w:r>
      <w:r w:rsidRPr="00EE7245">
        <w:rPr>
          <w:rFonts w:ascii="Calibri" w:eastAsia="等线" w:hAnsi="Calibri" w:cs="Calibri"/>
        </w:rPr>
        <w:t>(</w:t>
      </w:r>
      <w:r>
        <w:rPr>
          <w:rFonts w:ascii="Calibri" w:eastAsia="等线" w:hAnsi="Calibri" w:cs="Calibri"/>
          <w:b/>
          <w:bCs/>
        </w:rPr>
        <w:t>D</w:t>
      </w:r>
      <w:r w:rsidRPr="00EE7245">
        <w:rPr>
          <w:rFonts w:ascii="Calibri" w:eastAsia="等线" w:hAnsi="Calibri" w:cs="Calibri"/>
        </w:rPr>
        <w:t>)</w:t>
      </w:r>
      <w:r>
        <w:rPr>
          <w:rFonts w:ascii="Calibri" w:eastAsia="等线" w:hAnsi="Calibri" w:cs="Calibri"/>
          <w:b/>
          <w:bCs/>
        </w:rPr>
        <w:t xml:space="preserve"> </w:t>
      </w:r>
      <w:r w:rsidRPr="000C1106">
        <w:rPr>
          <w:rFonts w:ascii="Calibri" w:eastAsia="等线" w:hAnsi="Calibri" w:cs="Calibri"/>
        </w:rPr>
        <w:t>Pie</w:t>
      </w:r>
      <w:r>
        <w:rPr>
          <w:rFonts w:ascii="Calibri" w:eastAsia="等线" w:hAnsi="Calibri" w:cs="Calibri"/>
        </w:rPr>
        <w:t xml:space="preserve"> chart showing the fraction of A2B5 positive and negative cells </w:t>
      </w:r>
      <w:r w:rsidRPr="00DF31E3">
        <w:rPr>
          <w:rFonts w:ascii="Calibri" w:eastAsia="等线" w:hAnsi="Calibri" w:cs="Calibri" w:hint="eastAsia"/>
        </w:rPr>
        <w:t>(n=687 cells</w:t>
      </w:r>
      <w:r>
        <w:rPr>
          <w:rFonts w:ascii="Calibri" w:eastAsia="等线" w:hAnsi="Calibri" w:cs="Calibri"/>
        </w:rPr>
        <w:t xml:space="preserve"> in 5 field of view). </w:t>
      </w:r>
      <w:r w:rsidRPr="00EE7245">
        <w:rPr>
          <w:rFonts w:ascii="Calibri" w:eastAsia="等线" w:hAnsi="Calibri" w:cs="Calibri"/>
        </w:rPr>
        <w:t>(</w:t>
      </w:r>
      <w:r>
        <w:rPr>
          <w:rFonts w:ascii="Calibri" w:eastAsia="等线" w:hAnsi="Calibri" w:cs="Calibri"/>
          <w:b/>
          <w:bCs/>
        </w:rPr>
        <w:t>E</w:t>
      </w:r>
      <w:r w:rsidRPr="00EE7245">
        <w:rPr>
          <w:rFonts w:ascii="Calibri" w:eastAsia="等线" w:hAnsi="Calibri" w:cs="Calibri"/>
        </w:rPr>
        <w:t>)</w:t>
      </w:r>
      <w:r w:rsidRPr="00083CCB">
        <w:rPr>
          <w:rFonts w:ascii="Calibri" w:eastAsia="等线" w:hAnsi="Calibri" w:cs="Calibri"/>
        </w:rPr>
        <w:t xml:space="preserve"> Cultured</w:t>
      </w:r>
      <w:r w:rsidRPr="00F531FF">
        <w:rPr>
          <w:rFonts w:ascii="Calibri" w:eastAsia="等线" w:hAnsi="Calibri" w:cs="Calibri"/>
        </w:rPr>
        <w:t xml:space="preserve"> mouse </w:t>
      </w:r>
      <w:r w:rsidRPr="00083CCB">
        <w:rPr>
          <w:rFonts w:ascii="Calibri" w:eastAsia="等线" w:hAnsi="Calibri" w:cs="Calibri"/>
        </w:rPr>
        <w:t>astrocytes</w:t>
      </w:r>
      <w:r>
        <w:rPr>
          <w:rFonts w:ascii="Calibri" w:eastAsia="等线" w:hAnsi="Calibri" w:cs="Calibri"/>
        </w:rPr>
        <w:t xml:space="preserve"> derived from GPCs, labeled with GFAP (red) and DAPI (blue), </w:t>
      </w:r>
      <w:r w:rsidRPr="00DF31E3">
        <w:rPr>
          <w:rFonts w:ascii="Calibri" w:eastAsia="等线" w:hAnsi="Calibri" w:cs="Calibri" w:hint="eastAsia"/>
        </w:rPr>
        <w:t>9 days after being cultured in medium with B27, FBS</w:t>
      </w:r>
      <w:r>
        <w:rPr>
          <w:rFonts w:ascii="Calibri" w:eastAsia="等线" w:hAnsi="Calibri" w:cs="Calibri"/>
        </w:rPr>
        <w:t>,</w:t>
      </w:r>
      <w:r w:rsidRPr="00DF31E3">
        <w:rPr>
          <w:rFonts w:ascii="Calibri" w:eastAsia="等线" w:hAnsi="Calibri" w:cs="Calibri" w:hint="eastAsia"/>
        </w:rPr>
        <w:t xml:space="preserve"> and CNTF</w:t>
      </w:r>
      <w:r>
        <w:rPr>
          <w:rFonts w:ascii="Calibri" w:eastAsia="等线" w:hAnsi="Calibri" w:cs="Calibri"/>
        </w:rPr>
        <w:t>.</w:t>
      </w:r>
      <w:r w:rsidRPr="00EE7245">
        <w:rPr>
          <w:rFonts w:ascii="Calibri" w:eastAsia="等线" w:hAnsi="Calibri" w:cs="Calibri"/>
        </w:rPr>
        <w:t xml:space="preserve"> (</w:t>
      </w:r>
      <w:r>
        <w:rPr>
          <w:rFonts w:ascii="Calibri" w:eastAsia="等线" w:hAnsi="Calibri" w:cs="Calibri"/>
          <w:b/>
          <w:bCs/>
        </w:rPr>
        <w:t>F</w:t>
      </w:r>
      <w:r w:rsidRPr="00EE7245">
        <w:rPr>
          <w:rFonts w:ascii="Calibri" w:eastAsia="等线" w:hAnsi="Calibri" w:cs="Calibri"/>
        </w:rPr>
        <w:t>)</w:t>
      </w:r>
      <w:r w:rsidRPr="00F67F91">
        <w:rPr>
          <w:rFonts w:ascii="Calibri" w:eastAsia="等线" w:hAnsi="Calibri" w:cs="Calibri"/>
        </w:rPr>
        <w:t xml:space="preserve"> </w:t>
      </w:r>
      <w:r w:rsidRPr="000C1106">
        <w:rPr>
          <w:rFonts w:ascii="Calibri" w:eastAsia="等线" w:hAnsi="Calibri" w:cs="Calibri"/>
        </w:rPr>
        <w:t>Pie</w:t>
      </w:r>
      <w:r>
        <w:rPr>
          <w:rFonts w:ascii="Calibri" w:eastAsia="等线" w:hAnsi="Calibri" w:cs="Calibri"/>
        </w:rPr>
        <w:t xml:space="preserve"> chart showing the fraction of GFAP positive and negative cells </w:t>
      </w:r>
      <w:r w:rsidRPr="00DF31E3">
        <w:rPr>
          <w:rFonts w:ascii="Calibri" w:eastAsia="等线" w:hAnsi="Calibri" w:cs="Calibri" w:hint="eastAsia"/>
        </w:rPr>
        <w:t>(n=</w:t>
      </w:r>
      <w:r>
        <w:rPr>
          <w:rFonts w:ascii="Calibri" w:eastAsia="等线" w:hAnsi="Calibri" w:cs="Calibri"/>
        </w:rPr>
        <w:t>200</w:t>
      </w:r>
      <w:r w:rsidRPr="00DF31E3">
        <w:rPr>
          <w:rFonts w:ascii="Calibri" w:eastAsia="等线" w:hAnsi="Calibri" w:cs="Calibri" w:hint="eastAsia"/>
        </w:rPr>
        <w:t xml:space="preserve"> cells</w:t>
      </w:r>
      <w:r>
        <w:rPr>
          <w:rFonts w:ascii="Calibri" w:eastAsia="等线" w:hAnsi="Calibri" w:cs="Calibri"/>
        </w:rPr>
        <w:t xml:space="preserve"> in 6 field of view).</w:t>
      </w:r>
    </w:p>
    <w:p w14:paraId="361396F4" w14:textId="2ABD8D80" w:rsidR="00E825B1" w:rsidRPr="00B05E0D" w:rsidRDefault="00E825B1" w:rsidP="00B05E0D">
      <w:pPr>
        <w:widowControl/>
        <w:jc w:val="left"/>
        <w:rPr>
          <w:rFonts w:ascii="Calibri" w:eastAsia="等线" w:hAnsi="Calibri" w:cs="Calibri"/>
        </w:rPr>
      </w:pPr>
    </w:p>
    <w:sectPr w:rsidR="00E825B1" w:rsidRPr="00B05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9B5DC" w14:textId="77777777" w:rsidR="00E8221B" w:rsidRDefault="00E8221B" w:rsidP="00B05E0D">
      <w:r>
        <w:separator/>
      </w:r>
    </w:p>
  </w:endnote>
  <w:endnote w:type="continuationSeparator" w:id="0">
    <w:p w14:paraId="125E8DAD" w14:textId="77777777" w:rsidR="00E8221B" w:rsidRDefault="00E8221B" w:rsidP="00B0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58D98" w14:textId="77777777" w:rsidR="00E8221B" w:rsidRDefault="00E8221B" w:rsidP="00B05E0D">
      <w:r>
        <w:separator/>
      </w:r>
    </w:p>
  </w:footnote>
  <w:footnote w:type="continuationSeparator" w:id="0">
    <w:p w14:paraId="6925178D" w14:textId="77777777" w:rsidR="00E8221B" w:rsidRDefault="00E8221B" w:rsidP="00B05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F3"/>
    <w:rsid w:val="009223F3"/>
    <w:rsid w:val="00B05E0D"/>
    <w:rsid w:val="00D41D87"/>
    <w:rsid w:val="00E8221B"/>
    <w:rsid w:val="00E825B1"/>
    <w:rsid w:val="00FD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EEB25"/>
  <w15:chartTrackingRefBased/>
  <w15:docId w15:val="{37952534-D814-4EF9-B908-A2473D81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E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E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E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zkamms@outlook.com</dc:creator>
  <cp:keywords/>
  <dc:description/>
  <cp:lastModifiedBy>zkamms@outlook.com</cp:lastModifiedBy>
  <cp:revision>3</cp:revision>
  <dcterms:created xsi:type="dcterms:W3CDTF">2021-11-02T07:42:00Z</dcterms:created>
  <dcterms:modified xsi:type="dcterms:W3CDTF">2021-11-03T03:29:00Z</dcterms:modified>
</cp:coreProperties>
</file>