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D0C9C06" wp14:paraId="4CDFD506" wp14:textId="3FE4077A">
      <w:pPr>
        <w:spacing w:before="0" w:beforeAutospacing="off" w:after="16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5D0C9C06" w:rsidR="23A316B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Supplementary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800"/>
        <w:gridCol w:w="1800"/>
        <w:gridCol w:w="1800"/>
        <w:gridCol w:w="1800"/>
        <w:gridCol w:w="1800"/>
      </w:tblGrid>
      <w:tr w:rsidR="5D0C9C06" w:rsidTr="5D0C9C06" w14:paraId="0B559103">
        <w:trPr>
          <w:trHeight w:val="285"/>
        </w:trPr>
        <w:tc>
          <w:tcPr>
            <w:tcW w:w="9000" w:type="dxa"/>
            <w:gridSpan w:val="5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1D2DF0AA" w14:textId="6B6363FF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Supplementary table 1: </w:t>
            </w:r>
          </w:p>
          <w:p w:rsidR="5D0C9C06" w:rsidP="5D0C9C06" w:rsidRDefault="5D0C9C06" w14:paraId="5429D236" w14:textId="37487511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Discharge to in-patient rehabilitation stratified by age</w:t>
            </w:r>
          </w:p>
        </w:tc>
      </w:tr>
      <w:tr w:rsidR="5D0C9C06" w:rsidTr="5D0C9C06" w14:paraId="7222A181">
        <w:trPr>
          <w:trHeight w:val="285"/>
        </w:trPr>
        <w:tc>
          <w:tcPr>
            <w:tcW w:w="1800" w:type="dxa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44CE0ED9" w14:textId="55105955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5DDB0B96" w14:textId="6584FEF0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242424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242424"/>
                <w:sz w:val="22"/>
                <w:szCs w:val="22"/>
                <w:lang w:val="en-US"/>
              </w:rPr>
              <w:t>≥65 years</w:t>
            </w:r>
          </w:p>
        </w:tc>
        <w:tc>
          <w:tcPr>
            <w:tcW w:w="3600" w:type="dxa"/>
            <w:gridSpan w:val="2"/>
            <w:tcBorders>
              <w:top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6A58598B" w14:textId="67F04FA4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242424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242424"/>
                <w:sz w:val="22"/>
                <w:szCs w:val="22"/>
                <w:lang w:val="da-DK"/>
              </w:rPr>
              <w:t>&lt;65 years.</w:t>
            </w:r>
          </w:p>
        </w:tc>
      </w:tr>
      <w:tr w:rsidR="5D0C9C06" w:rsidTr="5D0C9C06" w14:paraId="1FC3DDB6">
        <w:trPr>
          <w:trHeight w:val="285"/>
        </w:trPr>
        <w:tc>
          <w:tcPr>
            <w:tcW w:w="180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2147F5E3" w14:textId="278B5512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17785DBD" w14:textId="462257F9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N (%)</w:t>
            </w:r>
          </w:p>
        </w:tc>
        <w:tc>
          <w:tcPr>
            <w:tcW w:w="180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69F20FB6" w14:textId="41BF1055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Adjusted* RR</w:t>
            </w:r>
          </w:p>
        </w:tc>
        <w:tc>
          <w:tcPr>
            <w:tcW w:w="1800" w:type="dxa"/>
            <w:tcBorders>
              <w:top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1BBD2C57" w14:textId="127D39FB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N (%)</w:t>
            </w:r>
          </w:p>
        </w:tc>
        <w:tc>
          <w:tcPr>
            <w:tcW w:w="1800" w:type="dxa"/>
            <w:tcBorders>
              <w:top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2B00A159" w14:textId="3F42AFC4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Adjusted* RR</w:t>
            </w:r>
          </w:p>
        </w:tc>
      </w:tr>
      <w:tr w:rsidR="5D0C9C06" w:rsidTr="5D0C9C06" w14:paraId="42C15654">
        <w:trPr>
          <w:trHeight w:val="285"/>
        </w:trPr>
        <w:tc>
          <w:tcPr>
            <w:tcW w:w="180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1DB06644" w14:textId="69E7B697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Traumatic subarachnoid hematoma</w:t>
            </w:r>
          </w:p>
        </w:tc>
        <w:tc>
          <w:tcPr>
            <w:tcW w:w="180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037F6860" w14:textId="13719661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6 (15 %)</w:t>
            </w:r>
          </w:p>
        </w:tc>
        <w:tc>
          <w:tcPr>
            <w:tcW w:w="180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1A293906" w14:textId="3C025A05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Reference (95% - CI)</w:t>
            </w:r>
          </w:p>
        </w:tc>
        <w:tc>
          <w:tcPr>
            <w:tcW w:w="180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25923E75" w14:textId="4501FA63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(3.6 %)</w:t>
            </w:r>
          </w:p>
        </w:tc>
        <w:tc>
          <w:tcPr>
            <w:tcW w:w="180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2701EDED" w14:textId="30DF166B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Reference (95% CI)</w:t>
            </w:r>
          </w:p>
          <w:p w:rsidR="5D0C9C06" w:rsidP="5D0C9C06" w:rsidRDefault="5D0C9C06" w14:paraId="2C61A970" w14:textId="54E022FC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5D0C9C06" w:rsidTr="5D0C9C06" w14:paraId="130D9B20">
        <w:trPr>
          <w:trHeight w:val="285"/>
        </w:trPr>
        <w:tc>
          <w:tcPr>
            <w:tcW w:w="180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4FD8128E" w14:textId="2B03E84C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Pooled </w:t>
            </w:r>
          </w:p>
        </w:tc>
        <w:tc>
          <w:tcPr>
            <w:tcW w:w="180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7E930CEB" w14:textId="2739738D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10 (35 %)</w:t>
            </w:r>
          </w:p>
        </w:tc>
        <w:tc>
          <w:tcPr>
            <w:tcW w:w="180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627F8689" w14:textId="1977BE30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2.41 (1.1 - 5.4)</w:t>
            </w:r>
          </w:p>
        </w:tc>
        <w:tc>
          <w:tcPr>
            <w:tcW w:w="180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56EC8706" w14:textId="27EA9C5C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5 (17 %)</w:t>
            </w:r>
          </w:p>
        </w:tc>
        <w:tc>
          <w:tcPr>
            <w:tcW w:w="180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4C390F32" w14:textId="73B6A2F3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4.7 (0.6 - 36.7)</w:t>
            </w:r>
          </w:p>
        </w:tc>
      </w:tr>
      <w:tr w:rsidR="5D0C9C06" w:rsidTr="5D0C9C06" w14:paraId="6AE72196">
        <w:trPr>
          <w:trHeight w:val="285"/>
        </w:trPr>
        <w:tc>
          <w:tcPr>
            <w:tcW w:w="9000" w:type="dxa"/>
            <w:gridSpan w:val="5"/>
            <w:tcBorders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71D0155C" w14:textId="7C66C0FF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*Adjusted for age, sex, Charlson comorbidity index, antiplatelet- and anticoagulant therapy and Glasgow Coma score at admission using log binomial regression analysis. </w:t>
            </w:r>
          </w:p>
          <w:p w:rsidR="5D0C9C06" w:rsidP="5D0C9C06" w:rsidRDefault="5D0C9C06" w14:paraId="10986F03" w14:textId="5315F47C">
            <w:pPr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Abbreviations: CI = confidence interval, RR = relative risk, RD = risk difference</w:t>
            </w:r>
          </w:p>
        </w:tc>
      </w:tr>
    </w:tbl>
    <w:p xmlns:wp14="http://schemas.microsoft.com/office/word/2010/wordml" w:rsidP="5D0C9C06" wp14:paraId="74BC924C" wp14:textId="04E8A766">
      <w:pPr>
        <w:pStyle w:val="Normal"/>
        <w:bidi w:val="0"/>
        <w:spacing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800"/>
        <w:gridCol w:w="1800"/>
        <w:gridCol w:w="1800"/>
        <w:gridCol w:w="1800"/>
        <w:gridCol w:w="1800"/>
      </w:tblGrid>
      <w:tr w:rsidR="5D0C9C06" w:rsidTr="5D0C9C06" w14:paraId="00A5ADA9">
        <w:trPr>
          <w:trHeight w:val="285"/>
        </w:trPr>
        <w:tc>
          <w:tcPr>
            <w:tcW w:w="9000" w:type="dxa"/>
            <w:gridSpan w:val="5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72C95D4C" w14:textId="3B4FE152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Supplementary table 2: </w:t>
            </w:r>
          </w:p>
          <w:p w:rsidR="5D0C9C06" w:rsidP="5D0C9C06" w:rsidRDefault="5D0C9C06" w14:paraId="15AB61E1" w14:textId="7BE519F7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Repeated head CT stratified by age</w:t>
            </w:r>
          </w:p>
        </w:tc>
      </w:tr>
      <w:tr w:rsidR="5D0C9C06" w:rsidTr="5D0C9C06" w14:paraId="087132C7">
        <w:trPr>
          <w:trHeight w:val="285"/>
        </w:trPr>
        <w:tc>
          <w:tcPr>
            <w:tcW w:w="1800" w:type="dxa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7733A276" w14:textId="686ABAAF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5CA63662" w14:textId="53E685CA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242424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242424"/>
                <w:sz w:val="22"/>
                <w:szCs w:val="22"/>
                <w:lang w:val="en-US"/>
              </w:rPr>
              <w:t>≥65 years</w:t>
            </w:r>
          </w:p>
        </w:tc>
        <w:tc>
          <w:tcPr>
            <w:tcW w:w="3600" w:type="dxa"/>
            <w:gridSpan w:val="2"/>
            <w:tcBorders>
              <w:top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2114CCC9" w14:textId="7025CCAC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242424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242424"/>
                <w:sz w:val="22"/>
                <w:szCs w:val="22"/>
                <w:lang w:val="da-DK"/>
              </w:rPr>
              <w:t>&lt;65 years.</w:t>
            </w:r>
          </w:p>
        </w:tc>
      </w:tr>
      <w:tr w:rsidR="5D0C9C06" w:rsidTr="5D0C9C06" w14:paraId="56EB971D">
        <w:trPr>
          <w:trHeight w:val="285"/>
        </w:trPr>
        <w:tc>
          <w:tcPr>
            <w:tcW w:w="180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2E00F024" w14:textId="597F2919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24BBE23B" w14:textId="21F1C1A7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N (%)</w:t>
            </w:r>
          </w:p>
        </w:tc>
        <w:tc>
          <w:tcPr>
            <w:tcW w:w="180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03E033B5" w14:textId="494820F7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Adjusted* RR</w:t>
            </w:r>
          </w:p>
        </w:tc>
        <w:tc>
          <w:tcPr>
            <w:tcW w:w="1800" w:type="dxa"/>
            <w:tcBorders>
              <w:top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09C454AF" w14:textId="00C5B68F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N (%)</w:t>
            </w:r>
          </w:p>
        </w:tc>
        <w:tc>
          <w:tcPr>
            <w:tcW w:w="1800" w:type="dxa"/>
            <w:tcBorders>
              <w:top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03A8AC43" w14:textId="2D616AD5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Adjusted* RR</w:t>
            </w:r>
          </w:p>
        </w:tc>
      </w:tr>
      <w:tr w:rsidR="5D0C9C06" w:rsidTr="5D0C9C06" w14:paraId="1BD61F42">
        <w:trPr>
          <w:trHeight w:val="285"/>
        </w:trPr>
        <w:tc>
          <w:tcPr>
            <w:tcW w:w="180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39C7B2BB" w14:textId="191D1A3D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Traumatic subarachnoid hematoma</w:t>
            </w:r>
          </w:p>
        </w:tc>
        <w:tc>
          <w:tcPr>
            <w:tcW w:w="180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42CCFE59" w14:textId="7F9A96FD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28 (68 %)</w:t>
            </w:r>
          </w:p>
        </w:tc>
        <w:tc>
          <w:tcPr>
            <w:tcW w:w="180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5B82F4DF" w14:textId="143B8D38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Reference (95% - CI)</w:t>
            </w:r>
          </w:p>
        </w:tc>
        <w:tc>
          <w:tcPr>
            <w:tcW w:w="180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453A6BBE" w14:textId="132486A9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17 (61 %)</w:t>
            </w:r>
          </w:p>
        </w:tc>
        <w:tc>
          <w:tcPr>
            <w:tcW w:w="180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41B89407" w14:textId="1F3B72DE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Reference (95% CI)</w:t>
            </w:r>
          </w:p>
          <w:p w:rsidR="5D0C9C06" w:rsidP="5D0C9C06" w:rsidRDefault="5D0C9C06" w14:paraId="24A1B685" w14:textId="3BC43800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5D0C9C06" w:rsidTr="5D0C9C06" w14:paraId="244BBFBF">
        <w:trPr>
          <w:trHeight w:val="285"/>
        </w:trPr>
        <w:tc>
          <w:tcPr>
            <w:tcW w:w="180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1713CEE0" w14:textId="666E52A3">
            <w:pPr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Pooled </w:t>
            </w:r>
          </w:p>
        </w:tc>
        <w:tc>
          <w:tcPr>
            <w:tcW w:w="180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6BAA7ECB" w14:textId="175AADE0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24 (83 %)</w:t>
            </w:r>
          </w:p>
        </w:tc>
        <w:tc>
          <w:tcPr>
            <w:tcW w:w="180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415F67E9" w14:textId="40EE983F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1.3 (0.3 - 8.5)</w:t>
            </w:r>
          </w:p>
        </w:tc>
        <w:tc>
          <w:tcPr>
            <w:tcW w:w="180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21B4AAC6" w14:textId="5548ED21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26 (87 %)</w:t>
            </w:r>
          </w:p>
        </w:tc>
        <w:tc>
          <w:tcPr>
            <w:tcW w:w="180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1DB307F6" w14:textId="76B49823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1.4 (0.3 - 9.6)</w:t>
            </w:r>
          </w:p>
        </w:tc>
      </w:tr>
      <w:tr w:rsidR="5D0C9C06" w:rsidTr="5D0C9C06" w14:paraId="0A20C50E">
        <w:trPr>
          <w:trHeight w:val="285"/>
        </w:trPr>
        <w:tc>
          <w:tcPr>
            <w:tcW w:w="9000" w:type="dxa"/>
            <w:gridSpan w:val="5"/>
            <w:tcBorders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672EC954" w14:textId="6D1F50EF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*Adjusted for age, sex, Charlson comorbidity index, antiplatelet- and anticoagulant therapy and Glasgow Coma score at admission using log binomial regression analysis. </w:t>
            </w:r>
          </w:p>
          <w:p w:rsidR="5D0C9C06" w:rsidP="5D0C9C06" w:rsidRDefault="5D0C9C06" w14:paraId="29900CA9" w14:textId="63F7FAF2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Abbreviations: CI = confidence interval, RR = relative risk, RD = risk difference</w:t>
            </w:r>
          </w:p>
        </w:tc>
      </w:tr>
    </w:tbl>
    <w:p xmlns:wp14="http://schemas.microsoft.com/office/word/2010/wordml" w:rsidP="5D0C9C06" wp14:paraId="2D2B90DC" wp14:textId="56DB446C">
      <w:pPr>
        <w:bidi w:val="0"/>
        <w:spacing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250"/>
        <w:gridCol w:w="2250"/>
        <w:gridCol w:w="2250"/>
        <w:gridCol w:w="2250"/>
      </w:tblGrid>
      <w:tr w:rsidR="5D0C9C06" w:rsidTr="5D0C9C06" w14:paraId="4ED5A2C8">
        <w:trPr>
          <w:trHeight w:val="285"/>
        </w:trPr>
        <w:tc>
          <w:tcPr>
            <w:tcW w:w="9000" w:type="dxa"/>
            <w:gridSpan w:val="4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4DA76C82" w14:textId="163EEB31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Supplementary table 3:</w:t>
            </w:r>
          </w:p>
          <w:p w:rsidR="5D0C9C06" w:rsidP="5D0C9C06" w:rsidRDefault="5D0C9C06" w14:paraId="027F6B61" w14:textId="5359E1F1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Isolated traumatic subarachnoid hemorrhage stratified in number sulci involved</w:t>
            </w:r>
          </w:p>
        </w:tc>
      </w:tr>
      <w:tr w:rsidR="5D0C9C06" w:rsidTr="5D0C9C06" w14:paraId="2B93876D">
        <w:trPr>
          <w:trHeight w:val="285"/>
        </w:trPr>
        <w:tc>
          <w:tcPr>
            <w:tcW w:w="225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1E55F89F" w14:textId="195D4E5B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22CFDAEF" w14:textId="53A027D5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Single sulcus (Trace)</w:t>
            </w:r>
          </w:p>
          <w:p w:rsidR="5D0C9C06" w:rsidP="5D0C9C06" w:rsidRDefault="5D0C9C06" w14:paraId="6430E1E0" w14:textId="40E894F9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N = 22</w:t>
            </w:r>
          </w:p>
        </w:tc>
        <w:tc>
          <w:tcPr>
            <w:tcW w:w="225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033D3E4B" w14:textId="06E39A22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2-3 sulci (Located)</w:t>
            </w:r>
          </w:p>
          <w:p w:rsidR="5D0C9C06" w:rsidP="5D0C9C06" w:rsidRDefault="5D0C9C06" w14:paraId="0257E5A8" w14:textId="49ADA57A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N = 29</w:t>
            </w:r>
          </w:p>
        </w:tc>
        <w:tc>
          <w:tcPr>
            <w:tcW w:w="2250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3F2063B4" w14:textId="483E8FA5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&gt;3 sulci (Scattered)</w:t>
            </w:r>
          </w:p>
          <w:p w:rsidR="5D0C9C06" w:rsidP="5D0C9C06" w:rsidRDefault="5D0C9C06" w14:paraId="3F272A59" w14:textId="54E02AD5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N = 18</w:t>
            </w:r>
          </w:p>
        </w:tc>
      </w:tr>
      <w:tr w:rsidR="5D0C9C06" w:rsidTr="5D0C9C06" w14:paraId="47DADDB6">
        <w:trPr>
          <w:trHeight w:val="285"/>
        </w:trPr>
        <w:tc>
          <w:tcPr>
            <w:tcW w:w="225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2A026480" w14:textId="3901965D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Discharge to in-patient rehabilitation</w:t>
            </w:r>
          </w:p>
          <w:p w:rsidR="5D0C9C06" w:rsidP="5D0C9C06" w:rsidRDefault="5D0C9C06" w14:paraId="1F46C5E7" w14:textId="1059E13C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25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1701806F" w14:textId="536E9A21">
            <w:pPr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0 (0%)</w:t>
            </w:r>
          </w:p>
        </w:tc>
        <w:tc>
          <w:tcPr>
            <w:tcW w:w="225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6C945652" w14:textId="6E9B68A8">
            <w:pPr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3 (10.3%)</w:t>
            </w:r>
          </w:p>
        </w:tc>
        <w:tc>
          <w:tcPr>
            <w:tcW w:w="225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0C68D749" w14:textId="1B283A56">
            <w:pPr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4 (22.2%)</w:t>
            </w:r>
          </w:p>
        </w:tc>
      </w:tr>
      <w:tr w:rsidR="5D0C9C06" w:rsidTr="5D0C9C06" w14:paraId="3F4F5D96">
        <w:trPr>
          <w:trHeight w:val="285"/>
        </w:trPr>
        <w:tc>
          <w:tcPr>
            <w:tcW w:w="225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5B146EE1" w14:textId="15BF5492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Repeated CT of cerebrum</w:t>
            </w:r>
          </w:p>
          <w:p w:rsidR="5D0C9C06" w:rsidP="5D0C9C06" w:rsidRDefault="5D0C9C06" w14:paraId="65DA7791" w14:textId="08AD16EB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25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0C821A2F" w14:textId="4F44E4B4">
            <w:pPr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12 (54.5%)</w:t>
            </w:r>
          </w:p>
        </w:tc>
        <w:tc>
          <w:tcPr>
            <w:tcW w:w="2250" w:type="dxa"/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47FE466B" w14:textId="6E952148">
            <w:pPr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18 (62.1%)</w:t>
            </w:r>
          </w:p>
        </w:tc>
        <w:tc>
          <w:tcPr>
            <w:tcW w:w="225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2BB0877F" w14:textId="5C286590">
            <w:pPr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15 (83.3%)</w:t>
            </w:r>
          </w:p>
        </w:tc>
      </w:tr>
      <w:tr w:rsidR="5D0C9C06" w:rsidTr="5D0C9C06" w14:paraId="393F1481">
        <w:trPr>
          <w:trHeight w:val="285"/>
        </w:trPr>
        <w:tc>
          <w:tcPr>
            <w:tcW w:w="2250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65E1A23A" w14:textId="18521F5A">
            <w:pPr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Length of hospital stay mean (SD)</w:t>
            </w:r>
          </w:p>
        </w:tc>
        <w:tc>
          <w:tcPr>
            <w:tcW w:w="225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3921090F" w14:textId="252B87AA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1.5 (1.1)</w:t>
            </w:r>
          </w:p>
        </w:tc>
        <w:tc>
          <w:tcPr>
            <w:tcW w:w="225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150262F7" w14:textId="58A9EBBA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2.9 (1.4)</w:t>
            </w:r>
          </w:p>
        </w:tc>
        <w:tc>
          <w:tcPr>
            <w:tcW w:w="225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D0C9C06" w:rsidP="5D0C9C06" w:rsidRDefault="5D0C9C06" w14:paraId="6D8C5D9F" w14:textId="56D628FD">
            <w:pPr>
              <w:bidi w:val="0"/>
              <w:spacing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D0C9C06" w:rsidR="5D0C9C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2.6 (1.5)</w:t>
            </w:r>
          </w:p>
        </w:tc>
      </w:tr>
    </w:tbl>
    <w:p xmlns:wp14="http://schemas.microsoft.com/office/word/2010/wordml" w:rsidP="5D0C9C06" wp14:paraId="2E707F7D" wp14:textId="21DB462E">
      <w:pPr>
        <w:bidi w:val="0"/>
        <w:spacing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</w:p>
    <w:p xmlns:wp14="http://schemas.microsoft.com/office/word/2010/wordml" wp14:paraId="205A6F2F" wp14:textId="3B18A837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F810A4"/>
    <w:rsid w:val="23A316B7"/>
    <w:rsid w:val="44F810A4"/>
    <w:rsid w:val="5D0C9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553F9"/>
  <w15:chartTrackingRefBased/>
  <w15:docId w15:val="{9DB97DCC-9462-4A91-A41C-E853BCE79B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2026-07-27T08:25:16.9718360Z</dcterms:created>
  <dcterms:modified xsi:type="dcterms:W3CDTF">2026-07-27T08:25:54.9908866Z</dcterms:modified>
  <dc:creator>Jeppe Damgren Vesterager</dc:creator>
  <lastModifiedBy>Jeppe Damgren Vesterager</lastModifiedBy>
</coreProperties>
</file>