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6AA97" w14:textId="77777777" w:rsidR="00A70F9B" w:rsidRPr="00A70F9B" w:rsidRDefault="00A70F9B" w:rsidP="00A70F9B">
      <w:pPr>
        <w:rPr>
          <w:b/>
          <w:bCs/>
        </w:rPr>
      </w:pPr>
      <w:r w:rsidRPr="00A70F9B">
        <w:rPr>
          <w:b/>
          <w:bCs/>
        </w:rPr>
        <w:t>Study Protocol: The Effect of Douyin Short Videos on Alleviating Preoperative Anxiety and Postoperative Pain in Patients Undergoing Laparoscopic Cholecystectomy</w:t>
      </w:r>
    </w:p>
    <w:p w14:paraId="2BBB4AEF" w14:textId="77777777" w:rsidR="00A70F9B" w:rsidRPr="00A70F9B" w:rsidRDefault="00A70F9B" w:rsidP="00A70F9B">
      <w:r w:rsidRPr="00A70F9B">
        <w:pict w14:anchorId="24A3479B">
          <v:rect id="_x0000_i1121" style="width:0;height:1.5pt" o:hralign="center" o:hrstd="t" o:hr="t" fillcolor="#a0a0a0" stroked="f"/>
        </w:pict>
      </w:r>
    </w:p>
    <w:p w14:paraId="4B3671C3" w14:textId="77777777" w:rsidR="00A70F9B" w:rsidRPr="00A70F9B" w:rsidRDefault="00A70F9B" w:rsidP="00A70F9B">
      <w:pPr>
        <w:rPr>
          <w:b/>
          <w:bCs/>
        </w:rPr>
      </w:pPr>
      <w:r w:rsidRPr="00A70F9B">
        <w:rPr>
          <w:b/>
          <w:bCs/>
        </w:rPr>
        <w:t>I. Study Title</w:t>
      </w:r>
    </w:p>
    <w:p w14:paraId="02B735DD" w14:textId="77777777" w:rsidR="00A70F9B" w:rsidRPr="00A70F9B" w:rsidRDefault="00A70F9B" w:rsidP="00A70F9B">
      <w:r w:rsidRPr="00A70F9B">
        <w:rPr>
          <w:b/>
          <w:bCs/>
        </w:rPr>
        <w:t>The Effect of Douyin Short Videos on Alleviating Preoperative Anxiety and Postoperative Pain in Patients Undergoing Laparoscopic Cholecystectomy: A Three-Arm Randomized Controlled Trial</w:t>
      </w:r>
    </w:p>
    <w:p w14:paraId="499A019A" w14:textId="77777777" w:rsidR="00A70F9B" w:rsidRPr="00A70F9B" w:rsidRDefault="00A70F9B" w:rsidP="00A70F9B">
      <w:r w:rsidRPr="00A70F9B">
        <w:pict w14:anchorId="26FEC5D3">
          <v:rect id="_x0000_i1122" style="width:0;height:1.5pt" o:hralign="center" o:hrstd="t" o:hr="t" fillcolor="#a0a0a0" stroked="f"/>
        </w:pict>
      </w:r>
    </w:p>
    <w:p w14:paraId="343C5221" w14:textId="77777777" w:rsidR="00A70F9B" w:rsidRPr="00A70F9B" w:rsidRDefault="00A70F9B" w:rsidP="00A70F9B">
      <w:pPr>
        <w:rPr>
          <w:b/>
          <w:bCs/>
        </w:rPr>
      </w:pPr>
      <w:r w:rsidRPr="00A70F9B">
        <w:rPr>
          <w:b/>
          <w:bCs/>
        </w:rPr>
        <w:t>II. Background</w:t>
      </w:r>
    </w:p>
    <w:p w14:paraId="09279D06" w14:textId="77777777" w:rsidR="00A70F9B" w:rsidRPr="00A70F9B" w:rsidRDefault="00A70F9B" w:rsidP="00A70F9B">
      <w:r w:rsidRPr="00A70F9B">
        <w:t>Approximately 6.1% of adults worldwide suffer from gallstones. Laparoscopic cholecystectomy (LC) is a safe and appropriate method for treating gallstones complicated with cholecystitis. Although postoperative pain has been greatly reduced compared with traditional open cholecystectomy, 20%–37% of patients still experience prolonged hospitalization due to pain. Preoperative anxiety is one of the factors affecting preoperative sleep in patients, and fear of postoperative pain is known to be the primary cause of anxiety. Previous studies have shown that patients who receive surgical information before surgery have significantly lower anxiety levels; however, the technology for providing information has not been effectively developed. Douyin short video is a common application with a huge user base and has been tested in different diseases, such as anxiety and depressive disorders, cancer pain, and neurological rehabilitation. Most previous studies have focused on using Douyin in distraction methods, and few studies have evaluated patient education through Douyin videos. No studies comparing the two methods of distraction and patient education have been found.</w:t>
      </w:r>
    </w:p>
    <w:p w14:paraId="4FBFAB46" w14:textId="77777777" w:rsidR="00A70F9B" w:rsidRPr="00A70F9B" w:rsidRDefault="00A70F9B" w:rsidP="00A70F9B">
      <w:r w:rsidRPr="00A70F9B">
        <w:pict w14:anchorId="16F7F231">
          <v:rect id="_x0000_i1123" style="width:0;height:1.5pt" o:hralign="center" o:hrstd="t" o:hr="t" fillcolor="#a0a0a0" stroked="f"/>
        </w:pict>
      </w:r>
    </w:p>
    <w:p w14:paraId="071A69D6" w14:textId="77777777" w:rsidR="00A70F9B" w:rsidRPr="00A70F9B" w:rsidRDefault="00A70F9B" w:rsidP="00A70F9B">
      <w:pPr>
        <w:rPr>
          <w:b/>
          <w:bCs/>
        </w:rPr>
      </w:pPr>
      <w:r w:rsidRPr="00A70F9B">
        <w:rPr>
          <w:b/>
          <w:bCs/>
        </w:rPr>
        <w:t>III. Study Objectives</w:t>
      </w:r>
    </w:p>
    <w:p w14:paraId="1B5ADC35" w14:textId="77777777" w:rsidR="00A70F9B" w:rsidRPr="00A70F9B" w:rsidRDefault="00A70F9B" w:rsidP="00A70F9B">
      <w:pPr>
        <w:numPr>
          <w:ilvl w:val="0"/>
          <w:numId w:val="1"/>
        </w:numPr>
      </w:pPr>
      <w:r w:rsidRPr="00A70F9B">
        <w:t>To evaluate the effect of Douyin short videos in patient education on preoperative anxiety and postoperative pain in LC patients.</w:t>
      </w:r>
    </w:p>
    <w:p w14:paraId="07BEB034" w14:textId="77777777" w:rsidR="00A70F9B" w:rsidRPr="00A70F9B" w:rsidRDefault="00A70F9B" w:rsidP="00A70F9B">
      <w:pPr>
        <w:numPr>
          <w:ilvl w:val="0"/>
          <w:numId w:val="1"/>
        </w:numPr>
      </w:pPr>
      <w:r w:rsidRPr="00A70F9B">
        <w:t>To evaluate the effect of Douyin short videos in distraction methods on preoperative anxiety and postoperative pain in LC patients.</w:t>
      </w:r>
    </w:p>
    <w:p w14:paraId="397A714A" w14:textId="77777777" w:rsidR="00A70F9B" w:rsidRPr="00A70F9B" w:rsidRDefault="00A70F9B" w:rsidP="00A70F9B">
      <w:pPr>
        <w:numPr>
          <w:ilvl w:val="0"/>
          <w:numId w:val="1"/>
        </w:numPr>
      </w:pPr>
      <w:r w:rsidRPr="00A70F9B">
        <w:t>To compare the effects between patient education and distraction methods.</w:t>
      </w:r>
    </w:p>
    <w:p w14:paraId="2958F8C7" w14:textId="77777777" w:rsidR="00A70F9B" w:rsidRPr="00A70F9B" w:rsidRDefault="00A70F9B" w:rsidP="00A70F9B">
      <w:r w:rsidRPr="00A70F9B">
        <w:pict w14:anchorId="411300AA">
          <v:rect id="_x0000_i1124" style="width:0;height:1.5pt" o:hralign="center" o:hrstd="t" o:hr="t" fillcolor="#a0a0a0" stroked="f"/>
        </w:pict>
      </w:r>
    </w:p>
    <w:p w14:paraId="554CBC6A" w14:textId="77777777" w:rsidR="00A70F9B" w:rsidRPr="00A70F9B" w:rsidRDefault="00A70F9B" w:rsidP="00A70F9B">
      <w:pPr>
        <w:rPr>
          <w:b/>
          <w:bCs/>
        </w:rPr>
      </w:pPr>
      <w:r w:rsidRPr="00A70F9B">
        <w:rPr>
          <w:b/>
          <w:bCs/>
        </w:rPr>
        <w:lastRenderedPageBreak/>
        <w:t>IV. Study Design</w:t>
      </w:r>
    </w:p>
    <w:p w14:paraId="7BE50B57" w14:textId="77777777" w:rsidR="00A70F9B" w:rsidRPr="00A70F9B" w:rsidRDefault="00A70F9B" w:rsidP="00A70F9B">
      <w:r w:rsidRPr="00A70F9B">
        <w:rPr>
          <w:b/>
          <w:bCs/>
        </w:rPr>
        <w:t>Study Type</w:t>
      </w:r>
      <w:r w:rsidRPr="00A70F9B">
        <w:t>: Three-arm, prospective, single-center, randomized controlled trial (RCT)</w:t>
      </w:r>
      <w:r w:rsidRPr="00A70F9B">
        <w:br/>
      </w:r>
      <w:r w:rsidRPr="00A70F9B">
        <w:rPr>
          <w:b/>
          <w:bCs/>
        </w:rPr>
        <w:t>Study Period</w:t>
      </w:r>
      <w:r w:rsidRPr="00A70F9B">
        <w:t>: September 2025 to March 2026</w:t>
      </w:r>
      <w:r w:rsidRPr="00A70F9B">
        <w:br/>
      </w:r>
      <w:r w:rsidRPr="00A70F9B">
        <w:rPr>
          <w:b/>
          <w:bCs/>
        </w:rPr>
        <w:t>Study Site</w:t>
      </w:r>
      <w:r w:rsidRPr="00A70F9B">
        <w:t>: Hepatobiliary and Pancreatic Surgery Ward, Fuyang People's Hospital, Anhui Medical University, Fuyang, China</w:t>
      </w:r>
    </w:p>
    <w:p w14:paraId="1CF10AD5" w14:textId="77777777" w:rsidR="00A70F9B" w:rsidRPr="00A70F9B" w:rsidRDefault="00A70F9B" w:rsidP="00A70F9B">
      <w:r w:rsidRPr="00A70F9B">
        <w:pict w14:anchorId="110D62CF">
          <v:rect id="_x0000_i1125" style="width:0;height:1.5pt" o:hralign="center" o:hrstd="t" o:hr="t" fillcolor="#a0a0a0" stroked="f"/>
        </w:pict>
      </w:r>
    </w:p>
    <w:p w14:paraId="66395B87" w14:textId="77777777" w:rsidR="00A70F9B" w:rsidRPr="00A70F9B" w:rsidRDefault="00A70F9B" w:rsidP="00A70F9B">
      <w:pPr>
        <w:rPr>
          <w:b/>
          <w:bCs/>
        </w:rPr>
      </w:pPr>
      <w:r w:rsidRPr="00A70F9B">
        <w:rPr>
          <w:b/>
          <w:bCs/>
        </w:rPr>
        <w:t>V. Study Participants</w:t>
      </w:r>
    </w:p>
    <w:p w14:paraId="41793531" w14:textId="77777777" w:rsidR="00A70F9B" w:rsidRPr="00A70F9B" w:rsidRDefault="00A70F9B" w:rsidP="00A70F9B">
      <w:pPr>
        <w:rPr>
          <w:b/>
          <w:bCs/>
        </w:rPr>
      </w:pPr>
      <w:r w:rsidRPr="00A70F9B">
        <w:rPr>
          <w:b/>
          <w:bCs/>
        </w:rPr>
        <w:t>5.1 Inclusion Criteria</w:t>
      </w:r>
    </w:p>
    <w:p w14:paraId="61FA68E6" w14:textId="77777777" w:rsidR="00A70F9B" w:rsidRPr="00A70F9B" w:rsidRDefault="00A70F9B" w:rsidP="00A70F9B">
      <w:pPr>
        <w:numPr>
          <w:ilvl w:val="0"/>
          <w:numId w:val="2"/>
        </w:numPr>
      </w:pPr>
      <w:r w:rsidRPr="00A70F9B">
        <w:t>Aged 18–60 years;</w:t>
      </w:r>
    </w:p>
    <w:p w14:paraId="5E972010" w14:textId="77777777" w:rsidR="00A70F9B" w:rsidRPr="00A70F9B" w:rsidRDefault="00A70F9B" w:rsidP="00A70F9B">
      <w:pPr>
        <w:numPr>
          <w:ilvl w:val="0"/>
          <w:numId w:val="2"/>
        </w:numPr>
      </w:pPr>
      <w:r w:rsidRPr="00A70F9B">
        <w:t>Simple gallstones with cholecystitis;</w:t>
      </w:r>
    </w:p>
    <w:p w14:paraId="66B5DDDA" w14:textId="77777777" w:rsidR="00A70F9B" w:rsidRPr="00A70F9B" w:rsidRDefault="00A70F9B" w:rsidP="00A70F9B">
      <w:pPr>
        <w:numPr>
          <w:ilvl w:val="0"/>
          <w:numId w:val="2"/>
        </w:numPr>
      </w:pPr>
      <w:r w:rsidRPr="00A70F9B">
        <w:t>Scheduled for elective LC surgery;</w:t>
      </w:r>
    </w:p>
    <w:p w14:paraId="6A0CDE71" w14:textId="77777777" w:rsidR="00A70F9B" w:rsidRPr="00A70F9B" w:rsidRDefault="00A70F9B" w:rsidP="00A70F9B">
      <w:pPr>
        <w:numPr>
          <w:ilvl w:val="0"/>
          <w:numId w:val="2"/>
        </w:numPr>
      </w:pPr>
      <w:r w:rsidRPr="00A70F9B">
        <w:t>Able to complete tests independently.</w:t>
      </w:r>
    </w:p>
    <w:p w14:paraId="0ABE849F" w14:textId="77777777" w:rsidR="00A70F9B" w:rsidRPr="00A70F9B" w:rsidRDefault="00A70F9B" w:rsidP="00A70F9B">
      <w:pPr>
        <w:rPr>
          <w:b/>
          <w:bCs/>
        </w:rPr>
      </w:pPr>
      <w:r w:rsidRPr="00A70F9B">
        <w:rPr>
          <w:b/>
          <w:bCs/>
        </w:rPr>
        <w:t>5.2 Exclusion Criteria</w:t>
      </w:r>
    </w:p>
    <w:p w14:paraId="49F28CFF" w14:textId="77777777" w:rsidR="00A70F9B" w:rsidRPr="00A70F9B" w:rsidRDefault="00A70F9B" w:rsidP="00A70F9B">
      <w:pPr>
        <w:numPr>
          <w:ilvl w:val="0"/>
          <w:numId w:val="3"/>
        </w:numPr>
      </w:pPr>
      <w:r w:rsidRPr="00A70F9B">
        <w:t>Diagnosed psychological problems;</w:t>
      </w:r>
    </w:p>
    <w:p w14:paraId="7917E62E" w14:textId="77777777" w:rsidR="00A70F9B" w:rsidRPr="00A70F9B" w:rsidRDefault="00A70F9B" w:rsidP="00A70F9B">
      <w:pPr>
        <w:numPr>
          <w:ilvl w:val="0"/>
          <w:numId w:val="3"/>
        </w:numPr>
      </w:pPr>
      <w:r w:rsidRPr="00A70F9B">
        <w:t>Unable to understand pain scales;</w:t>
      </w:r>
    </w:p>
    <w:p w14:paraId="24E660DC" w14:textId="77777777" w:rsidR="00A70F9B" w:rsidRPr="00A70F9B" w:rsidRDefault="00A70F9B" w:rsidP="00A70F9B">
      <w:pPr>
        <w:numPr>
          <w:ilvl w:val="0"/>
          <w:numId w:val="3"/>
        </w:numPr>
      </w:pPr>
      <w:r w:rsidRPr="00A70F9B">
        <w:t>Addiction to opioids or other potent analgesics (such as tramadol);</w:t>
      </w:r>
    </w:p>
    <w:p w14:paraId="351E8BFF" w14:textId="77777777" w:rsidR="00A70F9B" w:rsidRPr="00A70F9B" w:rsidRDefault="00A70F9B" w:rsidP="00A70F9B">
      <w:pPr>
        <w:numPr>
          <w:ilvl w:val="0"/>
          <w:numId w:val="3"/>
        </w:numPr>
      </w:pPr>
      <w:r w:rsidRPr="00A70F9B">
        <w:t>Pain from other serious diseases;</w:t>
      </w:r>
    </w:p>
    <w:p w14:paraId="6FED98B0" w14:textId="77777777" w:rsidR="00A70F9B" w:rsidRPr="00A70F9B" w:rsidRDefault="00A70F9B" w:rsidP="00A70F9B">
      <w:pPr>
        <w:numPr>
          <w:ilvl w:val="0"/>
          <w:numId w:val="3"/>
        </w:numPr>
      </w:pPr>
      <w:r w:rsidRPr="00A70F9B">
        <w:t>History of gastrointestinal surgery in the past month;</w:t>
      </w:r>
    </w:p>
    <w:p w14:paraId="09079D17" w14:textId="77777777" w:rsidR="00A70F9B" w:rsidRPr="00A70F9B" w:rsidRDefault="00A70F9B" w:rsidP="00A70F9B">
      <w:pPr>
        <w:numPr>
          <w:ilvl w:val="0"/>
          <w:numId w:val="3"/>
        </w:numPr>
      </w:pPr>
      <w:r w:rsidRPr="00A70F9B">
        <w:t>History of vestibular vertigo or epilepsy.</w:t>
      </w:r>
    </w:p>
    <w:p w14:paraId="0422264B" w14:textId="77777777" w:rsidR="00A70F9B" w:rsidRPr="00A70F9B" w:rsidRDefault="00A70F9B" w:rsidP="00A70F9B">
      <w:r w:rsidRPr="00A70F9B">
        <w:pict w14:anchorId="49946C00">
          <v:rect id="_x0000_i1126" style="width:0;height:1.5pt" o:hralign="center" o:hrstd="t" o:hr="t" fillcolor="#a0a0a0" stroked="f"/>
        </w:pict>
      </w:r>
    </w:p>
    <w:p w14:paraId="2D23C1CC" w14:textId="77777777" w:rsidR="00A70F9B" w:rsidRPr="00A70F9B" w:rsidRDefault="00A70F9B" w:rsidP="00A70F9B">
      <w:pPr>
        <w:rPr>
          <w:b/>
          <w:bCs/>
        </w:rPr>
      </w:pPr>
      <w:r w:rsidRPr="00A70F9B">
        <w:rPr>
          <w:b/>
          <w:bCs/>
        </w:rPr>
        <w:t>VI. Sample Size</w:t>
      </w:r>
    </w:p>
    <w:p w14:paraId="4FCE6B93" w14:textId="77777777" w:rsidR="00A70F9B" w:rsidRPr="00A70F9B" w:rsidRDefault="00A70F9B" w:rsidP="00A70F9B">
      <w:r w:rsidRPr="00A70F9B">
        <w:t xml:space="preserve">Using Power Analysis Sample Size (PASS) software, based on detecting a 1-unit difference in pain variables using the Mann-Whitney U test (standard deviation 1.5, power 90%, type I error 5%), the estimated sample size for each group was 89 cases. Considering sample attrition, 100 subjects were allocated to each group, for a </w:t>
      </w:r>
      <w:r w:rsidRPr="00A70F9B">
        <w:rPr>
          <w:b/>
          <w:bCs/>
        </w:rPr>
        <w:t>total of 300 subjects</w:t>
      </w:r>
      <w:r w:rsidRPr="00A70F9B">
        <w:t>.</w:t>
      </w:r>
    </w:p>
    <w:p w14:paraId="3D01D6A5" w14:textId="77777777" w:rsidR="00A70F9B" w:rsidRPr="00A70F9B" w:rsidRDefault="00A70F9B" w:rsidP="00A70F9B">
      <w:r w:rsidRPr="00A70F9B">
        <w:pict w14:anchorId="5E001CCE">
          <v:rect id="_x0000_i1127" style="width:0;height:1.5pt" o:hralign="center" o:hrstd="t" o:hr="t" fillcolor="#a0a0a0" stroked="f"/>
        </w:pict>
      </w:r>
    </w:p>
    <w:p w14:paraId="0A945588" w14:textId="77777777" w:rsidR="00A70F9B" w:rsidRPr="00A70F9B" w:rsidRDefault="00A70F9B" w:rsidP="00A70F9B">
      <w:pPr>
        <w:rPr>
          <w:b/>
          <w:bCs/>
        </w:rPr>
      </w:pPr>
      <w:r w:rsidRPr="00A70F9B">
        <w:rPr>
          <w:b/>
          <w:bCs/>
        </w:rPr>
        <w:t>VII. Randomization and Grouping</w:t>
      </w:r>
    </w:p>
    <w:p w14:paraId="77A1F0DC" w14:textId="77777777" w:rsidR="00A70F9B" w:rsidRPr="00A70F9B" w:rsidRDefault="00A70F9B" w:rsidP="00A70F9B">
      <w:r w:rsidRPr="00A70F9B">
        <w:t xml:space="preserve">A </w:t>
      </w:r>
      <w:r w:rsidRPr="00A70F9B">
        <w:rPr>
          <w:b/>
          <w:bCs/>
        </w:rPr>
        <w:t>randomized block method</w:t>
      </w:r>
      <w:r w:rsidRPr="00A70F9B">
        <w:t xml:space="preserve"> (block size of 6) was used to increase unpredictability. </w:t>
      </w:r>
      <w:r w:rsidRPr="00A70F9B">
        <w:lastRenderedPageBreak/>
        <w:t>Group names were written on paper and sealed in envelopes. Subsequently, the envelopes were numbered and arranged. After obtaining participants' informed consent, they were given an envelope to determine their group.</w:t>
      </w:r>
    </w:p>
    <w:p w14:paraId="1AA21971" w14:textId="77777777" w:rsidR="00A70F9B" w:rsidRPr="00A70F9B" w:rsidRDefault="00A70F9B" w:rsidP="00A70F9B">
      <w:r w:rsidRPr="00A70F9B">
        <w:rPr>
          <w:b/>
          <w:bCs/>
        </w:rPr>
        <w:t>Grouping Scheme</w:t>
      </w:r>
      <w:r w:rsidRPr="00A70F9B">
        <w:t>:</w:t>
      </w:r>
    </w:p>
    <w:p w14:paraId="57B6BEB8" w14:textId="77777777" w:rsidR="00A70F9B" w:rsidRPr="00A70F9B" w:rsidRDefault="00A70F9B" w:rsidP="00A70F9B">
      <w:pPr>
        <w:numPr>
          <w:ilvl w:val="0"/>
          <w:numId w:val="4"/>
        </w:numPr>
      </w:pPr>
      <w:r w:rsidRPr="00A70F9B">
        <w:rPr>
          <w:b/>
          <w:bCs/>
        </w:rPr>
        <w:t>Group A (Patient Education Group)</w:t>
      </w:r>
      <w:r w:rsidRPr="00A70F9B">
        <w:t>: Watching Douyin medical education videos preoperatively and postoperatively</w:t>
      </w:r>
    </w:p>
    <w:p w14:paraId="18BF7B4D" w14:textId="77777777" w:rsidR="00A70F9B" w:rsidRPr="00A70F9B" w:rsidRDefault="00A70F9B" w:rsidP="00A70F9B">
      <w:pPr>
        <w:numPr>
          <w:ilvl w:val="0"/>
          <w:numId w:val="4"/>
        </w:numPr>
      </w:pPr>
      <w:r w:rsidRPr="00A70F9B">
        <w:rPr>
          <w:b/>
          <w:bCs/>
        </w:rPr>
        <w:t>Group B (Distraction Group)</w:t>
      </w:r>
      <w:r w:rsidRPr="00A70F9B">
        <w:t>: Watching Douyin nature/space/ocean videos</w:t>
      </w:r>
    </w:p>
    <w:p w14:paraId="04EA0661" w14:textId="77777777" w:rsidR="00A70F9B" w:rsidRPr="00A70F9B" w:rsidRDefault="00A70F9B" w:rsidP="00A70F9B">
      <w:pPr>
        <w:numPr>
          <w:ilvl w:val="0"/>
          <w:numId w:val="4"/>
        </w:numPr>
      </w:pPr>
      <w:r w:rsidRPr="00A70F9B">
        <w:rPr>
          <w:b/>
          <w:bCs/>
        </w:rPr>
        <w:t>Group C (Control Group)</w:t>
      </w:r>
      <w:r w:rsidRPr="00A70F9B">
        <w:t>: Routine nursing care (including distributing educational manuals and face-to-face patient education by doctors)</w:t>
      </w:r>
    </w:p>
    <w:p w14:paraId="21035CB4" w14:textId="77777777" w:rsidR="00A70F9B" w:rsidRPr="00A70F9B" w:rsidRDefault="00A70F9B" w:rsidP="00A70F9B">
      <w:r w:rsidRPr="00A70F9B">
        <w:pict w14:anchorId="455DFEC0">
          <v:rect id="_x0000_i1128" style="width:0;height:1.5pt" o:hralign="center" o:hrstd="t" o:hr="t" fillcolor="#a0a0a0" stroked="f"/>
        </w:pict>
      </w:r>
    </w:p>
    <w:p w14:paraId="19083857" w14:textId="77777777" w:rsidR="00A70F9B" w:rsidRPr="00A70F9B" w:rsidRDefault="00A70F9B" w:rsidP="00A70F9B">
      <w:pPr>
        <w:rPr>
          <w:b/>
          <w:bCs/>
        </w:rPr>
      </w:pPr>
      <w:r w:rsidRPr="00A70F9B">
        <w:rPr>
          <w:b/>
          <w:bCs/>
        </w:rPr>
        <w:t>VIII. Interventions</w:t>
      </w:r>
    </w:p>
    <w:p w14:paraId="6B661800" w14:textId="77777777" w:rsidR="00A70F9B" w:rsidRPr="00A70F9B" w:rsidRDefault="00A70F9B" w:rsidP="00A70F9B">
      <w:pPr>
        <w:rPr>
          <w:b/>
          <w:bCs/>
        </w:rPr>
      </w:pPr>
      <w:r w:rsidRPr="00A70F9B">
        <w:rPr>
          <w:b/>
          <w:bCs/>
        </w:rPr>
        <w:t>8.1 Video Preparation</w:t>
      </w:r>
    </w:p>
    <w:p w14:paraId="46B3B342" w14:textId="77777777" w:rsidR="00A70F9B" w:rsidRPr="00A70F9B" w:rsidRDefault="00A70F9B" w:rsidP="00A70F9B">
      <w:pPr>
        <w:numPr>
          <w:ilvl w:val="0"/>
          <w:numId w:val="5"/>
        </w:numPr>
      </w:pPr>
      <w:r w:rsidRPr="00A70F9B">
        <w:rPr>
          <w:b/>
          <w:bCs/>
        </w:rPr>
        <w:t>Distraction Videos</w:t>
      </w:r>
      <w:r w:rsidRPr="00A70F9B">
        <w:t>: Three videos of nature, space, and ocean, each at least five minutes long, were selected from the existing video library.</w:t>
      </w:r>
    </w:p>
    <w:p w14:paraId="76F0BD2B" w14:textId="77777777" w:rsidR="00A70F9B" w:rsidRPr="00A70F9B" w:rsidRDefault="00A70F9B" w:rsidP="00A70F9B">
      <w:pPr>
        <w:numPr>
          <w:ilvl w:val="0"/>
          <w:numId w:val="5"/>
        </w:numPr>
      </w:pPr>
      <w:r w:rsidRPr="00A70F9B">
        <w:rPr>
          <w:b/>
          <w:bCs/>
        </w:rPr>
        <w:t>Patient Education Videos</w:t>
      </w:r>
      <w:r w:rsidRPr="00A70F9B">
        <w:t>: Medical science popularization videos already published on the Douyin platform were selected, including animations and intraoperative recordings. The content covered: preparations for entering the operating room, the entire LC surgery process, general anesthesia method, surgery duration (approximately 30 minutes), three-port technique, postoperative semi-sitting position, deep breathing and effective coughing, lower limb exercises, getting out of bed, and postoperative dietary precautions.</w:t>
      </w:r>
    </w:p>
    <w:p w14:paraId="0C9624CB" w14:textId="77777777" w:rsidR="00A70F9B" w:rsidRPr="00A70F9B" w:rsidRDefault="00A70F9B" w:rsidP="00A70F9B">
      <w:pPr>
        <w:rPr>
          <w:b/>
          <w:bCs/>
        </w:rPr>
      </w:pPr>
      <w:r w:rsidRPr="00A70F9B">
        <w:rPr>
          <w:b/>
          <w:bCs/>
        </w:rPr>
        <w:t>8.2 Intervention Procedures</w:t>
      </w:r>
    </w:p>
    <w:p w14:paraId="109F44D8" w14:textId="5D8EFD1A" w:rsidR="00A70F9B" w:rsidRPr="00A70F9B" w:rsidRDefault="00A70F9B" w:rsidP="00A70F9B">
      <w:pPr>
        <w:rPr>
          <w:rFonts w:hint="eastAsia"/>
        </w:rPr>
      </w:pPr>
      <w:r w:rsidRPr="00A70F9B">
        <w:t>The intervention was conducted in two stages:</w:t>
      </w:r>
    </w:p>
    <w:tbl>
      <w:tblPr>
        <w:tblW w:w="0" w:type="auto"/>
        <w:tblCellMar>
          <w:left w:w="0" w:type="dxa"/>
          <w:right w:w="0" w:type="dxa"/>
        </w:tblCellMar>
        <w:tblLook w:val="04A0" w:firstRow="1" w:lastRow="0" w:firstColumn="1" w:lastColumn="0" w:noHBand="0" w:noVBand="1"/>
      </w:tblPr>
      <w:tblGrid>
        <w:gridCol w:w="1076"/>
        <w:gridCol w:w="3326"/>
        <w:gridCol w:w="3904"/>
      </w:tblGrid>
      <w:tr w:rsidR="00A70F9B" w:rsidRPr="00A70F9B" w14:paraId="78BA536D" w14:textId="77777777">
        <w:trPr>
          <w:tblHeader/>
        </w:trPr>
        <w:tc>
          <w:tcPr>
            <w:tcW w:w="0" w:type="auto"/>
            <w:tcBorders>
              <w:left w:val="nil"/>
              <w:bottom w:val="nil"/>
              <w:right w:val="nil"/>
            </w:tcBorders>
            <w:tcMar>
              <w:top w:w="150" w:type="dxa"/>
              <w:left w:w="240" w:type="dxa"/>
              <w:bottom w:w="150" w:type="dxa"/>
              <w:right w:w="240" w:type="dxa"/>
            </w:tcMar>
            <w:hideMark/>
          </w:tcPr>
          <w:p w14:paraId="4920BDDA" w14:textId="77777777" w:rsidR="00A70F9B" w:rsidRPr="00A70F9B" w:rsidRDefault="00A70F9B" w:rsidP="00A70F9B">
            <w:pPr>
              <w:rPr>
                <w:b/>
                <w:bCs/>
              </w:rPr>
            </w:pPr>
            <w:r w:rsidRPr="00A70F9B">
              <w:rPr>
                <w:b/>
                <w:bCs/>
              </w:rPr>
              <w:t>Stage</w:t>
            </w:r>
          </w:p>
        </w:tc>
        <w:tc>
          <w:tcPr>
            <w:tcW w:w="0" w:type="auto"/>
            <w:tcBorders>
              <w:bottom w:val="nil"/>
              <w:right w:val="nil"/>
            </w:tcBorders>
            <w:tcMar>
              <w:top w:w="150" w:type="dxa"/>
              <w:left w:w="240" w:type="dxa"/>
              <w:bottom w:w="150" w:type="dxa"/>
              <w:right w:w="240" w:type="dxa"/>
            </w:tcMar>
            <w:hideMark/>
          </w:tcPr>
          <w:p w14:paraId="0820348F" w14:textId="77777777" w:rsidR="00A70F9B" w:rsidRPr="00A70F9B" w:rsidRDefault="00A70F9B" w:rsidP="00A70F9B">
            <w:pPr>
              <w:rPr>
                <w:b/>
                <w:bCs/>
              </w:rPr>
            </w:pPr>
            <w:r w:rsidRPr="00A70F9B">
              <w:rPr>
                <w:b/>
                <w:bCs/>
              </w:rPr>
              <w:t>Time Point</w:t>
            </w:r>
          </w:p>
        </w:tc>
        <w:tc>
          <w:tcPr>
            <w:tcW w:w="0" w:type="auto"/>
            <w:tcBorders>
              <w:bottom w:val="nil"/>
              <w:right w:val="nil"/>
            </w:tcBorders>
            <w:tcMar>
              <w:top w:w="150" w:type="dxa"/>
              <w:left w:w="240" w:type="dxa"/>
              <w:bottom w:w="150" w:type="dxa"/>
              <w:right w:w="240" w:type="dxa"/>
            </w:tcMar>
            <w:hideMark/>
          </w:tcPr>
          <w:p w14:paraId="568CF5B0" w14:textId="77777777" w:rsidR="00A70F9B" w:rsidRPr="00A70F9B" w:rsidRDefault="00A70F9B" w:rsidP="00A70F9B">
            <w:pPr>
              <w:rPr>
                <w:b/>
                <w:bCs/>
              </w:rPr>
            </w:pPr>
            <w:r w:rsidRPr="00A70F9B">
              <w:rPr>
                <w:b/>
                <w:bCs/>
              </w:rPr>
              <w:t>Content</w:t>
            </w:r>
          </w:p>
        </w:tc>
      </w:tr>
      <w:tr w:rsidR="00A70F9B" w:rsidRPr="00A70F9B" w14:paraId="755F8E73" w14:textId="77777777">
        <w:tc>
          <w:tcPr>
            <w:tcW w:w="0" w:type="auto"/>
            <w:tcBorders>
              <w:left w:val="nil"/>
              <w:bottom w:val="nil"/>
              <w:right w:val="nil"/>
            </w:tcBorders>
            <w:tcMar>
              <w:top w:w="150" w:type="dxa"/>
              <w:left w:w="240" w:type="dxa"/>
              <w:bottom w:w="150" w:type="dxa"/>
              <w:right w:w="240" w:type="dxa"/>
            </w:tcMar>
            <w:hideMark/>
          </w:tcPr>
          <w:p w14:paraId="1F1F6B6B" w14:textId="77777777" w:rsidR="00A70F9B" w:rsidRPr="00A70F9B" w:rsidRDefault="00A70F9B" w:rsidP="00A70F9B">
            <w:r w:rsidRPr="00A70F9B">
              <w:t>Stage 1</w:t>
            </w:r>
          </w:p>
        </w:tc>
        <w:tc>
          <w:tcPr>
            <w:tcW w:w="0" w:type="auto"/>
            <w:tcBorders>
              <w:bottom w:val="nil"/>
              <w:right w:val="nil"/>
            </w:tcBorders>
            <w:tcMar>
              <w:top w:w="150" w:type="dxa"/>
              <w:left w:w="240" w:type="dxa"/>
              <w:bottom w:w="150" w:type="dxa"/>
              <w:right w:w="240" w:type="dxa"/>
            </w:tcMar>
            <w:hideMark/>
          </w:tcPr>
          <w:p w14:paraId="1368B43A" w14:textId="77777777" w:rsidR="00A70F9B" w:rsidRPr="00A70F9B" w:rsidRDefault="00A70F9B" w:rsidP="00A70F9B">
            <w:r w:rsidRPr="00A70F9B">
              <w:t>2 hours before surgery</w:t>
            </w:r>
          </w:p>
        </w:tc>
        <w:tc>
          <w:tcPr>
            <w:tcW w:w="0" w:type="auto"/>
            <w:tcBorders>
              <w:bottom w:val="nil"/>
              <w:right w:val="nil"/>
            </w:tcBorders>
            <w:tcMar>
              <w:top w:w="150" w:type="dxa"/>
              <w:left w:w="240" w:type="dxa"/>
              <w:bottom w:w="150" w:type="dxa"/>
              <w:right w:w="240" w:type="dxa"/>
            </w:tcMar>
            <w:hideMark/>
          </w:tcPr>
          <w:p w14:paraId="01411C45" w14:textId="77777777" w:rsidR="00A70F9B" w:rsidRDefault="00A70F9B" w:rsidP="00A70F9B">
            <w:r w:rsidRPr="00A70F9B">
              <w:t>Complete demographic questionnaire and STAI; watch corresponding video; complete STAI again 30 minutes later</w:t>
            </w:r>
          </w:p>
          <w:p w14:paraId="32D6CC12" w14:textId="77777777" w:rsidR="006C3FB9" w:rsidRPr="00A70F9B" w:rsidRDefault="006C3FB9" w:rsidP="00A70F9B"/>
        </w:tc>
      </w:tr>
      <w:tr w:rsidR="00A70F9B" w:rsidRPr="00A70F9B" w14:paraId="4F6B9716" w14:textId="77777777">
        <w:tc>
          <w:tcPr>
            <w:tcW w:w="0" w:type="auto"/>
            <w:tcBorders>
              <w:left w:val="nil"/>
              <w:bottom w:val="nil"/>
              <w:right w:val="nil"/>
            </w:tcBorders>
            <w:tcMar>
              <w:top w:w="150" w:type="dxa"/>
              <w:left w:w="240" w:type="dxa"/>
              <w:bottom w:w="150" w:type="dxa"/>
              <w:right w:w="240" w:type="dxa"/>
            </w:tcMar>
            <w:hideMark/>
          </w:tcPr>
          <w:p w14:paraId="6DE8CFA8" w14:textId="77777777" w:rsidR="00A70F9B" w:rsidRPr="00A70F9B" w:rsidRDefault="00A70F9B" w:rsidP="00A70F9B">
            <w:r w:rsidRPr="00A70F9B">
              <w:lastRenderedPageBreak/>
              <w:t>Stage 2</w:t>
            </w:r>
          </w:p>
        </w:tc>
        <w:tc>
          <w:tcPr>
            <w:tcW w:w="0" w:type="auto"/>
            <w:tcBorders>
              <w:bottom w:val="nil"/>
              <w:right w:val="nil"/>
            </w:tcBorders>
            <w:tcMar>
              <w:top w:w="150" w:type="dxa"/>
              <w:left w:w="240" w:type="dxa"/>
              <w:bottom w:w="150" w:type="dxa"/>
              <w:right w:w="240" w:type="dxa"/>
            </w:tcMar>
            <w:hideMark/>
          </w:tcPr>
          <w:p w14:paraId="17733FDE" w14:textId="77777777" w:rsidR="00A70F9B" w:rsidRPr="00A70F9B" w:rsidRDefault="00A70F9B" w:rsidP="00A70F9B">
            <w:r w:rsidRPr="00A70F9B">
              <w:t>4 hours after receiving the first dose of analgesic (40 mg parecoxib) postoperatively</w:t>
            </w:r>
          </w:p>
        </w:tc>
        <w:tc>
          <w:tcPr>
            <w:tcW w:w="0" w:type="auto"/>
            <w:tcBorders>
              <w:bottom w:val="nil"/>
              <w:right w:val="nil"/>
            </w:tcBorders>
            <w:tcMar>
              <w:top w:w="150" w:type="dxa"/>
              <w:left w:w="240" w:type="dxa"/>
              <w:bottom w:w="150" w:type="dxa"/>
              <w:right w:w="240" w:type="dxa"/>
            </w:tcMar>
            <w:hideMark/>
          </w:tcPr>
          <w:p w14:paraId="3B65E76A" w14:textId="77777777" w:rsidR="00A70F9B" w:rsidRPr="00A70F9B" w:rsidRDefault="00A70F9B" w:rsidP="00A70F9B">
            <w:r w:rsidRPr="00A70F9B">
              <w:t>Measure VAS and MPQ; watch corresponding video; measure VAS and MPQ again 30 minutes and 2 hours later</w:t>
            </w:r>
          </w:p>
        </w:tc>
      </w:tr>
    </w:tbl>
    <w:p w14:paraId="36E84751" w14:textId="77777777" w:rsidR="0081131E" w:rsidRDefault="0081131E" w:rsidP="00A70F9B">
      <w:pPr>
        <w:rPr>
          <w:b/>
          <w:bCs/>
        </w:rPr>
      </w:pPr>
    </w:p>
    <w:p w14:paraId="36A6D6DD" w14:textId="77777777" w:rsidR="0081131E" w:rsidRDefault="0081131E" w:rsidP="00A70F9B">
      <w:pPr>
        <w:rPr>
          <w:b/>
          <w:bCs/>
        </w:rPr>
      </w:pPr>
    </w:p>
    <w:p w14:paraId="6D900F11" w14:textId="0804AE7E" w:rsidR="00A70F9B" w:rsidRPr="00A70F9B" w:rsidRDefault="00A70F9B" w:rsidP="00A70F9B">
      <w:pPr>
        <w:rPr>
          <w:b/>
          <w:bCs/>
        </w:rPr>
      </w:pPr>
      <w:r w:rsidRPr="00A70F9B">
        <w:rPr>
          <w:b/>
          <w:bCs/>
        </w:rPr>
        <w:t>8.3 Control Group</w:t>
      </w:r>
    </w:p>
    <w:p w14:paraId="4A9EE47A" w14:textId="77777777" w:rsidR="00A70F9B" w:rsidRPr="00A70F9B" w:rsidRDefault="00A70F9B" w:rsidP="00A70F9B">
      <w:r w:rsidRPr="00A70F9B">
        <w:t>Participants in the control group received routine nursing care in the ward, including distributing educational manuals and face-to-face patient education by doctors. They completed STAI, VAS, and MPQ at the same time points as the other two groups.</w:t>
      </w:r>
    </w:p>
    <w:p w14:paraId="4CB00C56" w14:textId="77777777" w:rsidR="00A70F9B" w:rsidRPr="00A70F9B" w:rsidRDefault="00A70F9B" w:rsidP="00A70F9B">
      <w:r w:rsidRPr="00A70F9B">
        <w:pict w14:anchorId="4202E584">
          <v:rect id="_x0000_i1129" style="width:0;height:1.5pt" o:hralign="center" o:hrstd="t" o:hr="t" fillcolor="#a0a0a0" stroked="f"/>
        </w:pict>
      </w:r>
    </w:p>
    <w:p w14:paraId="18D62E4A" w14:textId="77777777" w:rsidR="00A70F9B" w:rsidRPr="00A70F9B" w:rsidRDefault="00A70F9B" w:rsidP="00A70F9B">
      <w:pPr>
        <w:rPr>
          <w:b/>
          <w:bCs/>
        </w:rPr>
      </w:pPr>
      <w:r w:rsidRPr="00A70F9B">
        <w:rPr>
          <w:b/>
          <w:bCs/>
        </w:rPr>
        <w:t>IX. Outcome Measures</w:t>
      </w:r>
    </w:p>
    <w:p w14:paraId="6BBA87B3" w14:textId="77777777" w:rsidR="00A70F9B" w:rsidRPr="00A70F9B" w:rsidRDefault="00A70F9B" w:rsidP="00A70F9B">
      <w:pPr>
        <w:rPr>
          <w:b/>
          <w:bCs/>
        </w:rPr>
      </w:pPr>
      <w:r w:rsidRPr="00A70F9B">
        <w:rPr>
          <w:b/>
          <w:bCs/>
        </w:rPr>
        <w:t>9.1 Primary Outcome Measures</w:t>
      </w:r>
    </w:p>
    <w:p w14:paraId="6DF4CE6B" w14:textId="77777777" w:rsidR="00A70F9B" w:rsidRPr="00A70F9B" w:rsidRDefault="00A70F9B" w:rsidP="00A70F9B">
      <w:pPr>
        <w:numPr>
          <w:ilvl w:val="0"/>
          <w:numId w:val="6"/>
        </w:numPr>
      </w:pPr>
      <w:r w:rsidRPr="00A70F9B">
        <w:rPr>
          <w:b/>
          <w:bCs/>
        </w:rPr>
        <w:t>Preoperative Anxiety Level</w:t>
      </w:r>
      <w:r w:rsidRPr="00A70F9B">
        <w:t>: Assessed using Spielberger's State-Trait Anxiety Inventory (STAI) Form Y-1 (20 items) to measure state anxiety.</w:t>
      </w:r>
    </w:p>
    <w:p w14:paraId="639FCA64" w14:textId="77777777" w:rsidR="00A70F9B" w:rsidRPr="00A70F9B" w:rsidRDefault="00A70F9B" w:rsidP="00A70F9B">
      <w:pPr>
        <w:numPr>
          <w:ilvl w:val="0"/>
          <w:numId w:val="6"/>
        </w:numPr>
      </w:pPr>
      <w:r w:rsidRPr="00A70F9B">
        <w:rPr>
          <w:b/>
          <w:bCs/>
        </w:rPr>
        <w:t>Postoperative Pain Intensity</w:t>
      </w:r>
      <w:r w:rsidRPr="00A70F9B">
        <w:t>:</w:t>
      </w:r>
    </w:p>
    <w:p w14:paraId="04245159" w14:textId="77777777" w:rsidR="00A70F9B" w:rsidRPr="00A70F9B" w:rsidRDefault="00A70F9B" w:rsidP="00A70F9B">
      <w:pPr>
        <w:numPr>
          <w:ilvl w:val="1"/>
          <w:numId w:val="6"/>
        </w:numPr>
      </w:pPr>
      <w:r w:rsidRPr="00A70F9B">
        <w:t>Visual Analogue Scale (VAS)</w:t>
      </w:r>
    </w:p>
    <w:p w14:paraId="00516FD8" w14:textId="77777777" w:rsidR="00A70F9B" w:rsidRPr="00A70F9B" w:rsidRDefault="00A70F9B" w:rsidP="00A70F9B">
      <w:pPr>
        <w:numPr>
          <w:ilvl w:val="1"/>
          <w:numId w:val="6"/>
        </w:numPr>
      </w:pPr>
      <w:r w:rsidRPr="00A70F9B">
        <w:t>McGill Pain Questionnaire (MPQ): including sensory dimension (0–42), affective dimension (0–14), evaluative dimension (0–5), and miscellaneous dimension (0–16).</w:t>
      </w:r>
    </w:p>
    <w:p w14:paraId="4F3C60E6" w14:textId="77777777" w:rsidR="00A70F9B" w:rsidRPr="00A70F9B" w:rsidRDefault="00A70F9B" w:rsidP="00A70F9B">
      <w:pPr>
        <w:rPr>
          <w:b/>
          <w:bCs/>
        </w:rPr>
      </w:pPr>
      <w:r w:rsidRPr="00A70F9B">
        <w:rPr>
          <w:b/>
          <w:bCs/>
        </w:rPr>
        <w:t>9.2 Secondary Outcome Measures</w:t>
      </w:r>
    </w:p>
    <w:p w14:paraId="5A5E3092" w14:textId="77777777" w:rsidR="00A70F9B" w:rsidRPr="00A70F9B" w:rsidRDefault="00A70F9B" w:rsidP="00A70F9B">
      <w:pPr>
        <w:numPr>
          <w:ilvl w:val="0"/>
          <w:numId w:val="7"/>
        </w:numPr>
      </w:pPr>
      <w:r w:rsidRPr="00A70F9B">
        <w:t>Comparison of demographic characteristics among groups</w:t>
      </w:r>
    </w:p>
    <w:p w14:paraId="6A7A312B" w14:textId="77777777" w:rsidR="00A70F9B" w:rsidRPr="00A70F9B" w:rsidRDefault="00A70F9B" w:rsidP="00A70F9B">
      <w:pPr>
        <w:numPr>
          <w:ilvl w:val="0"/>
          <w:numId w:val="7"/>
        </w:numPr>
      </w:pPr>
      <w:r w:rsidRPr="00A70F9B">
        <w:t>Inter-group differences in pain dimensions (sensory, affective, miscellaneous)</w:t>
      </w:r>
    </w:p>
    <w:p w14:paraId="6CBD408B" w14:textId="77777777" w:rsidR="00A70F9B" w:rsidRPr="00A70F9B" w:rsidRDefault="00A70F9B" w:rsidP="00A70F9B">
      <w:r w:rsidRPr="00A70F9B">
        <w:pict w14:anchorId="042BC3A9">
          <v:rect id="_x0000_i1130" style="width:0;height:1.5pt" o:hralign="center" o:hrstd="t" o:hr="t" fillcolor="#a0a0a0" stroked="f"/>
        </w:pict>
      </w:r>
    </w:p>
    <w:p w14:paraId="3362135A" w14:textId="77777777" w:rsidR="00A70F9B" w:rsidRPr="00A70F9B" w:rsidRDefault="00A70F9B" w:rsidP="00A70F9B">
      <w:pPr>
        <w:rPr>
          <w:b/>
          <w:bCs/>
        </w:rPr>
      </w:pPr>
      <w:r w:rsidRPr="00A70F9B">
        <w:rPr>
          <w:b/>
          <w:bCs/>
        </w:rPr>
        <w:t>X. Data Collection</w:t>
      </w:r>
    </w:p>
    <w:p w14:paraId="548D2B1A" w14:textId="77777777" w:rsidR="00A70F9B" w:rsidRPr="00A70F9B" w:rsidRDefault="00A70F9B" w:rsidP="00A70F9B">
      <w:r w:rsidRPr="00A70F9B">
        <w:t>Data collection used a demographic and disease questionnaire designed based on similar studies and expert opinions; its content was approved by 10 experts.</w:t>
      </w:r>
    </w:p>
    <w:p w14:paraId="46BB6241" w14:textId="77777777" w:rsidR="00A70F9B" w:rsidRPr="00A70F9B" w:rsidRDefault="00A70F9B" w:rsidP="00A70F9B">
      <w:r w:rsidRPr="00A70F9B">
        <w:rPr>
          <w:b/>
          <w:bCs/>
        </w:rPr>
        <w:lastRenderedPageBreak/>
        <w:t>Data Collection Time Points</w:t>
      </w:r>
      <w:r w:rsidRPr="00A70F9B">
        <w:t>:</w:t>
      </w:r>
    </w:p>
    <w:p w14:paraId="1DB54157" w14:textId="77777777" w:rsidR="00A70F9B" w:rsidRPr="00A70F9B" w:rsidRDefault="00A70F9B" w:rsidP="00A70F9B">
      <w:pPr>
        <w:numPr>
          <w:ilvl w:val="0"/>
          <w:numId w:val="8"/>
        </w:numPr>
      </w:pPr>
      <w:r w:rsidRPr="00A70F9B">
        <w:rPr>
          <w:b/>
          <w:bCs/>
        </w:rPr>
        <w:t>Baseline</w:t>
      </w:r>
      <w:r w:rsidRPr="00A70F9B">
        <w:t>: Demographic data collected upon admission</w:t>
      </w:r>
    </w:p>
    <w:p w14:paraId="4D986565" w14:textId="77777777" w:rsidR="00A70F9B" w:rsidRPr="00A70F9B" w:rsidRDefault="00A70F9B" w:rsidP="00A70F9B">
      <w:pPr>
        <w:numPr>
          <w:ilvl w:val="0"/>
          <w:numId w:val="8"/>
        </w:numPr>
      </w:pPr>
      <w:r w:rsidRPr="00A70F9B">
        <w:rPr>
          <w:b/>
          <w:bCs/>
        </w:rPr>
        <w:t>Preoperative</w:t>
      </w:r>
      <w:r w:rsidRPr="00A70F9B">
        <w:t>: Before intervention (T0), 30 minutes after intervention (T1)</w:t>
      </w:r>
    </w:p>
    <w:p w14:paraId="6A76B5C5" w14:textId="77777777" w:rsidR="00A70F9B" w:rsidRPr="00A70F9B" w:rsidRDefault="00A70F9B" w:rsidP="00A70F9B">
      <w:pPr>
        <w:numPr>
          <w:ilvl w:val="0"/>
          <w:numId w:val="8"/>
        </w:numPr>
      </w:pPr>
      <w:r w:rsidRPr="00A70F9B">
        <w:rPr>
          <w:b/>
          <w:bCs/>
        </w:rPr>
        <w:t>Postoperative</w:t>
      </w:r>
      <w:r w:rsidRPr="00A70F9B">
        <w:t>: 4 hours after analgesic (T2), 30 minutes after video intervention (T3), 2 hours after video intervention (T4)</w:t>
      </w:r>
    </w:p>
    <w:p w14:paraId="67283DDA" w14:textId="77777777" w:rsidR="00A70F9B" w:rsidRPr="00A70F9B" w:rsidRDefault="00A70F9B" w:rsidP="00A70F9B">
      <w:r w:rsidRPr="00A70F9B">
        <w:pict w14:anchorId="1DFDE18B">
          <v:rect id="_x0000_i1131" style="width:0;height:1.5pt" o:hralign="center" o:hrstd="t" o:hr="t" fillcolor="#a0a0a0" stroked="f"/>
        </w:pict>
      </w:r>
    </w:p>
    <w:p w14:paraId="0DD9B4A2" w14:textId="77777777" w:rsidR="00A70F9B" w:rsidRPr="00A70F9B" w:rsidRDefault="00A70F9B" w:rsidP="00A70F9B">
      <w:pPr>
        <w:rPr>
          <w:b/>
          <w:bCs/>
        </w:rPr>
      </w:pPr>
      <w:r w:rsidRPr="00A70F9B">
        <w:rPr>
          <w:b/>
          <w:bCs/>
        </w:rPr>
        <w:t>XI. Statistical Analysis</w:t>
      </w:r>
    </w:p>
    <w:p w14:paraId="73F3558F" w14:textId="77777777" w:rsidR="00A70F9B" w:rsidRPr="00A70F9B" w:rsidRDefault="00A70F9B" w:rsidP="00A70F9B">
      <w:r w:rsidRPr="00A70F9B">
        <w:t>Data analysis was performed using STATA software (version 14):</w:t>
      </w:r>
    </w:p>
    <w:p w14:paraId="59263D51" w14:textId="77777777" w:rsidR="00A70F9B" w:rsidRPr="00A70F9B" w:rsidRDefault="00A70F9B" w:rsidP="00A70F9B">
      <w:pPr>
        <w:numPr>
          <w:ilvl w:val="0"/>
          <w:numId w:val="9"/>
        </w:numPr>
      </w:pPr>
      <w:r w:rsidRPr="00A70F9B">
        <w:t>Qualitative data: expressed as frequency and percentage, analyzed using chi-square test</w:t>
      </w:r>
    </w:p>
    <w:p w14:paraId="2B0B3BB2" w14:textId="77777777" w:rsidR="00A70F9B" w:rsidRPr="00A70F9B" w:rsidRDefault="00A70F9B" w:rsidP="00A70F9B">
      <w:pPr>
        <w:numPr>
          <w:ilvl w:val="0"/>
          <w:numId w:val="9"/>
        </w:numPr>
      </w:pPr>
      <w:r w:rsidRPr="00A70F9B">
        <w:t>Quantitative data: expressed as mean ± standard deviation (mean ± SD) when normally distributed, analyzed using one-way ANOVA and Bonferroni post-hoc test</w:t>
      </w:r>
    </w:p>
    <w:p w14:paraId="68FDEB63" w14:textId="77777777" w:rsidR="00A70F9B" w:rsidRPr="00A70F9B" w:rsidRDefault="00A70F9B" w:rsidP="00A70F9B">
      <w:pPr>
        <w:numPr>
          <w:ilvl w:val="0"/>
          <w:numId w:val="9"/>
        </w:numPr>
      </w:pPr>
      <w:r w:rsidRPr="00A70F9B">
        <w:t>Quantile regression: used to analyze effects after adjusting for covariates</w:t>
      </w:r>
    </w:p>
    <w:p w14:paraId="703C18FE" w14:textId="77777777" w:rsidR="00A70F9B" w:rsidRPr="00A70F9B" w:rsidRDefault="00A70F9B" w:rsidP="00A70F9B">
      <w:pPr>
        <w:numPr>
          <w:ilvl w:val="0"/>
          <w:numId w:val="9"/>
        </w:numPr>
      </w:pPr>
      <w:r w:rsidRPr="00A70F9B">
        <w:t>Significance level: two-sided α = 0.05</w:t>
      </w:r>
    </w:p>
    <w:p w14:paraId="4C97B4EB" w14:textId="77777777" w:rsidR="00A70F9B" w:rsidRPr="00A70F9B" w:rsidRDefault="00A70F9B" w:rsidP="00A70F9B">
      <w:r w:rsidRPr="00A70F9B">
        <w:pict w14:anchorId="2FC25F59">
          <v:rect id="_x0000_i1132" style="width:0;height:1.5pt" o:hralign="center" o:hrstd="t" o:hr="t" fillcolor="#a0a0a0" stroked="f"/>
        </w:pict>
      </w:r>
    </w:p>
    <w:p w14:paraId="730483E5" w14:textId="77777777" w:rsidR="00A70F9B" w:rsidRPr="00A70F9B" w:rsidRDefault="00A70F9B" w:rsidP="00A70F9B">
      <w:pPr>
        <w:rPr>
          <w:b/>
          <w:bCs/>
        </w:rPr>
      </w:pPr>
      <w:r w:rsidRPr="00A70F9B">
        <w:rPr>
          <w:b/>
          <w:bCs/>
        </w:rPr>
        <w:t>XII. Ethical Considerations</w:t>
      </w:r>
    </w:p>
    <w:p w14:paraId="0F44D0F2" w14:textId="77777777" w:rsidR="00A70F9B" w:rsidRPr="00A70F9B" w:rsidRDefault="00A70F9B" w:rsidP="00A70F9B">
      <w:pPr>
        <w:numPr>
          <w:ilvl w:val="0"/>
          <w:numId w:val="10"/>
        </w:numPr>
      </w:pPr>
      <w:r w:rsidRPr="00A70F9B">
        <w:t>This study was conducted according to the guidelines laid down in the Declaration of Helsinki.</w:t>
      </w:r>
    </w:p>
    <w:p w14:paraId="5E1084FE" w14:textId="77777777" w:rsidR="00A70F9B" w:rsidRPr="00A70F9B" w:rsidRDefault="00A70F9B" w:rsidP="00A70F9B">
      <w:pPr>
        <w:numPr>
          <w:ilvl w:val="0"/>
          <w:numId w:val="10"/>
        </w:numPr>
      </w:pPr>
      <w:r w:rsidRPr="00A70F9B">
        <w:t xml:space="preserve">All procedures involving human subjects were approved by the Ethics Committee of Fuyang People's Hospital, Anhui Medical University (Approval No.: </w:t>
      </w:r>
      <w:r w:rsidRPr="00A70F9B">
        <w:rPr>
          <w:b/>
          <w:bCs/>
        </w:rPr>
        <w:t>PJ2026-2-1</w:t>
      </w:r>
      <w:r w:rsidRPr="00A70F9B">
        <w:t>).</w:t>
      </w:r>
    </w:p>
    <w:p w14:paraId="3ACADD24" w14:textId="77777777" w:rsidR="00A70F9B" w:rsidRPr="00A70F9B" w:rsidRDefault="00A70F9B" w:rsidP="00A70F9B">
      <w:pPr>
        <w:numPr>
          <w:ilvl w:val="0"/>
          <w:numId w:val="10"/>
        </w:numPr>
      </w:pPr>
      <w:r w:rsidRPr="00A70F9B">
        <w:t>Written informed consent was obtained from all participants before the study.</w:t>
      </w:r>
    </w:p>
    <w:p w14:paraId="139271E4" w14:textId="77777777" w:rsidR="00A70F9B" w:rsidRPr="00A70F9B" w:rsidRDefault="00A70F9B" w:rsidP="00A70F9B">
      <w:pPr>
        <w:numPr>
          <w:ilvl w:val="0"/>
          <w:numId w:val="10"/>
        </w:numPr>
      </w:pPr>
      <w:r w:rsidRPr="00A70F9B">
        <w:t>Subjects were allowed to withdraw from the study at any time.</w:t>
      </w:r>
    </w:p>
    <w:p w14:paraId="7427FA10" w14:textId="77777777" w:rsidR="00A70F9B" w:rsidRPr="00A70F9B" w:rsidRDefault="00A70F9B" w:rsidP="00A70F9B">
      <w:r w:rsidRPr="00A70F9B">
        <w:pict w14:anchorId="4ED0A89B">
          <v:rect id="_x0000_i1133" style="width:0;height:1.5pt" o:hralign="center" o:hrstd="t" o:hr="t" fillcolor="#a0a0a0" stroked="f"/>
        </w:pict>
      </w:r>
    </w:p>
    <w:p w14:paraId="3CB12788" w14:textId="77777777" w:rsidR="00A70F9B" w:rsidRPr="00A70F9B" w:rsidRDefault="00A70F9B" w:rsidP="00A70F9B">
      <w:pPr>
        <w:rPr>
          <w:b/>
          <w:bCs/>
        </w:rPr>
      </w:pPr>
      <w:r w:rsidRPr="00A70F9B">
        <w:rPr>
          <w:b/>
          <w:bCs/>
        </w:rPr>
        <w:t>XIII. Quality Control</w:t>
      </w:r>
    </w:p>
    <w:p w14:paraId="73465FA6" w14:textId="77777777" w:rsidR="00A70F9B" w:rsidRPr="00A70F9B" w:rsidRDefault="00A70F9B" w:rsidP="00A70F9B">
      <w:pPr>
        <w:numPr>
          <w:ilvl w:val="0"/>
          <w:numId w:val="11"/>
        </w:numPr>
      </w:pPr>
      <w:r w:rsidRPr="00A70F9B">
        <w:t>All research instruments have been validated for reliability and validity.</w:t>
      </w:r>
    </w:p>
    <w:p w14:paraId="6DD05BF0" w14:textId="77777777" w:rsidR="00A70F9B" w:rsidRPr="00A70F9B" w:rsidRDefault="00A70F9B" w:rsidP="00A70F9B">
      <w:pPr>
        <w:numPr>
          <w:ilvl w:val="0"/>
          <w:numId w:val="11"/>
        </w:numPr>
      </w:pPr>
      <w:r w:rsidRPr="00A70F9B">
        <w:t>Video content was reviewed by experts.</w:t>
      </w:r>
    </w:p>
    <w:p w14:paraId="6D63F11C" w14:textId="77777777" w:rsidR="00A70F9B" w:rsidRPr="00A70F9B" w:rsidRDefault="00A70F9B" w:rsidP="00A70F9B">
      <w:pPr>
        <w:numPr>
          <w:ilvl w:val="0"/>
          <w:numId w:val="11"/>
        </w:numPr>
      </w:pPr>
      <w:r w:rsidRPr="00A70F9B">
        <w:t>The randomization process was performed by independent personnel.</w:t>
      </w:r>
    </w:p>
    <w:p w14:paraId="2E25A0CE" w14:textId="77777777" w:rsidR="00A70F9B" w:rsidRPr="00A70F9B" w:rsidRDefault="00A70F9B" w:rsidP="00A70F9B">
      <w:pPr>
        <w:numPr>
          <w:ilvl w:val="0"/>
          <w:numId w:val="11"/>
        </w:numPr>
      </w:pPr>
      <w:r w:rsidRPr="00A70F9B">
        <w:lastRenderedPageBreak/>
        <w:t>Data were entered and verified by two persons independently.</w:t>
      </w:r>
    </w:p>
    <w:p w14:paraId="7496CC62" w14:textId="77777777" w:rsidR="00A70F9B" w:rsidRPr="00A70F9B" w:rsidRDefault="00A70F9B" w:rsidP="00A70F9B">
      <w:r w:rsidRPr="00A70F9B">
        <w:pict w14:anchorId="35E122E4">
          <v:rect id="_x0000_i1134" style="width:0;height:1.5pt" o:hralign="center" o:hrstd="t" o:hr="t" fillcolor="#a0a0a0" stroked="f"/>
        </w:pict>
      </w:r>
    </w:p>
    <w:p w14:paraId="582BCBBA" w14:textId="77777777" w:rsidR="00A70F9B" w:rsidRPr="00A70F9B" w:rsidRDefault="00A70F9B" w:rsidP="00A70F9B">
      <w:pPr>
        <w:rPr>
          <w:b/>
          <w:bCs/>
        </w:rPr>
      </w:pPr>
      <w:r w:rsidRPr="00A70F9B">
        <w:rPr>
          <w:b/>
          <w:bCs/>
        </w:rPr>
        <w:t>XIV. Expected Results</w:t>
      </w:r>
    </w:p>
    <w:p w14:paraId="23338FCA" w14:textId="77777777" w:rsidR="00A70F9B" w:rsidRPr="00A70F9B" w:rsidRDefault="00A70F9B" w:rsidP="00A70F9B">
      <w:pPr>
        <w:numPr>
          <w:ilvl w:val="0"/>
          <w:numId w:val="12"/>
        </w:numPr>
      </w:pPr>
      <w:r w:rsidRPr="00A70F9B">
        <w:t>Preoperative anxiety levels in both the patient education group and the distraction group will be significantly lower than those in the control group.</w:t>
      </w:r>
    </w:p>
    <w:p w14:paraId="0C1FFD78" w14:textId="77777777" w:rsidR="00A70F9B" w:rsidRPr="00A70F9B" w:rsidRDefault="00A70F9B" w:rsidP="00A70F9B">
      <w:pPr>
        <w:numPr>
          <w:ilvl w:val="0"/>
          <w:numId w:val="12"/>
        </w:numPr>
      </w:pPr>
      <w:r w:rsidRPr="00A70F9B">
        <w:t>Postoperative pain (VAS, MPQ) in both intervention groups will be significantly lower than that in the control group.</w:t>
      </w:r>
    </w:p>
    <w:p w14:paraId="424BAA34" w14:textId="77777777" w:rsidR="00A70F9B" w:rsidRPr="00A70F9B" w:rsidRDefault="00A70F9B" w:rsidP="00A70F9B">
      <w:pPr>
        <w:numPr>
          <w:ilvl w:val="0"/>
          <w:numId w:val="12"/>
        </w:numPr>
      </w:pPr>
      <w:r w:rsidRPr="00A70F9B">
        <w:t>Both intervention methods will show significant effects on sensory, affective, and miscellaneous pain dimensions.</w:t>
      </w:r>
    </w:p>
    <w:p w14:paraId="6BCD5CE9" w14:textId="77777777" w:rsidR="00A70F9B" w:rsidRPr="00A70F9B" w:rsidRDefault="00A70F9B" w:rsidP="00A70F9B">
      <w:pPr>
        <w:numPr>
          <w:ilvl w:val="0"/>
          <w:numId w:val="12"/>
        </w:numPr>
      </w:pPr>
      <w:r w:rsidRPr="00A70F9B">
        <w:t>There will be no statistically significant difference between the patient education and distraction groups, but the education group may show slightly better effects.</w:t>
      </w:r>
    </w:p>
    <w:p w14:paraId="4072568C" w14:textId="77777777" w:rsidR="00A70F9B" w:rsidRPr="00A70F9B" w:rsidRDefault="00A70F9B" w:rsidP="00A70F9B">
      <w:r w:rsidRPr="00A70F9B">
        <w:pict w14:anchorId="190463D7">
          <v:rect id="_x0000_i1135" style="width:0;height:1.5pt" o:hralign="center" o:hrstd="t" o:hr="t" fillcolor="#a0a0a0" stroked="f"/>
        </w:pict>
      </w:r>
    </w:p>
    <w:p w14:paraId="7D6F1518" w14:textId="77777777" w:rsidR="00A70F9B" w:rsidRPr="00A70F9B" w:rsidRDefault="00A70F9B" w:rsidP="00A70F9B">
      <w:pPr>
        <w:rPr>
          <w:b/>
          <w:bCs/>
        </w:rPr>
      </w:pPr>
      <w:r w:rsidRPr="00A70F9B">
        <w:rPr>
          <w:b/>
          <w:bCs/>
        </w:rPr>
        <w:t>XV. Limitations Control</w:t>
      </w:r>
    </w:p>
    <w:p w14:paraId="29892A90" w14:textId="77777777" w:rsidR="00A70F9B" w:rsidRPr="00A70F9B" w:rsidRDefault="00A70F9B" w:rsidP="00A70F9B">
      <w:pPr>
        <w:numPr>
          <w:ilvl w:val="0"/>
          <w:numId w:val="13"/>
        </w:numPr>
      </w:pPr>
      <w:r w:rsidRPr="00A70F9B">
        <w:t>The dosage and frequency of anesthetic drug administration for each patient during surgery will be recorded in detail.</w:t>
      </w:r>
    </w:p>
    <w:p w14:paraId="0E329F12" w14:textId="77777777" w:rsidR="00A70F9B" w:rsidRPr="00A70F9B" w:rsidRDefault="00A70F9B" w:rsidP="00A70F9B">
      <w:pPr>
        <w:numPr>
          <w:ilvl w:val="0"/>
          <w:numId w:val="13"/>
        </w:numPr>
      </w:pPr>
      <w:r w:rsidRPr="00A70F9B">
        <w:t>All anesthetic and analgesic drugs given throughout the perioperative period will be recorded and included in the statistical analysis.</w:t>
      </w:r>
    </w:p>
    <w:p w14:paraId="470D3753" w14:textId="77777777" w:rsidR="00A70F9B" w:rsidRPr="00A70F9B" w:rsidRDefault="00A70F9B" w:rsidP="00A70F9B">
      <w:r w:rsidRPr="00A70F9B">
        <w:pict w14:anchorId="5876EEDE">
          <v:rect id="_x0000_i1136" style="width:0;height:1.5pt" o:hralign="center" o:hrstd="t" o:hr="t" fillcolor="#a0a0a0" stroked="f"/>
        </w:pict>
      </w:r>
    </w:p>
    <w:p w14:paraId="6110576C" w14:textId="77777777" w:rsidR="00A70F9B" w:rsidRPr="00A70F9B" w:rsidRDefault="00A70F9B" w:rsidP="00A70F9B">
      <w:r w:rsidRPr="00A70F9B">
        <w:rPr>
          <w:b/>
          <w:bCs/>
        </w:rPr>
        <w:t>Study Institution</w:t>
      </w:r>
      <w:r w:rsidRPr="00A70F9B">
        <w:t>: Hepatobiliary and Pancreatic Surgery, Fuyang People's Hospital, Anhui Medical University</w:t>
      </w:r>
      <w:r w:rsidRPr="00A70F9B">
        <w:br/>
      </w:r>
      <w:r w:rsidRPr="00A70F9B">
        <w:rPr>
          <w:b/>
          <w:bCs/>
        </w:rPr>
        <w:t>Corresponding Author</w:t>
      </w:r>
      <w:r w:rsidRPr="00A70F9B">
        <w:t xml:space="preserve">: </w:t>
      </w:r>
      <w:proofErr w:type="spellStart"/>
      <w:r w:rsidRPr="00A70F9B">
        <w:t>Jiangtao</w:t>
      </w:r>
      <w:proofErr w:type="spellEnd"/>
      <w:r w:rsidRPr="00A70F9B">
        <w:t xml:space="preserve"> Yu, Email: </w:t>
      </w:r>
      <w:hyperlink r:id="rId5" w:tgtFrame="_blank" w:history="1">
        <w:r w:rsidRPr="00A70F9B">
          <w:rPr>
            <w:rStyle w:val="ae"/>
          </w:rPr>
          <w:t>yhzy502@163.com</w:t>
        </w:r>
      </w:hyperlink>
    </w:p>
    <w:p w14:paraId="62EB69DE" w14:textId="77777777" w:rsidR="00951F10" w:rsidRPr="00A70F9B" w:rsidRDefault="00951F10">
      <w:pPr>
        <w:rPr>
          <w:rFonts w:hint="eastAsia"/>
        </w:rPr>
      </w:pPr>
    </w:p>
    <w:sectPr w:rsidR="00951F10" w:rsidRPr="00A70F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689"/>
    <w:multiLevelType w:val="multilevel"/>
    <w:tmpl w:val="7DE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D1C09"/>
    <w:multiLevelType w:val="multilevel"/>
    <w:tmpl w:val="57A2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3F6516"/>
    <w:multiLevelType w:val="multilevel"/>
    <w:tmpl w:val="A736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E5B70"/>
    <w:multiLevelType w:val="multilevel"/>
    <w:tmpl w:val="5142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C855BE"/>
    <w:multiLevelType w:val="multilevel"/>
    <w:tmpl w:val="60EA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6125CE"/>
    <w:multiLevelType w:val="multilevel"/>
    <w:tmpl w:val="281C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D62755"/>
    <w:multiLevelType w:val="multilevel"/>
    <w:tmpl w:val="3B627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5D594B"/>
    <w:multiLevelType w:val="multilevel"/>
    <w:tmpl w:val="AC9A3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01C05"/>
    <w:multiLevelType w:val="multilevel"/>
    <w:tmpl w:val="4FD62F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AD2AED"/>
    <w:multiLevelType w:val="multilevel"/>
    <w:tmpl w:val="DE0E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EF430E"/>
    <w:multiLevelType w:val="multilevel"/>
    <w:tmpl w:val="78C0C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85244B"/>
    <w:multiLevelType w:val="multilevel"/>
    <w:tmpl w:val="33860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8B2927"/>
    <w:multiLevelType w:val="multilevel"/>
    <w:tmpl w:val="D8F0E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7269735">
    <w:abstractNumId w:val="6"/>
  </w:num>
  <w:num w:numId="2" w16cid:durableId="1583559702">
    <w:abstractNumId w:val="11"/>
  </w:num>
  <w:num w:numId="3" w16cid:durableId="2118791905">
    <w:abstractNumId w:val="12"/>
  </w:num>
  <w:num w:numId="4" w16cid:durableId="549808445">
    <w:abstractNumId w:val="3"/>
  </w:num>
  <w:num w:numId="5" w16cid:durableId="1368599198">
    <w:abstractNumId w:val="4"/>
  </w:num>
  <w:num w:numId="6" w16cid:durableId="1369987090">
    <w:abstractNumId w:val="8"/>
  </w:num>
  <w:num w:numId="7" w16cid:durableId="1982615316">
    <w:abstractNumId w:val="0"/>
  </w:num>
  <w:num w:numId="8" w16cid:durableId="1890921552">
    <w:abstractNumId w:val="1"/>
  </w:num>
  <w:num w:numId="9" w16cid:durableId="829760621">
    <w:abstractNumId w:val="9"/>
  </w:num>
  <w:num w:numId="10" w16cid:durableId="597443357">
    <w:abstractNumId w:val="2"/>
  </w:num>
  <w:num w:numId="11" w16cid:durableId="1428042218">
    <w:abstractNumId w:val="10"/>
  </w:num>
  <w:num w:numId="12" w16cid:durableId="649552352">
    <w:abstractNumId w:val="7"/>
  </w:num>
  <w:num w:numId="13" w16cid:durableId="1150439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9B"/>
    <w:rsid w:val="0054566A"/>
    <w:rsid w:val="006C3FB9"/>
    <w:rsid w:val="006F734F"/>
    <w:rsid w:val="0081131E"/>
    <w:rsid w:val="00951F10"/>
    <w:rsid w:val="00A70F9B"/>
    <w:rsid w:val="00AF2B17"/>
    <w:rsid w:val="00DA3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0599"/>
  <w15:chartTrackingRefBased/>
  <w15:docId w15:val="{D10295E7-9522-483D-9126-9DDF4F27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70F9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70F9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70F9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70F9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70F9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70F9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70F9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70F9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70F9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70F9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70F9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70F9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70F9B"/>
    <w:rPr>
      <w:rFonts w:cstheme="majorBidi"/>
      <w:color w:val="0F4761" w:themeColor="accent1" w:themeShade="BF"/>
      <w:sz w:val="28"/>
      <w:szCs w:val="28"/>
    </w:rPr>
  </w:style>
  <w:style w:type="character" w:customStyle="1" w:styleId="50">
    <w:name w:val="标题 5 字符"/>
    <w:basedOn w:val="a0"/>
    <w:link w:val="5"/>
    <w:uiPriority w:val="9"/>
    <w:semiHidden/>
    <w:rsid w:val="00A70F9B"/>
    <w:rPr>
      <w:rFonts w:cstheme="majorBidi"/>
      <w:color w:val="0F4761" w:themeColor="accent1" w:themeShade="BF"/>
      <w:sz w:val="24"/>
    </w:rPr>
  </w:style>
  <w:style w:type="character" w:customStyle="1" w:styleId="60">
    <w:name w:val="标题 6 字符"/>
    <w:basedOn w:val="a0"/>
    <w:link w:val="6"/>
    <w:uiPriority w:val="9"/>
    <w:semiHidden/>
    <w:rsid w:val="00A70F9B"/>
    <w:rPr>
      <w:rFonts w:cstheme="majorBidi"/>
      <w:b/>
      <w:bCs/>
      <w:color w:val="0F4761" w:themeColor="accent1" w:themeShade="BF"/>
    </w:rPr>
  </w:style>
  <w:style w:type="character" w:customStyle="1" w:styleId="70">
    <w:name w:val="标题 7 字符"/>
    <w:basedOn w:val="a0"/>
    <w:link w:val="7"/>
    <w:uiPriority w:val="9"/>
    <w:semiHidden/>
    <w:rsid w:val="00A70F9B"/>
    <w:rPr>
      <w:rFonts w:cstheme="majorBidi"/>
      <w:b/>
      <w:bCs/>
      <w:color w:val="595959" w:themeColor="text1" w:themeTint="A6"/>
    </w:rPr>
  </w:style>
  <w:style w:type="character" w:customStyle="1" w:styleId="80">
    <w:name w:val="标题 8 字符"/>
    <w:basedOn w:val="a0"/>
    <w:link w:val="8"/>
    <w:uiPriority w:val="9"/>
    <w:semiHidden/>
    <w:rsid w:val="00A70F9B"/>
    <w:rPr>
      <w:rFonts w:cstheme="majorBidi"/>
      <w:color w:val="595959" w:themeColor="text1" w:themeTint="A6"/>
    </w:rPr>
  </w:style>
  <w:style w:type="character" w:customStyle="1" w:styleId="90">
    <w:name w:val="标题 9 字符"/>
    <w:basedOn w:val="a0"/>
    <w:link w:val="9"/>
    <w:uiPriority w:val="9"/>
    <w:semiHidden/>
    <w:rsid w:val="00A70F9B"/>
    <w:rPr>
      <w:rFonts w:eastAsiaTheme="majorEastAsia" w:cstheme="majorBidi"/>
      <w:color w:val="595959" w:themeColor="text1" w:themeTint="A6"/>
    </w:rPr>
  </w:style>
  <w:style w:type="paragraph" w:styleId="a3">
    <w:name w:val="Title"/>
    <w:basedOn w:val="a"/>
    <w:next w:val="a"/>
    <w:link w:val="a4"/>
    <w:uiPriority w:val="10"/>
    <w:qFormat/>
    <w:rsid w:val="00A70F9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70F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0F9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70F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0F9B"/>
    <w:pPr>
      <w:spacing w:before="160"/>
      <w:jc w:val="center"/>
    </w:pPr>
    <w:rPr>
      <w:i/>
      <w:iCs/>
      <w:color w:val="404040" w:themeColor="text1" w:themeTint="BF"/>
    </w:rPr>
  </w:style>
  <w:style w:type="character" w:customStyle="1" w:styleId="a8">
    <w:name w:val="引用 字符"/>
    <w:basedOn w:val="a0"/>
    <w:link w:val="a7"/>
    <w:uiPriority w:val="29"/>
    <w:rsid w:val="00A70F9B"/>
    <w:rPr>
      <w:i/>
      <w:iCs/>
      <w:color w:val="404040" w:themeColor="text1" w:themeTint="BF"/>
    </w:rPr>
  </w:style>
  <w:style w:type="paragraph" w:styleId="a9">
    <w:name w:val="List Paragraph"/>
    <w:basedOn w:val="a"/>
    <w:uiPriority w:val="34"/>
    <w:qFormat/>
    <w:rsid w:val="00A70F9B"/>
    <w:pPr>
      <w:ind w:left="720"/>
      <w:contextualSpacing/>
    </w:pPr>
  </w:style>
  <w:style w:type="character" w:styleId="aa">
    <w:name w:val="Intense Emphasis"/>
    <w:basedOn w:val="a0"/>
    <w:uiPriority w:val="21"/>
    <w:qFormat/>
    <w:rsid w:val="00A70F9B"/>
    <w:rPr>
      <w:i/>
      <w:iCs/>
      <w:color w:val="0F4761" w:themeColor="accent1" w:themeShade="BF"/>
    </w:rPr>
  </w:style>
  <w:style w:type="paragraph" w:styleId="ab">
    <w:name w:val="Intense Quote"/>
    <w:basedOn w:val="a"/>
    <w:next w:val="a"/>
    <w:link w:val="ac"/>
    <w:uiPriority w:val="30"/>
    <w:qFormat/>
    <w:rsid w:val="00A70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70F9B"/>
    <w:rPr>
      <w:i/>
      <w:iCs/>
      <w:color w:val="0F4761" w:themeColor="accent1" w:themeShade="BF"/>
    </w:rPr>
  </w:style>
  <w:style w:type="character" w:styleId="ad">
    <w:name w:val="Intense Reference"/>
    <w:basedOn w:val="a0"/>
    <w:uiPriority w:val="32"/>
    <w:qFormat/>
    <w:rsid w:val="00A70F9B"/>
    <w:rPr>
      <w:b/>
      <w:bCs/>
      <w:smallCaps/>
      <w:color w:val="0F4761" w:themeColor="accent1" w:themeShade="BF"/>
      <w:spacing w:val="5"/>
    </w:rPr>
  </w:style>
  <w:style w:type="character" w:styleId="ae">
    <w:name w:val="Hyperlink"/>
    <w:basedOn w:val="a0"/>
    <w:uiPriority w:val="99"/>
    <w:unhideWhenUsed/>
    <w:rsid w:val="00A70F9B"/>
    <w:rPr>
      <w:color w:val="467886" w:themeColor="hyperlink"/>
      <w:u w:val="single"/>
    </w:rPr>
  </w:style>
  <w:style w:type="character" w:styleId="af">
    <w:name w:val="Unresolved Mention"/>
    <w:basedOn w:val="a0"/>
    <w:uiPriority w:val="99"/>
    <w:semiHidden/>
    <w:unhideWhenUsed/>
    <w:rsid w:val="00A70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hzy502@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1246</Words>
  <Characters>7103</Characters>
  <Application>Microsoft Office Word</Application>
  <DocSecurity>0</DocSecurity>
  <Lines>59</Lines>
  <Paragraphs>16</Paragraphs>
  <ScaleCrop>false</ScaleCrop>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zhanchang xie</dc:creator>
  <cp:keywords/>
  <dc:description/>
  <cp:lastModifiedBy>zhanchang xie</cp:lastModifiedBy>
  <cp:revision>4</cp:revision>
  <dcterms:created xsi:type="dcterms:W3CDTF">2026-07-29T11:45:00Z</dcterms:created>
  <dcterms:modified xsi:type="dcterms:W3CDTF">2026-07-29T11:48:00Z</dcterms:modified>
</cp:coreProperties>
</file>