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1D52E" w14:textId="77777777" w:rsidR="00951CAD" w:rsidRPr="00630D6F" w:rsidRDefault="00CD78D1">
      <w:pPr>
        <w:pStyle w:val="Default"/>
        <w:spacing w:line="360" w:lineRule="auto"/>
        <w:jc w:val="center"/>
        <w:rPr>
          <w:color w:val="auto"/>
        </w:rPr>
      </w:pPr>
      <w:r w:rsidRPr="00630D6F">
        <w:rPr>
          <w:color w:val="auto"/>
        </w:rPr>
        <w:t>Supplementary materials</w:t>
      </w:r>
    </w:p>
    <w:p w14:paraId="187C2253" w14:textId="32BBA86C" w:rsidR="00951CAD" w:rsidRPr="00630D6F" w:rsidRDefault="00CD78D1">
      <w:pPr>
        <w:pStyle w:val="Head"/>
        <w:spacing w:before="0" w:after="0" w:line="480" w:lineRule="auto"/>
      </w:pPr>
      <w:r w:rsidRPr="00630D6F">
        <w:t>Potential megathrust earthquakes and tsunamis off the southern coast of West Java, Indonesia</w:t>
      </w:r>
    </w:p>
    <w:p w14:paraId="6D3D911B" w14:textId="77777777" w:rsidR="00951CAD" w:rsidRPr="00630D6F" w:rsidRDefault="00CD78D1">
      <w:pPr>
        <w:spacing w:after="0" w:line="480" w:lineRule="auto"/>
        <w:jc w:val="center"/>
        <w:rPr>
          <w:rFonts w:ascii="Times New Roman" w:hAnsi="Times New Roman" w:cs="Times New Roman"/>
          <w:color w:val="auto"/>
        </w:rPr>
      </w:pPr>
      <w:r w:rsidRPr="00630D6F">
        <w:rPr>
          <w:rFonts w:ascii="Times New Roman" w:hAnsi="Times New Roman" w:cs="Times New Roman"/>
          <w:color w:val="auto"/>
        </w:rPr>
        <w:t>Pepen Supendi</w:t>
      </w:r>
      <w:r w:rsidRPr="00630D6F">
        <w:rPr>
          <w:rFonts w:ascii="Times New Roman" w:hAnsi="Times New Roman" w:cs="Times New Roman"/>
          <w:color w:val="auto"/>
          <w:vertAlign w:val="superscript"/>
        </w:rPr>
        <w:t>1,2</w:t>
      </w:r>
      <w:r w:rsidRPr="00630D6F">
        <w:rPr>
          <w:rFonts w:ascii="Times New Roman" w:hAnsi="Times New Roman" w:cs="Times New Roman"/>
          <w:color w:val="auto"/>
        </w:rPr>
        <w:t>, Sri Widiyantoro</w:t>
      </w:r>
      <w:r w:rsidRPr="00630D6F">
        <w:rPr>
          <w:rFonts w:ascii="Times New Roman" w:hAnsi="Times New Roman" w:cs="Times New Roman"/>
          <w:color w:val="auto"/>
          <w:vertAlign w:val="superscript"/>
        </w:rPr>
        <w:t>3,4</w:t>
      </w:r>
      <w:r w:rsidRPr="00630D6F">
        <w:rPr>
          <w:rFonts w:ascii="Times New Roman" w:hAnsi="Times New Roman" w:cs="Times New Roman"/>
          <w:color w:val="auto"/>
        </w:rPr>
        <w:t>, Abdul Muhari</w:t>
      </w:r>
      <w:r w:rsidRPr="00630D6F">
        <w:rPr>
          <w:rFonts w:ascii="Times New Roman" w:hAnsi="Times New Roman" w:cs="Times New Roman"/>
          <w:color w:val="auto"/>
          <w:vertAlign w:val="superscript"/>
        </w:rPr>
        <w:t>5</w:t>
      </w:r>
      <w:r w:rsidRPr="00630D6F">
        <w:rPr>
          <w:rFonts w:ascii="Times New Roman" w:hAnsi="Times New Roman" w:cs="Times New Roman"/>
          <w:color w:val="auto"/>
        </w:rPr>
        <w:t>, Nicholas Rawlinson</w:t>
      </w:r>
      <w:r w:rsidRPr="00630D6F">
        <w:rPr>
          <w:rFonts w:ascii="Times New Roman" w:hAnsi="Times New Roman" w:cs="Times New Roman"/>
          <w:color w:val="auto"/>
          <w:vertAlign w:val="superscript"/>
        </w:rPr>
        <w:t>6</w:t>
      </w:r>
      <w:r w:rsidRPr="00630D6F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630D6F">
        <w:rPr>
          <w:rFonts w:ascii="Times New Roman" w:hAnsi="Times New Roman" w:cs="Times New Roman"/>
          <w:color w:val="auto"/>
        </w:rPr>
        <w:t>Supriyanto</w:t>
      </w:r>
      <w:proofErr w:type="spellEnd"/>
      <w:r w:rsidRPr="00630D6F">
        <w:rPr>
          <w:rFonts w:ascii="Times New Roman" w:hAnsi="Times New Roman" w:cs="Times New Roman"/>
          <w:color w:val="auto"/>
        </w:rPr>
        <w:t xml:space="preserve"> Rohadi</w:t>
      </w:r>
      <w:r w:rsidRPr="00630D6F">
        <w:rPr>
          <w:rFonts w:ascii="Times New Roman" w:hAnsi="Times New Roman" w:cs="Times New Roman"/>
          <w:color w:val="auto"/>
          <w:vertAlign w:val="superscript"/>
        </w:rPr>
        <w:t>1</w:t>
      </w:r>
      <w:r w:rsidRPr="00630D6F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630D6F">
        <w:rPr>
          <w:rFonts w:ascii="Times New Roman" w:hAnsi="Times New Roman" w:cs="Times New Roman"/>
          <w:color w:val="auto"/>
        </w:rPr>
        <w:t>Dwikorita</w:t>
      </w:r>
      <w:proofErr w:type="spellEnd"/>
      <w:r w:rsidRPr="00630D6F">
        <w:rPr>
          <w:rFonts w:ascii="Times New Roman" w:hAnsi="Times New Roman" w:cs="Times New Roman"/>
          <w:color w:val="auto"/>
        </w:rPr>
        <w:t xml:space="preserve"> Karnawati</w:t>
      </w:r>
      <w:r w:rsidRPr="00630D6F">
        <w:rPr>
          <w:rFonts w:ascii="Times New Roman" w:hAnsi="Times New Roman" w:cs="Times New Roman"/>
          <w:color w:val="auto"/>
          <w:vertAlign w:val="superscript"/>
        </w:rPr>
        <w:t>1</w:t>
      </w:r>
      <w:r w:rsidRPr="00630D6F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630D6F">
        <w:rPr>
          <w:rFonts w:ascii="Times New Roman" w:hAnsi="Times New Roman" w:cs="Times New Roman"/>
          <w:color w:val="auto"/>
        </w:rPr>
        <w:t>Nuraini</w:t>
      </w:r>
      <w:proofErr w:type="spellEnd"/>
      <w:r w:rsidRPr="00630D6F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630D6F">
        <w:rPr>
          <w:rFonts w:ascii="Times New Roman" w:hAnsi="Times New Roman" w:cs="Times New Roman"/>
          <w:color w:val="auto"/>
        </w:rPr>
        <w:t>Rahma</w:t>
      </w:r>
      <w:proofErr w:type="spellEnd"/>
      <w:r w:rsidRPr="00630D6F">
        <w:rPr>
          <w:rFonts w:ascii="Times New Roman" w:hAnsi="Times New Roman" w:cs="Times New Roman"/>
          <w:color w:val="auto"/>
        </w:rPr>
        <w:t xml:space="preserve"> Hanifa</w:t>
      </w:r>
      <w:r w:rsidRPr="00630D6F">
        <w:rPr>
          <w:rFonts w:ascii="Times New Roman" w:hAnsi="Times New Roman" w:cs="Times New Roman"/>
          <w:color w:val="auto"/>
          <w:vertAlign w:val="superscript"/>
        </w:rPr>
        <w:t>2,7</w:t>
      </w:r>
      <w:r w:rsidRPr="00630D6F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630D6F">
        <w:rPr>
          <w:rFonts w:ascii="Times New Roman" w:hAnsi="Times New Roman" w:cs="Times New Roman"/>
          <w:color w:val="auto"/>
        </w:rPr>
        <w:t>Iswandi</w:t>
      </w:r>
      <w:proofErr w:type="spellEnd"/>
      <w:r w:rsidRPr="00630D6F">
        <w:rPr>
          <w:rFonts w:ascii="Times New Roman" w:hAnsi="Times New Roman" w:cs="Times New Roman"/>
          <w:color w:val="auto"/>
        </w:rPr>
        <w:t xml:space="preserve"> Imran</w:t>
      </w:r>
      <w:r w:rsidRPr="00630D6F">
        <w:rPr>
          <w:rFonts w:ascii="Times New Roman" w:hAnsi="Times New Roman" w:cs="Times New Roman"/>
          <w:color w:val="auto"/>
          <w:vertAlign w:val="superscript"/>
        </w:rPr>
        <w:t>8</w:t>
      </w:r>
      <w:r w:rsidRPr="00630D6F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630D6F">
        <w:rPr>
          <w:rFonts w:ascii="Times New Roman" w:hAnsi="Times New Roman" w:cs="Times New Roman"/>
          <w:color w:val="auto"/>
        </w:rPr>
        <w:t>Endra</w:t>
      </w:r>
      <w:proofErr w:type="spellEnd"/>
      <w:r w:rsidRPr="00630D6F">
        <w:rPr>
          <w:rFonts w:ascii="Times New Roman" w:hAnsi="Times New Roman" w:cs="Times New Roman"/>
          <w:color w:val="auto"/>
        </w:rPr>
        <w:t xml:space="preserve"> Gunawan</w:t>
      </w:r>
      <w:r w:rsidRPr="00630D6F">
        <w:rPr>
          <w:rFonts w:ascii="Times New Roman" w:hAnsi="Times New Roman" w:cs="Times New Roman"/>
          <w:color w:val="auto"/>
          <w:vertAlign w:val="superscript"/>
        </w:rPr>
        <w:t>2,3</w:t>
      </w:r>
      <w:r w:rsidRPr="00630D6F">
        <w:rPr>
          <w:rFonts w:ascii="Times New Roman" w:hAnsi="Times New Roman" w:cs="Times New Roman"/>
          <w:color w:val="auto"/>
        </w:rPr>
        <w:t>, Lutfi Faizal</w:t>
      </w:r>
      <w:r w:rsidRPr="00630D6F">
        <w:rPr>
          <w:rFonts w:ascii="Times New Roman" w:hAnsi="Times New Roman" w:cs="Times New Roman"/>
          <w:color w:val="auto"/>
          <w:vertAlign w:val="superscript"/>
        </w:rPr>
        <w:t>7,9</w:t>
      </w:r>
    </w:p>
    <w:p w14:paraId="6DF4B988" w14:textId="77777777" w:rsidR="00951CAD" w:rsidRPr="00630D6F" w:rsidRDefault="00951CAD">
      <w:pPr>
        <w:pStyle w:val="Default"/>
        <w:spacing w:line="360" w:lineRule="auto"/>
        <w:rPr>
          <w:color w:val="auto"/>
        </w:rPr>
      </w:pPr>
    </w:p>
    <w:p w14:paraId="607E9901" w14:textId="77777777" w:rsidR="00951CAD" w:rsidRPr="00630D6F" w:rsidRDefault="00CD78D1">
      <w:pPr>
        <w:pStyle w:val="Paragraph"/>
        <w:spacing w:before="0" w:after="200" w:line="480" w:lineRule="auto"/>
        <w:ind w:firstLine="0"/>
        <w:jc w:val="center"/>
      </w:pPr>
      <w:r w:rsidRPr="00630D6F">
        <w:rPr>
          <w:vertAlign w:val="superscript"/>
        </w:rPr>
        <w:t>1</w:t>
      </w:r>
      <w:r w:rsidRPr="00630D6F">
        <w:t>Agency for Meteorology, Climatology and Geophysics, Jakarta 10610, Indonesia</w:t>
      </w:r>
    </w:p>
    <w:p w14:paraId="73C0AC47" w14:textId="77777777" w:rsidR="00951CAD" w:rsidRPr="00630D6F" w:rsidRDefault="00CD78D1">
      <w:pPr>
        <w:pStyle w:val="Paragraph"/>
        <w:spacing w:before="0" w:after="200" w:line="480" w:lineRule="auto"/>
        <w:ind w:firstLine="0"/>
        <w:jc w:val="center"/>
      </w:pPr>
      <w:r w:rsidRPr="00630D6F">
        <w:rPr>
          <w:vertAlign w:val="superscript"/>
        </w:rPr>
        <w:t>2</w:t>
      </w:r>
      <w:r w:rsidRPr="00630D6F">
        <w:t xml:space="preserve">Center for Earthquake Science and Technology, Research Center for Disaster Mitigation, </w:t>
      </w:r>
      <w:proofErr w:type="spellStart"/>
      <w:r w:rsidRPr="00630D6F">
        <w:t>Institut</w:t>
      </w:r>
      <w:proofErr w:type="spellEnd"/>
      <w:r w:rsidRPr="00630D6F">
        <w:t xml:space="preserve"> </w:t>
      </w:r>
      <w:proofErr w:type="spellStart"/>
      <w:r w:rsidRPr="00630D6F">
        <w:t>Teknologi</w:t>
      </w:r>
      <w:proofErr w:type="spellEnd"/>
      <w:r w:rsidRPr="00630D6F">
        <w:t xml:space="preserve"> Bandung, Bandung 40132, Indonesia</w:t>
      </w:r>
    </w:p>
    <w:p w14:paraId="419E15BB" w14:textId="77777777" w:rsidR="00951CAD" w:rsidRPr="00630D6F" w:rsidRDefault="00CD78D1">
      <w:pPr>
        <w:pStyle w:val="Paragraph"/>
        <w:spacing w:before="0" w:after="200" w:line="480" w:lineRule="auto"/>
        <w:ind w:firstLine="0"/>
        <w:jc w:val="center"/>
      </w:pPr>
      <w:r w:rsidRPr="00630D6F">
        <w:rPr>
          <w:vertAlign w:val="superscript"/>
        </w:rPr>
        <w:t>3</w:t>
      </w:r>
      <w:r w:rsidRPr="00630D6F">
        <w:t xml:space="preserve">Global Geophysics Research Group, Faculty of Mining and Petroleum Engineering, </w:t>
      </w:r>
      <w:proofErr w:type="spellStart"/>
      <w:r w:rsidRPr="00630D6F">
        <w:t>Institut</w:t>
      </w:r>
      <w:proofErr w:type="spellEnd"/>
      <w:r w:rsidRPr="00630D6F">
        <w:t xml:space="preserve"> </w:t>
      </w:r>
      <w:proofErr w:type="spellStart"/>
      <w:r w:rsidRPr="00630D6F">
        <w:t>Teknologi</w:t>
      </w:r>
      <w:proofErr w:type="spellEnd"/>
      <w:r w:rsidRPr="00630D6F">
        <w:t xml:space="preserve"> Bandung, Bandung 40132, Indonesia</w:t>
      </w:r>
    </w:p>
    <w:p w14:paraId="68B47D2D" w14:textId="77777777" w:rsidR="00951CAD" w:rsidRPr="00630D6F" w:rsidRDefault="00CD78D1">
      <w:pPr>
        <w:pStyle w:val="Paragraph"/>
        <w:spacing w:before="0" w:after="200" w:line="480" w:lineRule="auto"/>
        <w:ind w:firstLine="0"/>
        <w:jc w:val="center"/>
      </w:pPr>
      <w:r w:rsidRPr="00630D6F">
        <w:rPr>
          <w:vertAlign w:val="superscript"/>
        </w:rPr>
        <w:t>4</w:t>
      </w:r>
      <w:r w:rsidRPr="00630D6F">
        <w:t>Faculty of Engineering, Maranatha Christian University, Bandung 40 164, Indonesia</w:t>
      </w:r>
    </w:p>
    <w:p w14:paraId="6F3303CE" w14:textId="77777777" w:rsidR="00951CAD" w:rsidRPr="00630D6F" w:rsidRDefault="00CD78D1">
      <w:pPr>
        <w:pStyle w:val="Paragraph"/>
        <w:spacing w:before="0" w:after="200" w:line="480" w:lineRule="auto"/>
        <w:ind w:firstLine="0"/>
        <w:jc w:val="center"/>
      </w:pPr>
      <w:r w:rsidRPr="00630D6F">
        <w:rPr>
          <w:vertAlign w:val="superscript"/>
        </w:rPr>
        <w:t>5</w:t>
      </w:r>
      <w:r w:rsidRPr="00630D6F">
        <w:t xml:space="preserve">National Disaster Management Authority, Jl. </w:t>
      </w:r>
      <w:proofErr w:type="spellStart"/>
      <w:r w:rsidRPr="00630D6F">
        <w:t>Pramuka</w:t>
      </w:r>
      <w:proofErr w:type="spellEnd"/>
      <w:r w:rsidRPr="00630D6F">
        <w:t xml:space="preserve"> No. 38, Jakarta 13120, Indonesia</w:t>
      </w:r>
    </w:p>
    <w:p w14:paraId="1325FB96" w14:textId="77777777" w:rsidR="00951CAD" w:rsidRPr="00630D6F" w:rsidRDefault="00CD78D1">
      <w:pPr>
        <w:pStyle w:val="Paragraph"/>
        <w:spacing w:before="0" w:after="200" w:line="480" w:lineRule="auto"/>
        <w:ind w:firstLine="0"/>
        <w:jc w:val="center"/>
      </w:pPr>
      <w:r w:rsidRPr="00630D6F">
        <w:rPr>
          <w:vertAlign w:val="superscript"/>
        </w:rPr>
        <w:t>6</w:t>
      </w:r>
      <w:r w:rsidRPr="00630D6F">
        <w:t>Department of Earth Sciences – Bullard Labs, University of Cambridge, Cambridge CB30EZ, United Kingdom</w:t>
      </w:r>
    </w:p>
    <w:p w14:paraId="333165D0" w14:textId="77777777" w:rsidR="00951CAD" w:rsidRPr="00630D6F" w:rsidRDefault="00CD78D1">
      <w:pPr>
        <w:pStyle w:val="Paragraph"/>
        <w:spacing w:before="0" w:after="200" w:line="480" w:lineRule="auto"/>
        <w:ind w:firstLine="0"/>
        <w:jc w:val="center"/>
      </w:pPr>
      <w:r w:rsidRPr="00630D6F">
        <w:rPr>
          <w:vertAlign w:val="superscript"/>
        </w:rPr>
        <w:t>7</w:t>
      </w:r>
      <w:r w:rsidRPr="00630D6F">
        <w:t xml:space="preserve">National Center for Earthquake Studies, Jalan </w:t>
      </w:r>
      <w:proofErr w:type="spellStart"/>
      <w:r w:rsidRPr="00630D6F">
        <w:t>Turangga</w:t>
      </w:r>
      <w:proofErr w:type="spellEnd"/>
      <w:r w:rsidRPr="00630D6F">
        <w:t xml:space="preserve"> No. 3-5, Bandung 40263, Indonesia</w:t>
      </w:r>
    </w:p>
    <w:p w14:paraId="091B9882" w14:textId="77777777" w:rsidR="00951CAD" w:rsidRPr="00630D6F" w:rsidRDefault="00CD78D1">
      <w:pPr>
        <w:pStyle w:val="Paragraph"/>
        <w:spacing w:before="0" w:after="200" w:line="480" w:lineRule="auto"/>
        <w:ind w:firstLine="0"/>
        <w:jc w:val="center"/>
      </w:pPr>
      <w:r w:rsidRPr="00630D6F">
        <w:rPr>
          <w:vertAlign w:val="superscript"/>
        </w:rPr>
        <w:t>8</w:t>
      </w:r>
      <w:r w:rsidRPr="00630D6F">
        <w:t xml:space="preserve">Structural Engineering Research Group, Faculty of Civil and Environmental Engineering, </w:t>
      </w:r>
      <w:proofErr w:type="spellStart"/>
      <w:r w:rsidRPr="00630D6F">
        <w:t>Institut</w:t>
      </w:r>
      <w:proofErr w:type="spellEnd"/>
      <w:r w:rsidRPr="00630D6F">
        <w:t xml:space="preserve"> </w:t>
      </w:r>
      <w:proofErr w:type="spellStart"/>
      <w:r w:rsidRPr="00630D6F">
        <w:t>Teknologi</w:t>
      </w:r>
      <w:proofErr w:type="spellEnd"/>
      <w:r w:rsidRPr="00630D6F">
        <w:t xml:space="preserve"> Bandung, Bandung 40132, Indonesia</w:t>
      </w:r>
    </w:p>
    <w:p w14:paraId="02B672B2" w14:textId="77777777" w:rsidR="00951CAD" w:rsidRPr="00630D6F" w:rsidRDefault="00CD78D1">
      <w:pPr>
        <w:pStyle w:val="Paragraph"/>
        <w:spacing w:before="0" w:after="160" w:line="480" w:lineRule="auto"/>
        <w:ind w:firstLine="0"/>
        <w:jc w:val="center"/>
      </w:pPr>
      <w:r w:rsidRPr="00630D6F">
        <w:rPr>
          <w:vertAlign w:val="superscript"/>
        </w:rPr>
        <w:t>9</w:t>
      </w:r>
      <w:r w:rsidRPr="00630D6F">
        <w:t xml:space="preserve">Ministry of Public Work and Housing, Jakarta </w:t>
      </w:r>
      <w:r w:rsidRPr="00630D6F">
        <w:rPr>
          <w:shd w:val="clear" w:color="auto" w:fill="FFFFFF"/>
        </w:rPr>
        <w:t>12110, Indonesia</w:t>
      </w:r>
    </w:p>
    <w:p w14:paraId="2C5AC45F" w14:textId="77777777" w:rsidR="00951CAD" w:rsidRPr="00630D6F" w:rsidRDefault="00951CAD">
      <w:pPr>
        <w:pStyle w:val="Paragraph"/>
        <w:spacing w:before="0" w:after="200" w:line="480" w:lineRule="auto"/>
        <w:ind w:firstLine="0"/>
        <w:jc w:val="center"/>
      </w:pPr>
    </w:p>
    <w:p w14:paraId="312C42B6" w14:textId="77777777" w:rsidR="00951CAD" w:rsidRPr="00630D6F" w:rsidRDefault="00CD78D1">
      <w:pPr>
        <w:pStyle w:val="Default"/>
        <w:spacing w:line="360" w:lineRule="auto"/>
        <w:jc w:val="center"/>
        <w:rPr>
          <w:color w:val="auto"/>
        </w:rPr>
      </w:pPr>
      <w:r w:rsidRPr="00630D6F">
        <w:rPr>
          <w:noProof/>
          <w:color w:val="auto"/>
        </w:rPr>
        <w:drawing>
          <wp:inline distT="0" distB="0" distL="0" distR="0" wp14:anchorId="6FA2C6CF" wp14:editId="52B1D80D">
            <wp:extent cx="3948430" cy="6887210"/>
            <wp:effectExtent l="0" t="0" r="0" b="0"/>
            <wp:docPr id="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688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81491" w14:textId="643911AC" w:rsidR="00951CAD" w:rsidRPr="00630D6F" w:rsidRDefault="00CD78D1">
      <w:pPr>
        <w:spacing w:after="0" w:line="360" w:lineRule="auto"/>
        <w:jc w:val="both"/>
        <w:rPr>
          <w:color w:val="auto"/>
        </w:rPr>
      </w:pPr>
      <w:r w:rsidRPr="00630D6F">
        <w:rPr>
          <w:rFonts w:ascii="Times New Roman" w:hAnsi="Times New Roman" w:cs="Times New Roman"/>
          <w:b/>
          <w:bCs/>
          <w:iCs/>
          <w:color w:val="auto"/>
        </w:rPr>
        <w:t xml:space="preserve">Figure S1. </w:t>
      </w:r>
      <w:r w:rsidRPr="00630D6F">
        <w:rPr>
          <w:rFonts w:ascii="Times New Roman" w:hAnsi="Times New Roman" w:cs="Times New Roman"/>
          <w:bCs/>
          <w:color w:val="auto"/>
        </w:rPr>
        <w:t xml:space="preserve">(a) Distribution of seismic stations used by BMKG to locate events including those from outside Indonesia; the blue box depicts the study area shown in (b), (b) Epicenter shifts due </w:t>
      </w:r>
      <w:r w:rsidRPr="00630D6F">
        <w:rPr>
          <w:rFonts w:ascii="Times New Roman" w:hAnsi="Times New Roman" w:cs="Times New Roman"/>
          <w:bCs/>
          <w:color w:val="auto"/>
        </w:rPr>
        <w:lastRenderedPageBreak/>
        <w:t xml:space="preserve">to the </w:t>
      </w:r>
      <w:proofErr w:type="spellStart"/>
      <w:r w:rsidRPr="00630D6F">
        <w:rPr>
          <w:rFonts w:ascii="Times New Roman" w:hAnsi="Times New Roman" w:cs="Times New Roman"/>
          <w:bCs/>
          <w:color w:val="auto"/>
        </w:rPr>
        <w:t>teletomoDD</w:t>
      </w:r>
      <w:proofErr w:type="spellEnd"/>
      <w:r w:rsidRPr="00630D6F">
        <w:rPr>
          <w:rFonts w:ascii="Times New Roman" w:hAnsi="Times New Roman" w:cs="Times New Roman"/>
          <w:bCs/>
          <w:color w:val="auto"/>
        </w:rPr>
        <w:t xml:space="preserve"> locations relative to the initial locations taken from the BMKG catalog; the mean epicenter shift is 9.38 km</w:t>
      </w:r>
    </w:p>
    <w:p w14:paraId="7309A6FC" w14:textId="77777777" w:rsidR="00951CAD" w:rsidRPr="00630D6F" w:rsidRDefault="00951CAD">
      <w:pPr>
        <w:spacing w:after="0" w:line="360" w:lineRule="auto"/>
        <w:jc w:val="center"/>
        <w:rPr>
          <w:color w:val="auto"/>
        </w:rPr>
      </w:pPr>
    </w:p>
    <w:p w14:paraId="5458071C" w14:textId="77777777" w:rsidR="00951CAD" w:rsidRPr="00630D6F" w:rsidRDefault="00CD78D1">
      <w:pPr>
        <w:spacing w:after="0" w:line="360" w:lineRule="auto"/>
        <w:jc w:val="center"/>
        <w:rPr>
          <w:color w:val="auto"/>
        </w:rPr>
      </w:pPr>
      <w:r w:rsidRPr="00630D6F">
        <w:rPr>
          <w:noProof/>
          <w:color w:val="auto"/>
        </w:rPr>
        <w:drawing>
          <wp:inline distT="0" distB="0" distL="0" distR="0" wp14:anchorId="0BBA5772" wp14:editId="06B97966">
            <wp:extent cx="5943600" cy="2281555"/>
            <wp:effectExtent l="0" t="0" r="0" b="0"/>
            <wp:docPr id="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596DC" w14:textId="77777777" w:rsidR="00951CAD" w:rsidRPr="00630D6F" w:rsidRDefault="00CD78D1">
      <w:pPr>
        <w:spacing w:after="0" w:line="360" w:lineRule="auto"/>
        <w:jc w:val="both"/>
        <w:rPr>
          <w:color w:val="auto"/>
        </w:rPr>
      </w:pPr>
      <w:r w:rsidRPr="00630D6F">
        <w:rPr>
          <w:rFonts w:ascii="Times New Roman" w:hAnsi="Times New Roman" w:cs="Times New Roman"/>
          <w:b/>
          <w:bCs/>
          <w:iCs/>
          <w:color w:val="auto"/>
        </w:rPr>
        <w:t xml:space="preserve">Figure S2. </w:t>
      </w:r>
      <w:r w:rsidRPr="00630D6F">
        <w:rPr>
          <w:rFonts w:ascii="Times New Roman" w:hAnsi="Times New Roman" w:cs="Times New Roman"/>
          <w:bCs/>
          <w:color w:val="auto"/>
        </w:rPr>
        <w:t xml:space="preserve">Comparison of cross sections showing hypocenters from (a) the BMKG catalog and (b) the </w:t>
      </w:r>
      <w:proofErr w:type="spellStart"/>
      <w:r w:rsidRPr="00630D6F">
        <w:rPr>
          <w:rFonts w:ascii="Times New Roman" w:hAnsi="Times New Roman" w:cs="Times New Roman"/>
          <w:bCs/>
          <w:color w:val="auto"/>
        </w:rPr>
        <w:t>teletomoDD</w:t>
      </w:r>
      <w:proofErr w:type="spellEnd"/>
      <w:r w:rsidRPr="00630D6F">
        <w:rPr>
          <w:rFonts w:ascii="Times New Roman" w:hAnsi="Times New Roman" w:cs="Times New Roman"/>
          <w:bCs/>
          <w:color w:val="auto"/>
        </w:rPr>
        <w:t xml:space="preserve"> relocation result. Red lines depict the upper surface of the subducting Indo-Australian slab according to the Slab 2 model </w:t>
      </w:r>
      <w:r w:rsidRPr="00630D6F">
        <w:rPr>
          <w:color w:val="auto"/>
        </w:rPr>
        <w:fldChar w:fldCharType="begin"/>
      </w:r>
      <w:r w:rsidRPr="00630D6F">
        <w:rPr>
          <w:color w:val="auto"/>
        </w:rPr>
        <w:instrText>ADDIN ZOTERO_ITEM CSL_CITATION {"citationID":"11rHeA8z","properties":{"formattedCitation":"(Hayes, 2018)","plainCitation":"(Hayes, 2018)","noteIndex":0},"citationItems":[{"id":110,"uris":["http://zotero.org/users/local/BGfLlmsW/items/QF4MBZ32"],"uri":["http://zotero.org/users/local/BGfLlmsW/items/QF4MBZ32"],"itemData":{"id":110,"type":"book","note":"DOI: 10.5066/F7PV6JNV","publisher":"U.S. Geological Survey","title":"Slab2 - A Comprehensive Subduction Zone Geometry Model","URL":"https://www.sciencebase.gov/catalog/item/5aa1b00ee4b0b1c392e86467","author":[{"family":"Hayes","given":"Gavin"}],"accessed":{"date-parts":[["2019",1,22]]},"issued":{"date-parts":[["2018"]]}}}],"schema":"https://github.com/citation-style-language/schema/raw/master/csl-citation.json"}</w:instrText>
      </w:r>
      <w:r w:rsidRPr="00630D6F">
        <w:rPr>
          <w:color w:val="auto"/>
        </w:rPr>
        <w:fldChar w:fldCharType="separate"/>
      </w:r>
      <w:bookmarkStart w:id="0" w:name="__Fieldmark__57_918019944"/>
      <w:r w:rsidRPr="00630D6F">
        <w:rPr>
          <w:rFonts w:ascii="Times New Roman" w:hAnsi="Times New Roman" w:cs="Times New Roman"/>
          <w:color w:val="auto"/>
        </w:rPr>
        <w:t>(</w:t>
      </w:r>
      <w:bookmarkStart w:id="1" w:name="__Fieldmark__1311_1452206568"/>
      <w:r w:rsidRPr="00630D6F">
        <w:rPr>
          <w:rFonts w:ascii="Times New Roman" w:hAnsi="Times New Roman" w:cs="Times New Roman"/>
          <w:color w:val="auto"/>
        </w:rPr>
        <w:t>Hayes, 2018)</w:t>
      </w:r>
      <w:r w:rsidRPr="00630D6F">
        <w:rPr>
          <w:color w:val="auto"/>
        </w:rPr>
        <w:fldChar w:fldCharType="end"/>
      </w:r>
      <w:bookmarkEnd w:id="0"/>
      <w:bookmarkEnd w:id="1"/>
      <w:r w:rsidRPr="00630D6F">
        <w:rPr>
          <w:rFonts w:ascii="Times New Roman" w:hAnsi="Times New Roman" w:cs="Times New Roman"/>
          <w:bCs/>
          <w:color w:val="auto"/>
        </w:rPr>
        <w:t>. The location of each cross section (A and B) is shown in Fig. 2 (a).</w:t>
      </w:r>
    </w:p>
    <w:p w14:paraId="67496005" w14:textId="77777777" w:rsidR="00951CAD" w:rsidRPr="00630D6F" w:rsidRDefault="00951CAD">
      <w:pPr>
        <w:spacing w:after="0" w:line="360" w:lineRule="auto"/>
        <w:jc w:val="center"/>
        <w:rPr>
          <w:color w:val="auto"/>
        </w:rPr>
      </w:pPr>
    </w:p>
    <w:p w14:paraId="04F58174" w14:textId="77777777" w:rsidR="00951CAD" w:rsidRPr="00630D6F" w:rsidRDefault="00CD78D1">
      <w:pPr>
        <w:spacing w:after="0" w:line="360" w:lineRule="auto"/>
        <w:jc w:val="center"/>
        <w:rPr>
          <w:color w:val="auto"/>
        </w:rPr>
      </w:pPr>
      <w:r w:rsidRPr="00630D6F">
        <w:rPr>
          <w:noProof/>
          <w:color w:val="auto"/>
        </w:rPr>
        <w:lastRenderedPageBreak/>
        <w:drawing>
          <wp:inline distT="0" distB="0" distL="0" distR="0" wp14:anchorId="1472EE63" wp14:editId="18300583">
            <wp:extent cx="5051425" cy="5967730"/>
            <wp:effectExtent l="0" t="0" r="0" b="0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425" cy="596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3E641" w14:textId="7C67D689" w:rsidR="00951CAD" w:rsidRPr="00630D6F" w:rsidRDefault="00CD78D1">
      <w:pPr>
        <w:spacing w:after="0" w:line="360" w:lineRule="auto"/>
        <w:jc w:val="both"/>
        <w:rPr>
          <w:color w:val="auto"/>
        </w:rPr>
      </w:pPr>
      <w:r w:rsidRPr="00630D6F">
        <w:rPr>
          <w:rFonts w:ascii="Times New Roman" w:hAnsi="Times New Roman" w:cs="Times New Roman"/>
          <w:b/>
          <w:bCs/>
          <w:iCs/>
          <w:color w:val="auto"/>
        </w:rPr>
        <w:t xml:space="preserve">Figure S3. </w:t>
      </w:r>
      <w:r w:rsidRPr="00630D6F">
        <w:rPr>
          <w:rFonts w:ascii="Times New Roman" w:hAnsi="Times New Roman" w:cs="Times New Roman"/>
          <w:iCs/>
          <w:color w:val="auto"/>
        </w:rPr>
        <w:t>(a)</w:t>
      </w:r>
      <w:r w:rsidRPr="00630D6F">
        <w:rPr>
          <w:rFonts w:ascii="Times New Roman" w:hAnsi="Times New Roman" w:cs="Times New Roman"/>
          <w:b/>
          <w:bCs/>
          <w:iCs/>
          <w:color w:val="auto"/>
        </w:rPr>
        <w:t xml:space="preserve"> </w:t>
      </w:r>
      <w:r w:rsidRPr="00630D6F">
        <w:rPr>
          <w:rFonts w:ascii="Times New Roman" w:eastAsia="Times New Roman" w:hAnsi="Times New Roman" w:cs="Times New Roman"/>
          <w:bCs/>
          <w:color w:val="auto"/>
        </w:rPr>
        <w:t xml:space="preserve">The hypothetical segmentation of the megathrust along the southern edge of Java </w:t>
      </w:r>
      <w:r w:rsidRPr="00630D6F">
        <w:rPr>
          <w:rFonts w:ascii="Times New Roman" w:hAnsi="Times New Roman" w:cs="Times New Roman"/>
          <w:color w:val="auto"/>
          <w:kern w:val="0"/>
          <w:lang w:val="en-ID" w:bidi="ar-SA"/>
        </w:rPr>
        <w:t xml:space="preserve">extracted from </w:t>
      </w:r>
      <w:proofErr w:type="spellStart"/>
      <w:r w:rsidRPr="00630D6F">
        <w:rPr>
          <w:rFonts w:ascii="Times New Roman" w:eastAsia="Times New Roman" w:hAnsi="Times New Roman" w:cs="Times New Roman"/>
          <w:bCs/>
          <w:color w:val="auto"/>
        </w:rPr>
        <w:t>Irsyam</w:t>
      </w:r>
      <w:proofErr w:type="spellEnd"/>
      <w:r w:rsidRPr="00630D6F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</w:t>
      </w:r>
      <w:r w:rsidRPr="00630D6F">
        <w:rPr>
          <w:rFonts w:ascii="Times New Roman" w:eastAsia="Times New Roman" w:hAnsi="Times New Roman" w:cs="Times New Roman"/>
          <w:bCs/>
          <w:color w:val="auto"/>
        </w:rPr>
        <w:t xml:space="preserve">et al. (2020); (b) </w:t>
      </w:r>
      <w:r w:rsidRPr="00630D6F">
        <w:rPr>
          <w:color w:val="auto"/>
        </w:rPr>
        <w:t>The epicenter distribution overlaid on the megathrust segments.</w:t>
      </w:r>
    </w:p>
    <w:p w14:paraId="4E551E69" w14:textId="77777777" w:rsidR="00951CAD" w:rsidRPr="00630D6F" w:rsidRDefault="00951CA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auto"/>
        </w:rPr>
      </w:pPr>
    </w:p>
    <w:p w14:paraId="327C70F8" w14:textId="77777777" w:rsidR="00951CAD" w:rsidRPr="00630D6F" w:rsidRDefault="00CD78D1">
      <w:pPr>
        <w:spacing w:after="0" w:line="360" w:lineRule="auto"/>
        <w:jc w:val="center"/>
        <w:rPr>
          <w:rFonts w:ascii="Times New Roman" w:hAnsi="Times New Roman" w:cs="Times New Roman"/>
          <w:bCs/>
          <w:color w:val="auto"/>
        </w:rPr>
      </w:pPr>
      <w:r w:rsidRPr="00630D6F">
        <w:rPr>
          <w:noProof/>
          <w:color w:val="auto"/>
        </w:rPr>
        <w:lastRenderedPageBreak/>
        <w:drawing>
          <wp:inline distT="0" distB="0" distL="0" distR="0" wp14:anchorId="05503940" wp14:editId="71B10ABD">
            <wp:extent cx="3218815" cy="768413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815" cy="768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6B73A" w14:textId="77777777" w:rsidR="00951CAD" w:rsidRPr="00630D6F" w:rsidRDefault="00CD78D1">
      <w:pPr>
        <w:spacing w:after="0" w:line="360" w:lineRule="auto"/>
        <w:jc w:val="both"/>
        <w:rPr>
          <w:color w:val="auto"/>
        </w:rPr>
      </w:pPr>
      <w:r w:rsidRPr="00630D6F">
        <w:rPr>
          <w:rFonts w:ascii="Times New Roman" w:hAnsi="Times New Roman" w:cs="Times New Roman"/>
          <w:b/>
          <w:color w:val="auto"/>
        </w:rPr>
        <w:t>Figure S4</w:t>
      </w:r>
      <w:r w:rsidRPr="00630D6F">
        <w:rPr>
          <w:rFonts w:ascii="Times New Roman" w:hAnsi="Times New Roman" w:cs="Times New Roman"/>
          <w:bCs/>
          <w:color w:val="auto"/>
        </w:rPr>
        <w:t xml:space="preserve">. </w:t>
      </w:r>
      <w:r w:rsidRPr="00630D6F">
        <w:rPr>
          <w:color w:val="auto"/>
        </w:rPr>
        <w:t>The epicenter distribution for time period (a) before September 2009, (b) September to December 2009, (c) 2008 to 2010; all overlaid on the slip deficit model.</w:t>
      </w:r>
    </w:p>
    <w:p w14:paraId="7BB023CD" w14:textId="77777777" w:rsidR="00951CAD" w:rsidRPr="00630D6F" w:rsidRDefault="00CD78D1">
      <w:pPr>
        <w:spacing w:after="0" w:line="360" w:lineRule="auto"/>
        <w:jc w:val="center"/>
        <w:rPr>
          <w:color w:val="auto"/>
        </w:rPr>
      </w:pPr>
      <w:r w:rsidRPr="00630D6F">
        <w:rPr>
          <w:noProof/>
          <w:color w:val="auto"/>
        </w:rPr>
        <w:lastRenderedPageBreak/>
        <w:drawing>
          <wp:inline distT="0" distB="0" distL="0" distR="0" wp14:anchorId="2FF5E13C" wp14:editId="06CE75EB">
            <wp:extent cx="5680075" cy="4232275"/>
            <wp:effectExtent l="0" t="0" r="0" b="0"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075" cy="423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A79DE" w14:textId="4A9CAF2A" w:rsidR="00951CAD" w:rsidRPr="00630D6F" w:rsidRDefault="00CD78D1">
      <w:pPr>
        <w:spacing w:after="0" w:line="360" w:lineRule="auto"/>
        <w:jc w:val="both"/>
        <w:rPr>
          <w:color w:val="auto"/>
        </w:rPr>
      </w:pPr>
      <w:r w:rsidRPr="00630D6F">
        <w:rPr>
          <w:rFonts w:ascii="Times New Roman" w:hAnsi="Times New Roman"/>
          <w:b/>
          <w:bCs/>
          <w:color w:val="auto"/>
        </w:rPr>
        <w:t>Figure S5</w:t>
      </w:r>
      <w:r w:rsidRPr="00630D6F">
        <w:rPr>
          <w:rFonts w:ascii="Times New Roman" w:hAnsi="Times New Roman"/>
          <w:color w:val="auto"/>
        </w:rPr>
        <w:t>. Epicentral distribution of relocated earthquakes taken from the ISC-EHB catalogue between 1964 to 2008.</w:t>
      </w:r>
    </w:p>
    <w:p w14:paraId="3D020002" w14:textId="77777777" w:rsidR="00951CAD" w:rsidRPr="00630D6F" w:rsidRDefault="00CD78D1">
      <w:pPr>
        <w:spacing w:after="0" w:line="360" w:lineRule="auto"/>
        <w:jc w:val="center"/>
        <w:rPr>
          <w:b/>
          <w:bCs/>
          <w:color w:val="auto"/>
        </w:rPr>
      </w:pPr>
      <w:r w:rsidRPr="00630D6F">
        <w:rPr>
          <w:noProof/>
          <w:color w:val="auto"/>
        </w:rPr>
        <w:lastRenderedPageBreak/>
        <w:drawing>
          <wp:inline distT="0" distB="0" distL="0" distR="0" wp14:anchorId="398E77E9" wp14:editId="299B00AF">
            <wp:extent cx="5243195" cy="6978015"/>
            <wp:effectExtent l="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195" cy="697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6D053" w14:textId="62F3D226" w:rsidR="00951CAD" w:rsidRPr="00630D6F" w:rsidRDefault="00CD78D1">
      <w:pPr>
        <w:spacing w:after="0" w:line="360" w:lineRule="auto"/>
        <w:jc w:val="both"/>
        <w:rPr>
          <w:rFonts w:ascii="Times New Roman" w:hAnsi="Times New Roman" w:cs="Times New Roman"/>
          <w:color w:val="auto"/>
        </w:rPr>
      </w:pPr>
      <w:r w:rsidRPr="00630D6F">
        <w:rPr>
          <w:b/>
          <w:bCs/>
          <w:color w:val="auto"/>
        </w:rPr>
        <w:t xml:space="preserve">Figure S6. </w:t>
      </w:r>
      <w:r w:rsidRPr="00630D6F">
        <w:rPr>
          <w:rFonts w:ascii="Times New Roman" w:hAnsi="Times New Roman" w:cs="Times New Roman"/>
          <w:color w:val="auto"/>
        </w:rPr>
        <w:t>Modeled tsunami source off the south coast of</w:t>
      </w:r>
      <w:r w:rsidR="007129C6">
        <w:rPr>
          <w:rFonts w:ascii="Times New Roman" w:hAnsi="Times New Roman" w:cs="Times New Roman"/>
          <w:color w:val="auto"/>
        </w:rPr>
        <w:t xml:space="preserve"> </w:t>
      </w:r>
      <w:r w:rsidRPr="00630D6F">
        <w:rPr>
          <w:rFonts w:ascii="Times New Roman" w:hAnsi="Times New Roman" w:cs="Times New Roman"/>
          <w:color w:val="auto"/>
        </w:rPr>
        <w:t>West Java for (a) Scenario 1, (b) Scenario 2.</w:t>
      </w:r>
    </w:p>
    <w:sectPr w:rsidR="00951CAD" w:rsidRPr="00630D6F" w:rsidSect="002C066A">
      <w:pgSz w:w="12240" w:h="15840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CAD"/>
    <w:rsid w:val="002C066A"/>
    <w:rsid w:val="003E4516"/>
    <w:rsid w:val="00630D6F"/>
    <w:rsid w:val="007129C6"/>
    <w:rsid w:val="00951CAD"/>
    <w:rsid w:val="00CD78D1"/>
    <w:rsid w:val="00DD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04F7B"/>
  <w15:docId w15:val="{BC5057B0-13DA-40B0-B767-F1894933C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oto Sans CJK SC Regular" w:hAnsi="Liberation Serif" w:cs="Lohit Devanagari"/>
        <w:kern w:val="2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670"/>
    <w:pPr>
      <w:spacing w:after="200" w:line="276" w:lineRule="auto"/>
    </w:pPr>
    <w:rPr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B360D"/>
    <w:rPr>
      <w:rFonts w:ascii="Tahoma" w:hAnsi="Tahoma" w:cs="Tahoma"/>
      <w:sz w:val="16"/>
      <w:szCs w:val="16"/>
    </w:rPr>
  </w:style>
  <w:style w:type="character" w:customStyle="1" w:styleId="InternetLink">
    <w:name w:val="Internet Link"/>
    <w:basedOn w:val="DefaultParagraphFont"/>
    <w:uiPriority w:val="99"/>
    <w:unhideWhenUsed/>
    <w:rsid w:val="002B360D"/>
    <w:rPr>
      <w:color w:val="0000FF" w:themeColor="hyperlink"/>
      <w:u w:val="single"/>
    </w:rPr>
  </w:style>
  <w:style w:type="character" w:customStyle="1" w:styleId="ListLabel6">
    <w:name w:val="ListLabel 6"/>
    <w:qFormat/>
    <w:rPr>
      <w:rFonts w:ascii="Times New Roman" w:hAnsi="Times New Roman"/>
      <w:color w:val="00000A"/>
      <w:sz w:val="24"/>
      <w:u w:val="none"/>
    </w:rPr>
  </w:style>
  <w:style w:type="character" w:customStyle="1" w:styleId="ListLabel5">
    <w:name w:val="ListLabel 5"/>
    <w:qFormat/>
    <w:rPr>
      <w:rFonts w:ascii="Times New Roman" w:hAnsi="Times New Roman"/>
      <w:color w:val="00000A"/>
      <w:sz w:val="24"/>
      <w:u w:val="none"/>
    </w:rPr>
  </w:style>
  <w:style w:type="character" w:customStyle="1" w:styleId="ListLabel4">
    <w:name w:val="ListLabel 4"/>
    <w:qFormat/>
    <w:rPr>
      <w:rFonts w:ascii="Times New Roman" w:hAnsi="Times New Roman"/>
      <w:color w:val="00000A"/>
      <w:sz w:val="24"/>
      <w:u w:val="none"/>
    </w:rPr>
  </w:style>
  <w:style w:type="character" w:customStyle="1" w:styleId="ListLabel3">
    <w:name w:val="ListLabel 3"/>
    <w:qFormat/>
    <w:rPr>
      <w:rFonts w:ascii="Times New Roman" w:hAnsi="Times New Roman"/>
      <w:color w:val="00000A"/>
      <w:sz w:val="24"/>
      <w:u w:val="none"/>
    </w:rPr>
  </w:style>
  <w:style w:type="character" w:customStyle="1" w:styleId="ListLabel2">
    <w:name w:val="ListLabel 2"/>
    <w:qFormat/>
    <w:rPr>
      <w:rFonts w:ascii="Times New Roman" w:hAnsi="Times New Roman"/>
      <w:color w:val="00000A"/>
      <w:sz w:val="24"/>
      <w:u w:val="none"/>
    </w:rPr>
  </w:style>
  <w:style w:type="character" w:customStyle="1" w:styleId="LineNumbering">
    <w:name w:val="Line Numbering"/>
  </w:style>
  <w:style w:type="character" w:customStyle="1" w:styleId="ListLabel1">
    <w:name w:val="ListLabel 1"/>
    <w:qFormat/>
    <w:rPr>
      <w:rFonts w:ascii="Times New Roman" w:hAnsi="Times New Roman"/>
      <w:color w:val="00000A"/>
      <w:sz w:val="24"/>
      <w:u w:val="none"/>
    </w:rPr>
  </w:style>
  <w:style w:type="character" w:styleId="LineNumber">
    <w:name w:val="line number"/>
    <w:basedOn w:val="DefaultParagraphFont"/>
    <w:qFormat/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cs="Mangal"/>
      <w:color w:val="00000A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Default">
    <w:name w:val="Default"/>
    <w:qFormat/>
    <w:rsid w:val="004166DF"/>
    <w:rPr>
      <w:rFonts w:ascii="Times New Roman" w:hAnsi="Times New Roman" w:cs="Times New Roman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B360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Bibliography">
    <w:name w:val="Bibliography"/>
    <w:basedOn w:val="Normal"/>
    <w:next w:val="Normal"/>
    <w:qFormat/>
    <w:pPr>
      <w:spacing w:after="0" w:line="240" w:lineRule="auto"/>
      <w:ind w:left="720" w:hanging="720"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line="240" w:lineRule="auto"/>
    </w:pPr>
    <w:rPr>
      <w:rFonts w:cs="Mangal"/>
      <w:sz w:val="20"/>
      <w:szCs w:val="18"/>
    </w:rPr>
  </w:style>
  <w:style w:type="paragraph" w:customStyle="1" w:styleId="Head">
    <w:name w:val="Head"/>
    <w:basedOn w:val="Normal"/>
    <w:qFormat/>
    <w:rsid w:val="003C2B51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Paragraph">
    <w:name w:val="Paragraph"/>
    <w:basedOn w:val="Normal"/>
    <w:qFormat/>
    <w:rsid w:val="00FC094A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color w:val="auto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7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Dekan</dc:creator>
  <dc:description/>
  <cp:lastModifiedBy>Pepen Supendi</cp:lastModifiedBy>
  <cp:revision>55</cp:revision>
  <cp:lastPrinted>2019-02-28T02:10:00Z</cp:lastPrinted>
  <dcterms:created xsi:type="dcterms:W3CDTF">2020-08-30T05:05:00Z</dcterms:created>
  <dcterms:modified xsi:type="dcterms:W3CDTF">2020-10-30T03:27:00Z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ZOTERO_PREF_1">
    <vt:lpwstr>&lt;data data-version="3" zotero-version="5.0.89"&gt;&lt;session id="77ZqllRY"/&gt;&lt;style id="http://www.zotero.org/styles/journal-of-asian-earth-sciences" hasBibliography="1" bibliographyStyleHasBeenSet="0"/&gt;&lt;prefs&gt;&lt;pref name="fieldType" value="Field"/&gt;&lt;/prefs&gt;&lt;/dat</vt:lpwstr>
  </property>
  <property fmtid="{D5CDD505-2E9C-101B-9397-08002B2CF9AE}" pid="9" name="ZOTERO_PREF_2">
    <vt:lpwstr>a&gt;</vt:lpwstr>
  </property>
</Properties>
</file>