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1D28" w14:textId="77777777" w:rsidR="001503A9" w:rsidRPr="00777A4B" w:rsidRDefault="001503A9" w:rsidP="001503A9">
      <w:pPr>
        <w:rPr>
          <w:rFonts w:ascii="Calibri" w:hAnsi="Calibri" w:cs="Calibri"/>
          <w:b/>
          <w:bCs/>
          <w:lang w:val="en-GB"/>
        </w:rPr>
      </w:pPr>
      <w:r w:rsidRPr="00777A4B">
        <w:rPr>
          <w:rFonts w:ascii="Calibri" w:hAnsi="Calibri" w:cs="Calibri"/>
          <w:b/>
          <w:bCs/>
          <w:lang w:val="en-GB"/>
        </w:rPr>
        <w:t>Supplementary Material</w:t>
      </w:r>
    </w:p>
    <w:p w14:paraId="2B9717E2" w14:textId="37E90E8E" w:rsidR="001503A9" w:rsidRPr="00777A4B" w:rsidRDefault="001503A9" w:rsidP="001503A9">
      <w:pPr>
        <w:rPr>
          <w:rFonts w:ascii="Calibri" w:hAnsi="Calibri" w:cs="Calibri"/>
          <w:b/>
          <w:bCs/>
          <w:lang w:val="en-GB"/>
        </w:rPr>
      </w:pPr>
      <w:r w:rsidRPr="00777A4B">
        <w:rPr>
          <w:rFonts w:ascii="Calibri" w:hAnsi="Calibri" w:cs="Calibri"/>
          <w:b/>
          <w:bCs/>
          <w:lang w:val="en-GB"/>
        </w:rPr>
        <w:t>Development of an Automated, Reliable, and Clinically Meaningful Artificial Intelligence Tool for Diagnosing Cardiac Disease from Conventional Cardiovascular Magnetic Resonance Images</w:t>
      </w:r>
    </w:p>
    <w:p w14:paraId="1CE1EC5E" w14:textId="22DEBD22" w:rsidR="00F35ED4" w:rsidRPr="00777A4B" w:rsidRDefault="00F35ED4" w:rsidP="00F35ED4">
      <w:pPr>
        <w:jc w:val="both"/>
        <w:rPr>
          <w:rFonts w:ascii="Calibri" w:hAnsi="Calibri" w:cs="Calibri"/>
        </w:rPr>
      </w:pPr>
      <w:r w:rsidRPr="00777A4B">
        <w:rPr>
          <w:rFonts w:ascii="Calibri" w:hAnsi="Calibri" w:cs="Calibri"/>
          <w:b/>
          <w:bCs/>
        </w:rPr>
        <w:t>Supplementary Table 1</w:t>
      </w:r>
      <w:r w:rsidRPr="00777A4B">
        <w:rPr>
          <w:rFonts w:ascii="Calibri" w:hAnsi="Calibri" w:cs="Calibri"/>
        </w:rPr>
        <w:t xml:space="preserve"> summarizes the per-class diagnostic performance of the consensus LLM-based curation approach on the independent test set with cardiologist-confirmed diagnoses. The table reports one-vs-rest balanced accuracy, precision, recall, and F1 score with 95% bootstrap confidence intervals, along with the number of test cases per class. These results provide the test-set performance of the automated LLM-based approach for identifying diagnostic disease categories from narrative CMR reports.</w:t>
      </w:r>
    </w:p>
    <w:p w14:paraId="319250BC" w14:textId="302463FE" w:rsidR="00F35ED4" w:rsidRPr="00777A4B" w:rsidRDefault="00F35ED4" w:rsidP="00F35ED4">
      <w:pPr>
        <w:pStyle w:val="Caption"/>
        <w:keepNext/>
        <w:rPr>
          <w:rFonts w:ascii="Calibri" w:hAnsi="Calibri" w:cs="Calibri"/>
          <w:sz w:val="22"/>
          <w:szCs w:val="22"/>
        </w:rPr>
      </w:pPr>
      <w:r w:rsidRPr="00777A4B">
        <w:rPr>
          <w:rFonts w:ascii="Calibri" w:hAnsi="Calibri" w:cs="Calibri"/>
          <w:sz w:val="22"/>
          <w:szCs w:val="22"/>
        </w:rPr>
        <w:t xml:space="preserve">Supplementary Table </w:t>
      </w:r>
      <w:r w:rsidRPr="00777A4B">
        <w:rPr>
          <w:rFonts w:ascii="Calibri" w:hAnsi="Calibri" w:cs="Calibri"/>
          <w:sz w:val="22"/>
          <w:szCs w:val="22"/>
        </w:rPr>
        <w:fldChar w:fldCharType="begin"/>
      </w:r>
      <w:r w:rsidRPr="00777A4B">
        <w:rPr>
          <w:rFonts w:ascii="Calibri" w:hAnsi="Calibri" w:cs="Calibri"/>
          <w:sz w:val="22"/>
          <w:szCs w:val="22"/>
        </w:rPr>
        <w:instrText xml:space="preserve"> SEQ Table \* ARABIC </w:instrText>
      </w:r>
      <w:r w:rsidRPr="00777A4B">
        <w:rPr>
          <w:rFonts w:ascii="Calibri" w:hAnsi="Calibri" w:cs="Calibri"/>
          <w:sz w:val="22"/>
          <w:szCs w:val="22"/>
        </w:rPr>
        <w:fldChar w:fldCharType="separate"/>
      </w:r>
      <w:r w:rsidR="0077507C" w:rsidRPr="00777A4B">
        <w:rPr>
          <w:rFonts w:ascii="Calibri" w:hAnsi="Calibri" w:cs="Calibri"/>
          <w:noProof/>
          <w:sz w:val="22"/>
          <w:szCs w:val="22"/>
        </w:rPr>
        <w:t>1</w:t>
      </w:r>
      <w:r w:rsidRPr="00777A4B">
        <w:rPr>
          <w:rFonts w:ascii="Calibri" w:hAnsi="Calibri" w:cs="Calibri"/>
          <w:sz w:val="22"/>
          <w:szCs w:val="22"/>
        </w:rPr>
        <w:fldChar w:fldCharType="end"/>
      </w:r>
      <w:r w:rsidRPr="00777A4B">
        <w:rPr>
          <w:rFonts w:ascii="Calibri" w:hAnsi="Calibri" w:cs="Calibri"/>
          <w:sz w:val="22"/>
          <w:szCs w:val="22"/>
        </w:rPr>
        <w:t>. Per-class performance of the consensus LLM approach on the independent test set with cardiologist-confirmed diagnoses. The consensus label was assigned when at least two of three LLMs agreed on the same diagnosis. N indicates the number of test cases per class.</w:t>
      </w:r>
    </w:p>
    <w:tbl>
      <w:tblPr>
        <w:tblStyle w:val="GridTable1Light"/>
        <w:tblW w:w="9473" w:type="dxa"/>
        <w:tblLook w:val="04A0" w:firstRow="1" w:lastRow="0" w:firstColumn="1" w:lastColumn="0" w:noHBand="0" w:noVBand="1"/>
      </w:tblPr>
      <w:tblGrid>
        <w:gridCol w:w="1178"/>
        <w:gridCol w:w="1179"/>
        <w:gridCol w:w="1779"/>
        <w:gridCol w:w="1779"/>
        <w:gridCol w:w="1779"/>
        <w:gridCol w:w="1779"/>
      </w:tblGrid>
      <w:tr w:rsidR="00F35ED4" w:rsidRPr="00777A4B" w14:paraId="212F4B5A" w14:textId="77777777" w:rsidTr="00193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  <w:noWrap/>
            <w:hideMark/>
          </w:tcPr>
          <w:p w14:paraId="1474D6A5" w14:textId="77777777" w:rsidR="00F35ED4" w:rsidRPr="00777A4B" w:rsidRDefault="00F35ED4" w:rsidP="00193CC1">
            <w:pPr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Class</w:t>
            </w:r>
          </w:p>
        </w:tc>
        <w:tc>
          <w:tcPr>
            <w:tcW w:w="1179" w:type="dxa"/>
            <w:noWrap/>
            <w:hideMark/>
          </w:tcPr>
          <w:p w14:paraId="615B2F76" w14:textId="77777777" w:rsidR="00F35ED4" w:rsidRPr="00777A4B" w:rsidRDefault="00F35ED4" w:rsidP="00193C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N</w:t>
            </w:r>
          </w:p>
        </w:tc>
        <w:tc>
          <w:tcPr>
            <w:tcW w:w="1779" w:type="dxa"/>
            <w:noWrap/>
            <w:hideMark/>
          </w:tcPr>
          <w:p w14:paraId="0238BE11" w14:textId="77777777" w:rsidR="00F35ED4" w:rsidRPr="00777A4B" w:rsidRDefault="00F35ED4" w:rsidP="00193C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 xml:space="preserve">Balanced Accuracy </w:t>
            </w:r>
          </w:p>
        </w:tc>
        <w:tc>
          <w:tcPr>
            <w:tcW w:w="1779" w:type="dxa"/>
            <w:noWrap/>
            <w:hideMark/>
          </w:tcPr>
          <w:p w14:paraId="55E03517" w14:textId="77777777" w:rsidR="00F35ED4" w:rsidRPr="00777A4B" w:rsidRDefault="00F35ED4" w:rsidP="00193C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 xml:space="preserve">Precision </w:t>
            </w:r>
          </w:p>
        </w:tc>
        <w:tc>
          <w:tcPr>
            <w:tcW w:w="1779" w:type="dxa"/>
            <w:noWrap/>
            <w:hideMark/>
          </w:tcPr>
          <w:p w14:paraId="1561A5ED" w14:textId="77777777" w:rsidR="00F35ED4" w:rsidRPr="00777A4B" w:rsidRDefault="00F35ED4" w:rsidP="00193C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 xml:space="preserve">Recall </w:t>
            </w:r>
          </w:p>
        </w:tc>
        <w:tc>
          <w:tcPr>
            <w:tcW w:w="1779" w:type="dxa"/>
            <w:noWrap/>
            <w:hideMark/>
          </w:tcPr>
          <w:p w14:paraId="5E273529" w14:textId="77777777" w:rsidR="00F35ED4" w:rsidRPr="00777A4B" w:rsidRDefault="00F35ED4" w:rsidP="00193C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 xml:space="preserve">F1 </w:t>
            </w:r>
          </w:p>
        </w:tc>
      </w:tr>
      <w:tr w:rsidR="00F35ED4" w:rsidRPr="00777A4B" w14:paraId="13F91EE9" w14:textId="77777777" w:rsidTr="00193CC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  <w:noWrap/>
            <w:hideMark/>
          </w:tcPr>
          <w:p w14:paraId="2E6A6CED" w14:textId="77777777" w:rsidR="00F35ED4" w:rsidRPr="00777A4B" w:rsidRDefault="00F35ED4" w:rsidP="00193CC1">
            <w:pPr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CA</w:t>
            </w:r>
          </w:p>
        </w:tc>
        <w:tc>
          <w:tcPr>
            <w:tcW w:w="1179" w:type="dxa"/>
            <w:noWrap/>
            <w:hideMark/>
          </w:tcPr>
          <w:p w14:paraId="43E18089" w14:textId="77777777" w:rsidR="00F35ED4" w:rsidRPr="00777A4B" w:rsidRDefault="00F35ED4" w:rsidP="00193C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68</w:t>
            </w:r>
          </w:p>
        </w:tc>
        <w:tc>
          <w:tcPr>
            <w:tcW w:w="1779" w:type="dxa"/>
            <w:noWrap/>
            <w:hideMark/>
          </w:tcPr>
          <w:p w14:paraId="3D0CE9B4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0.92 (0.87-0.96)</w:t>
            </w:r>
          </w:p>
        </w:tc>
        <w:tc>
          <w:tcPr>
            <w:tcW w:w="1779" w:type="dxa"/>
            <w:noWrap/>
            <w:hideMark/>
          </w:tcPr>
          <w:p w14:paraId="336E6161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0.92 (0.85-0.98)</w:t>
            </w:r>
          </w:p>
        </w:tc>
        <w:tc>
          <w:tcPr>
            <w:tcW w:w="1779" w:type="dxa"/>
            <w:noWrap/>
            <w:hideMark/>
          </w:tcPr>
          <w:p w14:paraId="2C9A888D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0.84 (0.75-0.92)</w:t>
            </w:r>
          </w:p>
        </w:tc>
        <w:tc>
          <w:tcPr>
            <w:tcW w:w="1779" w:type="dxa"/>
            <w:noWrap/>
            <w:hideMark/>
          </w:tcPr>
          <w:p w14:paraId="3F75598C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0.88 (0.81-0.93)</w:t>
            </w:r>
          </w:p>
        </w:tc>
      </w:tr>
      <w:tr w:rsidR="00F35ED4" w:rsidRPr="00777A4B" w14:paraId="2CED912A" w14:textId="77777777" w:rsidTr="00193CC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  <w:noWrap/>
            <w:hideMark/>
          </w:tcPr>
          <w:p w14:paraId="57239C52" w14:textId="77777777" w:rsidR="00F35ED4" w:rsidRPr="00777A4B" w:rsidRDefault="00F35ED4" w:rsidP="00193CC1">
            <w:pPr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DCM</w:t>
            </w:r>
          </w:p>
        </w:tc>
        <w:tc>
          <w:tcPr>
            <w:tcW w:w="1179" w:type="dxa"/>
            <w:noWrap/>
            <w:hideMark/>
          </w:tcPr>
          <w:p w14:paraId="0C30E12A" w14:textId="77777777" w:rsidR="00F35ED4" w:rsidRPr="00777A4B" w:rsidRDefault="00F35ED4" w:rsidP="00193C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112</w:t>
            </w:r>
          </w:p>
        </w:tc>
        <w:tc>
          <w:tcPr>
            <w:tcW w:w="1779" w:type="dxa"/>
            <w:noWrap/>
            <w:hideMark/>
          </w:tcPr>
          <w:p w14:paraId="4A3AC6E6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0.74 (0.69-0.79)</w:t>
            </w:r>
          </w:p>
        </w:tc>
        <w:tc>
          <w:tcPr>
            <w:tcW w:w="1779" w:type="dxa"/>
            <w:noWrap/>
            <w:hideMark/>
          </w:tcPr>
          <w:p w14:paraId="4BED39B3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0.60 (0.49-0.70)</w:t>
            </w:r>
          </w:p>
        </w:tc>
        <w:tc>
          <w:tcPr>
            <w:tcW w:w="1779" w:type="dxa"/>
            <w:noWrap/>
            <w:hideMark/>
          </w:tcPr>
          <w:p w14:paraId="66CB6131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0.52 (0.42-0.61)</w:t>
            </w:r>
          </w:p>
        </w:tc>
        <w:tc>
          <w:tcPr>
            <w:tcW w:w="1779" w:type="dxa"/>
            <w:noWrap/>
            <w:hideMark/>
          </w:tcPr>
          <w:p w14:paraId="235C747C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0.56 (0.47-0.63)</w:t>
            </w:r>
          </w:p>
        </w:tc>
      </w:tr>
      <w:tr w:rsidR="00F35ED4" w:rsidRPr="00777A4B" w14:paraId="67D8BDCB" w14:textId="77777777" w:rsidTr="00193CC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  <w:noWrap/>
            <w:hideMark/>
          </w:tcPr>
          <w:p w14:paraId="30E6C31D" w14:textId="77777777" w:rsidR="00F35ED4" w:rsidRPr="00777A4B" w:rsidRDefault="00F35ED4" w:rsidP="00193CC1">
            <w:pPr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HCM</w:t>
            </w:r>
          </w:p>
        </w:tc>
        <w:tc>
          <w:tcPr>
            <w:tcW w:w="1179" w:type="dxa"/>
            <w:noWrap/>
            <w:hideMark/>
          </w:tcPr>
          <w:p w14:paraId="1FD7F49F" w14:textId="77777777" w:rsidR="00F35ED4" w:rsidRPr="00777A4B" w:rsidRDefault="00F35ED4" w:rsidP="00193C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76</w:t>
            </w:r>
          </w:p>
        </w:tc>
        <w:tc>
          <w:tcPr>
            <w:tcW w:w="1779" w:type="dxa"/>
            <w:noWrap/>
            <w:hideMark/>
          </w:tcPr>
          <w:p w14:paraId="3AD03D5F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0.84 (0.79-0.89)</w:t>
            </w:r>
          </w:p>
        </w:tc>
        <w:tc>
          <w:tcPr>
            <w:tcW w:w="1779" w:type="dxa"/>
            <w:noWrap/>
            <w:hideMark/>
          </w:tcPr>
          <w:p w14:paraId="61CF3589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0.56 (0.46-0.66)</w:t>
            </w:r>
          </w:p>
        </w:tc>
        <w:tc>
          <w:tcPr>
            <w:tcW w:w="1779" w:type="dxa"/>
            <w:noWrap/>
            <w:hideMark/>
          </w:tcPr>
          <w:p w14:paraId="6545A24F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0.72 (0.62-0.82)</w:t>
            </w:r>
          </w:p>
        </w:tc>
        <w:tc>
          <w:tcPr>
            <w:tcW w:w="1779" w:type="dxa"/>
            <w:noWrap/>
            <w:hideMark/>
          </w:tcPr>
          <w:p w14:paraId="3B708CDD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0.63 (0.54-0.72)</w:t>
            </w:r>
          </w:p>
        </w:tc>
      </w:tr>
      <w:tr w:rsidR="00F35ED4" w:rsidRPr="00777A4B" w14:paraId="13D87F2E" w14:textId="77777777" w:rsidTr="00193CC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  <w:noWrap/>
            <w:hideMark/>
          </w:tcPr>
          <w:p w14:paraId="00F607D7" w14:textId="77777777" w:rsidR="00F35ED4" w:rsidRPr="00777A4B" w:rsidRDefault="00F35ED4" w:rsidP="00193CC1">
            <w:pPr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ICM</w:t>
            </w:r>
          </w:p>
        </w:tc>
        <w:tc>
          <w:tcPr>
            <w:tcW w:w="1179" w:type="dxa"/>
            <w:noWrap/>
            <w:hideMark/>
          </w:tcPr>
          <w:p w14:paraId="79977694" w14:textId="77777777" w:rsidR="00F35ED4" w:rsidRPr="00777A4B" w:rsidRDefault="00F35ED4" w:rsidP="00193C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175</w:t>
            </w:r>
          </w:p>
        </w:tc>
        <w:tc>
          <w:tcPr>
            <w:tcW w:w="1779" w:type="dxa"/>
            <w:noWrap/>
            <w:hideMark/>
          </w:tcPr>
          <w:p w14:paraId="42AD03CD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0.88 (0.85-0.91)</w:t>
            </w:r>
          </w:p>
        </w:tc>
        <w:tc>
          <w:tcPr>
            <w:tcW w:w="1779" w:type="dxa"/>
            <w:noWrap/>
            <w:hideMark/>
          </w:tcPr>
          <w:p w14:paraId="0277B468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0.72 (0.66-0.78)</w:t>
            </w:r>
          </w:p>
        </w:tc>
        <w:tc>
          <w:tcPr>
            <w:tcW w:w="1779" w:type="dxa"/>
            <w:noWrap/>
            <w:hideMark/>
          </w:tcPr>
          <w:p w14:paraId="4550A098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0.83 (0.77-0.88)</w:t>
            </w:r>
          </w:p>
        </w:tc>
        <w:tc>
          <w:tcPr>
            <w:tcW w:w="1779" w:type="dxa"/>
            <w:noWrap/>
            <w:hideMark/>
          </w:tcPr>
          <w:p w14:paraId="412DC482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0.77 (0.72-0.82)</w:t>
            </w:r>
          </w:p>
        </w:tc>
      </w:tr>
      <w:tr w:rsidR="00F35ED4" w:rsidRPr="00777A4B" w14:paraId="610B5851" w14:textId="77777777" w:rsidTr="00193CC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  <w:noWrap/>
            <w:hideMark/>
          </w:tcPr>
          <w:p w14:paraId="7393B3EA" w14:textId="77777777" w:rsidR="00F35ED4" w:rsidRPr="00777A4B" w:rsidRDefault="00F35ED4" w:rsidP="00193CC1">
            <w:pPr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Normal</w:t>
            </w:r>
          </w:p>
        </w:tc>
        <w:tc>
          <w:tcPr>
            <w:tcW w:w="1179" w:type="dxa"/>
            <w:noWrap/>
            <w:hideMark/>
          </w:tcPr>
          <w:p w14:paraId="046A1EA8" w14:textId="77777777" w:rsidR="00F35ED4" w:rsidRPr="00777A4B" w:rsidRDefault="00F35ED4" w:rsidP="00193C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636</w:t>
            </w:r>
          </w:p>
        </w:tc>
        <w:tc>
          <w:tcPr>
            <w:tcW w:w="1779" w:type="dxa"/>
            <w:noWrap/>
            <w:hideMark/>
          </w:tcPr>
          <w:p w14:paraId="7626D63D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0.84 (0.82-0.86)</w:t>
            </w:r>
          </w:p>
        </w:tc>
        <w:tc>
          <w:tcPr>
            <w:tcW w:w="1779" w:type="dxa"/>
            <w:noWrap/>
            <w:hideMark/>
          </w:tcPr>
          <w:p w14:paraId="4AF5DFBD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0.93 (0.91-0.96)</w:t>
            </w:r>
          </w:p>
        </w:tc>
        <w:tc>
          <w:tcPr>
            <w:tcW w:w="1779" w:type="dxa"/>
            <w:noWrap/>
            <w:hideMark/>
          </w:tcPr>
          <w:p w14:paraId="55953FFB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0.76 (0.73-0.80)</w:t>
            </w:r>
          </w:p>
        </w:tc>
        <w:tc>
          <w:tcPr>
            <w:tcW w:w="1779" w:type="dxa"/>
            <w:noWrap/>
            <w:hideMark/>
          </w:tcPr>
          <w:p w14:paraId="59C476B8" w14:textId="77777777" w:rsidR="00F35ED4" w:rsidRPr="00777A4B" w:rsidRDefault="00F35ED4" w:rsidP="00193C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</w:pPr>
            <w:r w:rsidRPr="00777A4B">
              <w:rPr>
                <w:rFonts w:ascii="Calibri" w:eastAsia="Times New Roman" w:hAnsi="Calibri" w:cs="Calibri"/>
                <w:color w:val="000000"/>
                <w:lang w:val="en-GB" w:eastAsia="en-GB"/>
                <w14:ligatures w14:val="none"/>
              </w:rPr>
              <w:t>0.84 (0.82-0.86)</w:t>
            </w:r>
          </w:p>
        </w:tc>
      </w:tr>
    </w:tbl>
    <w:p w14:paraId="45A46930" w14:textId="77777777" w:rsidR="00F35ED4" w:rsidRPr="00777A4B" w:rsidRDefault="00F35ED4" w:rsidP="00F35ED4">
      <w:pPr>
        <w:jc w:val="both"/>
        <w:rPr>
          <w:rFonts w:ascii="Calibri" w:hAnsi="Calibri" w:cs="Calibri"/>
          <w:lang w:val="en-GB"/>
        </w:rPr>
      </w:pPr>
    </w:p>
    <w:p w14:paraId="6D15F157" w14:textId="6380496B" w:rsidR="0077507C" w:rsidRPr="00777A4B" w:rsidRDefault="0077507C" w:rsidP="0077507C">
      <w:pPr>
        <w:pStyle w:val="Caption"/>
        <w:keepNext/>
        <w:jc w:val="both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777A4B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Supplementary Table 2 </w:t>
      </w:r>
      <w:r w:rsidRPr="00777A4B">
        <w:rPr>
          <w:rFonts w:ascii="Calibri" w:hAnsi="Calibri" w:cs="Calibri"/>
          <w:i w:val="0"/>
          <w:iCs w:val="0"/>
          <w:color w:val="auto"/>
          <w:sz w:val="22"/>
          <w:szCs w:val="22"/>
        </w:rPr>
        <w:t>summarizes the per-class AUC-ROC performance of each ensemble model on the independent test set. AUC-ROC was calculated in a one-vs-rest framework for each diagnostic category, and 95% confidence intervals were derived using 1,000 bootstrap resamples at the patient level. Across diagnostic categories, the highest AUC-ROC values were generally observed for HCM and cardiac amyloidosis, whereas lower discrimination was observed for ICM and DCM. The Total Ensemble achieved the strongest overall per-class performance, with the highest AUC-ROC for normal controls, cardiac amyloidosis, ICM, and DCM, and performance comparable to the DINO Ensemble for HCM.</w:t>
      </w:r>
    </w:p>
    <w:p w14:paraId="43590801" w14:textId="4C67E88A" w:rsidR="0077507C" w:rsidRPr="00777A4B" w:rsidRDefault="0077507C" w:rsidP="0077507C">
      <w:pPr>
        <w:pStyle w:val="Caption"/>
        <w:keepNext/>
        <w:rPr>
          <w:rFonts w:ascii="Calibri" w:hAnsi="Calibri" w:cs="Calibri"/>
          <w:sz w:val="22"/>
          <w:szCs w:val="22"/>
        </w:rPr>
      </w:pPr>
      <w:r w:rsidRPr="00777A4B">
        <w:rPr>
          <w:rFonts w:ascii="Calibri" w:hAnsi="Calibri" w:cs="Calibri"/>
          <w:sz w:val="22"/>
          <w:szCs w:val="22"/>
        </w:rPr>
        <w:t xml:space="preserve">Supplementary </w:t>
      </w:r>
      <w:r w:rsidRPr="00777A4B">
        <w:rPr>
          <w:rFonts w:ascii="Calibri" w:hAnsi="Calibri" w:cs="Calibri"/>
          <w:sz w:val="22"/>
          <w:szCs w:val="22"/>
        </w:rPr>
        <w:t xml:space="preserve">Table </w:t>
      </w:r>
      <w:r w:rsidRPr="00777A4B">
        <w:rPr>
          <w:rFonts w:ascii="Calibri" w:hAnsi="Calibri" w:cs="Calibri"/>
          <w:sz w:val="22"/>
          <w:szCs w:val="22"/>
        </w:rPr>
        <w:fldChar w:fldCharType="begin"/>
      </w:r>
      <w:r w:rsidRPr="00777A4B">
        <w:rPr>
          <w:rFonts w:ascii="Calibri" w:hAnsi="Calibri" w:cs="Calibri"/>
          <w:sz w:val="22"/>
          <w:szCs w:val="22"/>
        </w:rPr>
        <w:instrText xml:space="preserve"> SEQ Table \* ARABIC </w:instrText>
      </w:r>
      <w:r w:rsidRPr="00777A4B">
        <w:rPr>
          <w:rFonts w:ascii="Calibri" w:hAnsi="Calibri" w:cs="Calibri"/>
          <w:sz w:val="22"/>
          <w:szCs w:val="22"/>
        </w:rPr>
        <w:fldChar w:fldCharType="separate"/>
      </w:r>
      <w:r w:rsidRPr="00777A4B">
        <w:rPr>
          <w:rFonts w:ascii="Calibri" w:hAnsi="Calibri" w:cs="Calibri"/>
          <w:noProof/>
          <w:sz w:val="22"/>
          <w:szCs w:val="22"/>
        </w:rPr>
        <w:t>2</w:t>
      </w:r>
      <w:r w:rsidRPr="00777A4B">
        <w:rPr>
          <w:rFonts w:ascii="Calibri" w:hAnsi="Calibri" w:cs="Calibri"/>
          <w:sz w:val="22"/>
          <w:szCs w:val="22"/>
        </w:rPr>
        <w:fldChar w:fldCharType="end"/>
      </w:r>
      <w:r w:rsidRPr="00777A4B">
        <w:rPr>
          <w:rFonts w:ascii="Calibri" w:hAnsi="Calibri" w:cs="Calibri"/>
          <w:sz w:val="22"/>
          <w:szCs w:val="22"/>
        </w:rPr>
        <w:t>. Per-class AUC-ROC performance on the independent test set with 95% bootstrap confidence intervals for all ensemble models.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768"/>
        <w:gridCol w:w="1504"/>
        <w:gridCol w:w="1504"/>
        <w:gridCol w:w="1504"/>
        <w:gridCol w:w="1504"/>
        <w:gridCol w:w="1504"/>
      </w:tblGrid>
      <w:tr w:rsidR="00777A4B" w:rsidRPr="00777A4B" w14:paraId="1B31B539" w14:textId="77777777" w:rsidTr="00777A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16B3DE" w14:textId="1C5DED89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Ensemble model</w:t>
            </w:r>
          </w:p>
        </w:tc>
        <w:tc>
          <w:tcPr>
            <w:tcW w:w="0" w:type="auto"/>
            <w:hideMark/>
          </w:tcPr>
          <w:p w14:paraId="4DFF3034" w14:textId="58F5A047" w:rsidR="00777A4B" w:rsidRPr="00777A4B" w:rsidRDefault="00777A4B" w:rsidP="00777A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NOR</w:t>
            </w:r>
          </w:p>
        </w:tc>
        <w:tc>
          <w:tcPr>
            <w:tcW w:w="0" w:type="auto"/>
            <w:hideMark/>
          </w:tcPr>
          <w:p w14:paraId="51E90B96" w14:textId="004FD4DB" w:rsidR="00777A4B" w:rsidRPr="00777A4B" w:rsidRDefault="00777A4B" w:rsidP="00777A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HCM</w:t>
            </w:r>
          </w:p>
        </w:tc>
        <w:tc>
          <w:tcPr>
            <w:tcW w:w="0" w:type="auto"/>
            <w:hideMark/>
          </w:tcPr>
          <w:p w14:paraId="746E6B61" w14:textId="136D93A4" w:rsidR="00777A4B" w:rsidRPr="00777A4B" w:rsidRDefault="00777A4B" w:rsidP="00777A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CA</w:t>
            </w:r>
          </w:p>
        </w:tc>
        <w:tc>
          <w:tcPr>
            <w:tcW w:w="0" w:type="auto"/>
            <w:hideMark/>
          </w:tcPr>
          <w:p w14:paraId="4B1A6C09" w14:textId="53C3A803" w:rsidR="00777A4B" w:rsidRPr="00777A4B" w:rsidRDefault="00777A4B" w:rsidP="00777A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ICM</w:t>
            </w:r>
          </w:p>
        </w:tc>
        <w:tc>
          <w:tcPr>
            <w:tcW w:w="0" w:type="auto"/>
            <w:hideMark/>
          </w:tcPr>
          <w:p w14:paraId="4FAF8297" w14:textId="7B861701" w:rsidR="00777A4B" w:rsidRPr="00777A4B" w:rsidRDefault="00777A4B" w:rsidP="00777A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DCM</w:t>
            </w:r>
          </w:p>
        </w:tc>
      </w:tr>
      <w:tr w:rsidR="00777A4B" w:rsidRPr="00777A4B" w14:paraId="5434A878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02016E" w14:textId="05D374CF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DINO Ensemble</w:t>
            </w:r>
          </w:p>
        </w:tc>
        <w:tc>
          <w:tcPr>
            <w:tcW w:w="0" w:type="auto"/>
            <w:hideMark/>
          </w:tcPr>
          <w:p w14:paraId="30FDBBDE" w14:textId="30D7E37B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0.86 (0.84–0.89)</w:t>
            </w:r>
          </w:p>
        </w:tc>
        <w:tc>
          <w:tcPr>
            <w:tcW w:w="0" w:type="auto"/>
            <w:hideMark/>
          </w:tcPr>
          <w:p w14:paraId="111D0480" w14:textId="31AB3BD9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0.96 (0.94–0.98)</w:t>
            </w:r>
          </w:p>
        </w:tc>
        <w:tc>
          <w:tcPr>
            <w:tcW w:w="0" w:type="auto"/>
            <w:hideMark/>
          </w:tcPr>
          <w:p w14:paraId="2142559A" w14:textId="21D8DC39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0.96 (0.93–0.98)</w:t>
            </w:r>
          </w:p>
        </w:tc>
        <w:tc>
          <w:tcPr>
            <w:tcW w:w="0" w:type="auto"/>
            <w:hideMark/>
          </w:tcPr>
          <w:p w14:paraId="08DACA24" w14:textId="6F0E4C70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0.83 (0.80–0.</w:t>
            </w:r>
            <w:r w:rsidRPr="00777A4B">
              <w:rPr>
                <w:rFonts w:ascii="Calibri" w:hAnsi="Calibri" w:cs="Calibri"/>
                <w:color w:val="000000"/>
              </w:rPr>
              <w:t>86</w:t>
            </w:r>
            <w:r w:rsidRPr="00777A4B">
              <w:rPr>
                <w:rFonts w:ascii="Calibri" w:hAnsi="Calibri" w:cs="Calibri"/>
              </w:rPr>
              <w:t>)</w:t>
            </w:r>
          </w:p>
        </w:tc>
        <w:tc>
          <w:tcPr>
            <w:tcW w:w="0" w:type="auto"/>
            <w:hideMark/>
          </w:tcPr>
          <w:p w14:paraId="4C898EB6" w14:textId="506EA58B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</w:t>
            </w:r>
            <w:r w:rsidRPr="00777A4B">
              <w:rPr>
                <w:rFonts w:ascii="Calibri" w:hAnsi="Calibri" w:cs="Calibri"/>
                <w:color w:val="000000"/>
              </w:rPr>
              <w:t>83</w:t>
            </w:r>
            <w:r w:rsidRPr="00777A4B">
              <w:rPr>
                <w:rFonts w:ascii="Calibri" w:hAnsi="Calibri" w:cs="Calibri"/>
              </w:rPr>
              <w:t xml:space="preserve"> (0.79–0.88)</w:t>
            </w:r>
          </w:p>
        </w:tc>
      </w:tr>
      <w:tr w:rsidR="00777A4B" w:rsidRPr="00777A4B" w14:paraId="6B684D98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2FE0F5" w14:textId="698104E7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VST Ensemble</w:t>
            </w:r>
          </w:p>
        </w:tc>
        <w:tc>
          <w:tcPr>
            <w:tcW w:w="0" w:type="auto"/>
            <w:hideMark/>
          </w:tcPr>
          <w:p w14:paraId="5ED5D6EB" w14:textId="1A749617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0.87 (0.84–0.89)</w:t>
            </w:r>
          </w:p>
        </w:tc>
        <w:tc>
          <w:tcPr>
            <w:tcW w:w="0" w:type="auto"/>
            <w:hideMark/>
          </w:tcPr>
          <w:p w14:paraId="4CA2CCE4" w14:textId="189C0AD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0.94 (0.91–0.97)</w:t>
            </w:r>
          </w:p>
        </w:tc>
        <w:tc>
          <w:tcPr>
            <w:tcW w:w="0" w:type="auto"/>
            <w:hideMark/>
          </w:tcPr>
          <w:p w14:paraId="1C9B174E" w14:textId="514E1528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0.96 (0.93–0.98)</w:t>
            </w:r>
          </w:p>
        </w:tc>
        <w:tc>
          <w:tcPr>
            <w:tcW w:w="0" w:type="auto"/>
            <w:hideMark/>
          </w:tcPr>
          <w:p w14:paraId="04D9C1F6" w14:textId="647C9B8D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0.81 (0.78–0.84)</w:t>
            </w:r>
          </w:p>
        </w:tc>
        <w:tc>
          <w:tcPr>
            <w:tcW w:w="0" w:type="auto"/>
            <w:hideMark/>
          </w:tcPr>
          <w:p w14:paraId="30F2BDCE" w14:textId="0EAB4E6C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0.86 (0.82–0.89)</w:t>
            </w:r>
          </w:p>
        </w:tc>
      </w:tr>
      <w:tr w:rsidR="00777A4B" w:rsidRPr="00777A4B" w14:paraId="67882064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759E2E" w14:textId="6E87816E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777A4B">
              <w:rPr>
                <w:rFonts w:ascii="Calibri" w:hAnsi="Calibri" w:cs="Calibri"/>
              </w:rPr>
              <w:t>UmedPT</w:t>
            </w:r>
            <w:proofErr w:type="spellEnd"/>
            <w:r w:rsidRPr="00777A4B">
              <w:rPr>
                <w:rFonts w:ascii="Calibri" w:hAnsi="Calibri" w:cs="Calibri"/>
              </w:rPr>
              <w:t xml:space="preserve"> Ensemble</w:t>
            </w:r>
          </w:p>
        </w:tc>
        <w:tc>
          <w:tcPr>
            <w:tcW w:w="0" w:type="auto"/>
            <w:hideMark/>
          </w:tcPr>
          <w:p w14:paraId="0A421C29" w14:textId="67314DA9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0.86 (0.84–0.88)</w:t>
            </w:r>
          </w:p>
        </w:tc>
        <w:tc>
          <w:tcPr>
            <w:tcW w:w="0" w:type="auto"/>
            <w:hideMark/>
          </w:tcPr>
          <w:p w14:paraId="253F1562" w14:textId="03BD201E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0.95 (0.92–0.97)</w:t>
            </w:r>
          </w:p>
        </w:tc>
        <w:tc>
          <w:tcPr>
            <w:tcW w:w="0" w:type="auto"/>
            <w:hideMark/>
          </w:tcPr>
          <w:p w14:paraId="002404D5" w14:textId="6B9CF8CC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0.95 (0.91–0.98)</w:t>
            </w:r>
          </w:p>
        </w:tc>
        <w:tc>
          <w:tcPr>
            <w:tcW w:w="0" w:type="auto"/>
            <w:hideMark/>
          </w:tcPr>
          <w:p w14:paraId="00DA03A6" w14:textId="59C1BE76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0.81 (0.77–0.84)</w:t>
            </w:r>
          </w:p>
        </w:tc>
        <w:tc>
          <w:tcPr>
            <w:tcW w:w="0" w:type="auto"/>
            <w:hideMark/>
          </w:tcPr>
          <w:p w14:paraId="46CAA77C" w14:textId="45740B84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0.83 (0.79–0.87)</w:t>
            </w:r>
          </w:p>
        </w:tc>
      </w:tr>
      <w:tr w:rsidR="00777A4B" w:rsidRPr="00777A4B" w14:paraId="1618199E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4F8167" w14:textId="3691E425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SA Ensemble</w:t>
            </w:r>
          </w:p>
        </w:tc>
        <w:tc>
          <w:tcPr>
            <w:tcW w:w="0" w:type="auto"/>
            <w:hideMark/>
          </w:tcPr>
          <w:p w14:paraId="41244DE5" w14:textId="5331AD05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0.85 (0.82–0.87)</w:t>
            </w:r>
          </w:p>
        </w:tc>
        <w:tc>
          <w:tcPr>
            <w:tcW w:w="0" w:type="auto"/>
            <w:hideMark/>
          </w:tcPr>
          <w:p w14:paraId="28CD1F3D" w14:textId="07DC4DC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0.94 (0.91–0.96)</w:t>
            </w:r>
          </w:p>
        </w:tc>
        <w:tc>
          <w:tcPr>
            <w:tcW w:w="0" w:type="auto"/>
            <w:hideMark/>
          </w:tcPr>
          <w:p w14:paraId="603420DA" w14:textId="391EE30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0.95 (0.92–0.97)</w:t>
            </w:r>
          </w:p>
        </w:tc>
        <w:tc>
          <w:tcPr>
            <w:tcW w:w="0" w:type="auto"/>
            <w:hideMark/>
          </w:tcPr>
          <w:p w14:paraId="4ADD4627" w14:textId="2E7AD714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0.76 (0.73–0.79)</w:t>
            </w:r>
          </w:p>
        </w:tc>
        <w:tc>
          <w:tcPr>
            <w:tcW w:w="0" w:type="auto"/>
            <w:hideMark/>
          </w:tcPr>
          <w:p w14:paraId="25D922C8" w14:textId="5E70ACE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0.82 (0.78–0.86)</w:t>
            </w:r>
          </w:p>
        </w:tc>
      </w:tr>
      <w:tr w:rsidR="00777A4B" w:rsidRPr="00777A4B" w14:paraId="52B8CC33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9B7666" w14:textId="5EFBD3FF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4CH Ensemble</w:t>
            </w:r>
          </w:p>
        </w:tc>
        <w:tc>
          <w:tcPr>
            <w:tcW w:w="0" w:type="auto"/>
            <w:hideMark/>
          </w:tcPr>
          <w:p w14:paraId="281A0325" w14:textId="7F48F56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0.83 (0.80–0.85)</w:t>
            </w:r>
          </w:p>
        </w:tc>
        <w:tc>
          <w:tcPr>
            <w:tcW w:w="0" w:type="auto"/>
            <w:hideMark/>
          </w:tcPr>
          <w:p w14:paraId="08F75EFD" w14:textId="71D85246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0.92 (0.88–0.95)</w:t>
            </w:r>
          </w:p>
        </w:tc>
        <w:tc>
          <w:tcPr>
            <w:tcW w:w="0" w:type="auto"/>
            <w:hideMark/>
          </w:tcPr>
          <w:p w14:paraId="1503BA66" w14:textId="30063892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0.92 (0.88–0.95)</w:t>
            </w:r>
          </w:p>
        </w:tc>
        <w:tc>
          <w:tcPr>
            <w:tcW w:w="0" w:type="auto"/>
            <w:hideMark/>
          </w:tcPr>
          <w:p w14:paraId="4B128E28" w14:textId="2E88E29E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0.75 (0.72–0.79)</w:t>
            </w:r>
          </w:p>
        </w:tc>
        <w:tc>
          <w:tcPr>
            <w:tcW w:w="0" w:type="auto"/>
            <w:hideMark/>
          </w:tcPr>
          <w:p w14:paraId="21E469BA" w14:textId="151DE7DC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0.83 (0.79–0.87)</w:t>
            </w:r>
          </w:p>
        </w:tc>
      </w:tr>
      <w:tr w:rsidR="00777A4B" w:rsidRPr="00777A4B" w14:paraId="755BAEB4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7EB33F" w14:textId="434896A8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LGE Ensemble</w:t>
            </w:r>
          </w:p>
        </w:tc>
        <w:tc>
          <w:tcPr>
            <w:tcW w:w="0" w:type="auto"/>
            <w:hideMark/>
          </w:tcPr>
          <w:p w14:paraId="15AF2EE3" w14:textId="732ADED5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0.87 (0.84–0.89)</w:t>
            </w:r>
          </w:p>
        </w:tc>
        <w:tc>
          <w:tcPr>
            <w:tcW w:w="0" w:type="auto"/>
            <w:hideMark/>
          </w:tcPr>
          <w:p w14:paraId="7CA67A60" w14:textId="5AD64803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0.95 (0.91–0.97)</w:t>
            </w:r>
          </w:p>
        </w:tc>
        <w:tc>
          <w:tcPr>
            <w:tcW w:w="0" w:type="auto"/>
            <w:hideMark/>
          </w:tcPr>
          <w:p w14:paraId="19B1B2C2" w14:textId="268B366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0.93 (0.89–0.97)</w:t>
            </w:r>
          </w:p>
        </w:tc>
        <w:tc>
          <w:tcPr>
            <w:tcW w:w="0" w:type="auto"/>
            <w:hideMark/>
          </w:tcPr>
          <w:p w14:paraId="512375F2" w14:textId="28F7F375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0.82 (0.79–0.86)</w:t>
            </w:r>
          </w:p>
        </w:tc>
        <w:tc>
          <w:tcPr>
            <w:tcW w:w="0" w:type="auto"/>
            <w:hideMark/>
          </w:tcPr>
          <w:p w14:paraId="5870AAF7" w14:textId="7C519752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0.84 (0.80–0.87)</w:t>
            </w:r>
          </w:p>
        </w:tc>
      </w:tr>
      <w:tr w:rsidR="00777A4B" w:rsidRPr="00777A4B" w14:paraId="2610C4ED" w14:textId="77777777" w:rsidTr="00777A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4A1B96" w14:textId="34DFE02A" w:rsidR="00777A4B" w:rsidRPr="00777A4B" w:rsidRDefault="00777A4B" w:rsidP="00777A4B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Total Ensemble</w:t>
            </w:r>
          </w:p>
        </w:tc>
        <w:tc>
          <w:tcPr>
            <w:tcW w:w="0" w:type="auto"/>
            <w:hideMark/>
          </w:tcPr>
          <w:p w14:paraId="0B112E6D" w14:textId="31A4A48B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0.87 (0.85–0.89)</w:t>
            </w:r>
          </w:p>
        </w:tc>
        <w:tc>
          <w:tcPr>
            <w:tcW w:w="0" w:type="auto"/>
            <w:hideMark/>
          </w:tcPr>
          <w:p w14:paraId="2D2EB269" w14:textId="58D9168B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0.96 (0.94–0.98)</w:t>
            </w:r>
          </w:p>
        </w:tc>
        <w:tc>
          <w:tcPr>
            <w:tcW w:w="0" w:type="auto"/>
            <w:hideMark/>
          </w:tcPr>
          <w:p w14:paraId="737F436D" w14:textId="69BA3B50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0.97 (0.94–0.99)</w:t>
            </w:r>
          </w:p>
        </w:tc>
        <w:tc>
          <w:tcPr>
            <w:tcW w:w="0" w:type="auto"/>
            <w:hideMark/>
          </w:tcPr>
          <w:p w14:paraId="744AB244" w14:textId="2EC81B25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0.84 (0.81–0.87)</w:t>
            </w:r>
          </w:p>
        </w:tc>
        <w:tc>
          <w:tcPr>
            <w:tcW w:w="0" w:type="auto"/>
            <w:hideMark/>
          </w:tcPr>
          <w:p w14:paraId="70A5DCB3" w14:textId="43CE4DFF" w:rsidR="00777A4B" w:rsidRPr="00777A4B" w:rsidRDefault="00777A4B" w:rsidP="00777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</w:rPr>
              <w:t>0.85 (0.81–0.89)</w:t>
            </w:r>
          </w:p>
        </w:tc>
      </w:tr>
    </w:tbl>
    <w:p w14:paraId="21181016" w14:textId="77777777" w:rsidR="0077507C" w:rsidRPr="00777A4B" w:rsidRDefault="0077507C" w:rsidP="0077507C">
      <w:pPr>
        <w:rPr>
          <w:rFonts w:ascii="Calibri" w:hAnsi="Calibri" w:cs="Calibri"/>
        </w:rPr>
      </w:pPr>
    </w:p>
    <w:p w14:paraId="5B49EE76" w14:textId="46BB8C11" w:rsidR="001503A9" w:rsidRPr="00777A4B" w:rsidRDefault="001503A9" w:rsidP="00F35ED4">
      <w:pPr>
        <w:pStyle w:val="Caption"/>
        <w:keepNext/>
        <w:jc w:val="both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777A4B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Supplementary</w:t>
      </w:r>
      <w:r w:rsidR="00F35ED4" w:rsidRPr="00777A4B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777A4B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960342" w:rsidRPr="00777A4B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3</w:t>
      </w:r>
      <w:r w:rsidRPr="00777A4B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summarizes the macro-averaged AUC, precision, recall, F1 score, and balanced accuracy for each individual model-modality combination and ensemble model on the independent test set. All metrics are reported with 95% bootstrap confidence intervals. Confidence intervals were derived from 1,000 bootstrap resamples performed at the patient level. Macro-averaged AUC was calculated using a one-vs-rest framework, while precision, recall, F1 score, and balanced accuracy were calculated using a fixed classification threshold of 0.5. The highest macro-averaged AUC was achieved by the Total Ensemble model (AUC 0.90, 95% CI 0.88–0.91), followed by the DINO Ensemble model (AUC 0.89, 95% CI 0.87–0.91).</w:t>
      </w:r>
    </w:p>
    <w:p w14:paraId="754E4DC7" w14:textId="64E66D81" w:rsidR="001503A9" w:rsidRPr="00777A4B" w:rsidRDefault="001503A9" w:rsidP="001503A9">
      <w:pPr>
        <w:pStyle w:val="Caption"/>
        <w:keepNext/>
        <w:rPr>
          <w:rFonts w:ascii="Calibri" w:hAnsi="Calibri" w:cs="Calibri"/>
          <w:sz w:val="22"/>
          <w:szCs w:val="22"/>
        </w:rPr>
      </w:pPr>
      <w:r w:rsidRPr="00777A4B">
        <w:rPr>
          <w:rFonts w:ascii="Calibri" w:hAnsi="Calibri" w:cs="Calibri"/>
          <w:sz w:val="22"/>
          <w:szCs w:val="22"/>
        </w:rPr>
        <w:t xml:space="preserve">Supplementary Table </w:t>
      </w:r>
      <w:r w:rsidRPr="00777A4B">
        <w:rPr>
          <w:rFonts w:ascii="Calibri" w:hAnsi="Calibri" w:cs="Calibri"/>
          <w:sz w:val="22"/>
          <w:szCs w:val="22"/>
        </w:rPr>
        <w:fldChar w:fldCharType="begin"/>
      </w:r>
      <w:r w:rsidRPr="00777A4B">
        <w:rPr>
          <w:rFonts w:ascii="Calibri" w:hAnsi="Calibri" w:cs="Calibri"/>
          <w:sz w:val="22"/>
          <w:szCs w:val="22"/>
        </w:rPr>
        <w:instrText xml:space="preserve"> SEQ Table \* ARABIC </w:instrText>
      </w:r>
      <w:r w:rsidRPr="00777A4B">
        <w:rPr>
          <w:rFonts w:ascii="Calibri" w:hAnsi="Calibri" w:cs="Calibri"/>
          <w:sz w:val="22"/>
          <w:szCs w:val="22"/>
        </w:rPr>
        <w:fldChar w:fldCharType="separate"/>
      </w:r>
      <w:r w:rsidR="0077507C" w:rsidRPr="00777A4B">
        <w:rPr>
          <w:rFonts w:ascii="Calibri" w:hAnsi="Calibri" w:cs="Calibri"/>
          <w:noProof/>
          <w:sz w:val="22"/>
          <w:szCs w:val="22"/>
        </w:rPr>
        <w:t>3</w:t>
      </w:r>
      <w:r w:rsidRPr="00777A4B">
        <w:rPr>
          <w:rFonts w:ascii="Calibri" w:hAnsi="Calibri" w:cs="Calibri"/>
          <w:sz w:val="22"/>
          <w:szCs w:val="22"/>
        </w:rPr>
        <w:fldChar w:fldCharType="end"/>
      </w:r>
      <w:r w:rsidRPr="00777A4B">
        <w:rPr>
          <w:rFonts w:ascii="Calibri" w:hAnsi="Calibri" w:cs="Calibri"/>
          <w:sz w:val="22"/>
          <w:szCs w:val="22"/>
        </w:rPr>
        <w:t>. Evaluation metrics calculated on the independent test set with 95% bootstrap confidence intervals for all individual and ensemble models.</w:t>
      </w:r>
    </w:p>
    <w:tbl>
      <w:tblPr>
        <w:tblStyle w:val="GridTable1Light"/>
        <w:tblW w:w="9381" w:type="dxa"/>
        <w:tblLook w:val="04A0" w:firstRow="1" w:lastRow="0" w:firstColumn="1" w:lastColumn="0" w:noHBand="0" w:noVBand="1"/>
      </w:tblPr>
      <w:tblGrid>
        <w:gridCol w:w="1741"/>
        <w:gridCol w:w="1528"/>
        <w:gridCol w:w="1528"/>
        <w:gridCol w:w="1528"/>
        <w:gridCol w:w="1528"/>
        <w:gridCol w:w="1528"/>
      </w:tblGrid>
      <w:tr w:rsidR="001503A9" w:rsidRPr="00777A4B" w14:paraId="143DEAAB" w14:textId="77777777" w:rsidTr="00193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5A42AAAD" w14:textId="43BB359B" w:rsidR="001503A9" w:rsidRPr="00777A4B" w:rsidRDefault="0077507C" w:rsidP="00193CC1">
            <w:pPr>
              <w:jc w:val="center"/>
              <w:rPr>
                <w:rFonts w:ascii="Calibri" w:hAnsi="Calibri" w:cs="Calibri"/>
                <w:color w:val="000000"/>
                <w:lang w:val="en-GB"/>
              </w:rPr>
            </w:pPr>
            <w:r w:rsidRPr="00777A4B">
              <w:rPr>
                <w:rFonts w:ascii="Calibri" w:hAnsi="Calibri" w:cs="Calibri"/>
                <w:color w:val="000000"/>
              </w:rPr>
              <w:t>Ensemble model</w:t>
            </w:r>
          </w:p>
        </w:tc>
        <w:tc>
          <w:tcPr>
            <w:tcW w:w="1528" w:type="dxa"/>
            <w:noWrap/>
            <w:vAlign w:val="center"/>
            <w:hideMark/>
          </w:tcPr>
          <w:p w14:paraId="4A9AA289" w14:textId="77777777" w:rsidR="001503A9" w:rsidRPr="00777A4B" w:rsidRDefault="001503A9" w:rsidP="00193C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AUC</w:t>
            </w:r>
          </w:p>
        </w:tc>
        <w:tc>
          <w:tcPr>
            <w:tcW w:w="1528" w:type="dxa"/>
            <w:noWrap/>
            <w:vAlign w:val="center"/>
            <w:hideMark/>
          </w:tcPr>
          <w:p w14:paraId="295A4CFE" w14:textId="77777777" w:rsidR="001503A9" w:rsidRPr="00777A4B" w:rsidRDefault="001503A9" w:rsidP="00193C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F1</w:t>
            </w:r>
          </w:p>
        </w:tc>
        <w:tc>
          <w:tcPr>
            <w:tcW w:w="1528" w:type="dxa"/>
            <w:noWrap/>
            <w:vAlign w:val="center"/>
            <w:hideMark/>
          </w:tcPr>
          <w:p w14:paraId="08488358" w14:textId="77777777" w:rsidR="001503A9" w:rsidRPr="00777A4B" w:rsidRDefault="001503A9" w:rsidP="00193C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Precision</w:t>
            </w:r>
          </w:p>
        </w:tc>
        <w:tc>
          <w:tcPr>
            <w:tcW w:w="1528" w:type="dxa"/>
            <w:noWrap/>
            <w:vAlign w:val="center"/>
            <w:hideMark/>
          </w:tcPr>
          <w:p w14:paraId="60E37CFE" w14:textId="77777777" w:rsidR="001503A9" w:rsidRPr="00777A4B" w:rsidRDefault="001503A9" w:rsidP="00193C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Recall</w:t>
            </w:r>
          </w:p>
        </w:tc>
        <w:tc>
          <w:tcPr>
            <w:tcW w:w="1528" w:type="dxa"/>
            <w:noWrap/>
            <w:vAlign w:val="center"/>
            <w:hideMark/>
          </w:tcPr>
          <w:p w14:paraId="123EF4B1" w14:textId="77777777" w:rsidR="001503A9" w:rsidRPr="00777A4B" w:rsidRDefault="001503A9" w:rsidP="00193C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Balanced Accuracy</w:t>
            </w:r>
          </w:p>
        </w:tc>
      </w:tr>
      <w:tr w:rsidR="001503A9" w:rsidRPr="00777A4B" w14:paraId="4B7BF694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266056B9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Total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58EBBE50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0.90 (0.88-0.91)</w:t>
            </w:r>
          </w:p>
        </w:tc>
        <w:tc>
          <w:tcPr>
            <w:tcW w:w="1528" w:type="dxa"/>
            <w:noWrap/>
            <w:vAlign w:val="center"/>
            <w:hideMark/>
          </w:tcPr>
          <w:p w14:paraId="66F0EB5C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0.63 (0.60-0.66)</w:t>
            </w:r>
          </w:p>
        </w:tc>
        <w:tc>
          <w:tcPr>
            <w:tcW w:w="1528" w:type="dxa"/>
            <w:noWrap/>
            <w:vAlign w:val="center"/>
            <w:hideMark/>
          </w:tcPr>
          <w:p w14:paraId="438222A1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0.62 (0.59-0.66)</w:t>
            </w:r>
          </w:p>
        </w:tc>
        <w:tc>
          <w:tcPr>
            <w:tcW w:w="1528" w:type="dxa"/>
            <w:noWrap/>
            <w:vAlign w:val="center"/>
            <w:hideMark/>
          </w:tcPr>
          <w:p w14:paraId="72775E24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0.67 (0.64-0.71)</w:t>
            </w:r>
          </w:p>
        </w:tc>
        <w:tc>
          <w:tcPr>
            <w:tcW w:w="1528" w:type="dxa"/>
            <w:noWrap/>
            <w:vAlign w:val="center"/>
            <w:hideMark/>
          </w:tcPr>
          <w:p w14:paraId="68637B3E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0.67 (0.64-0.71)</w:t>
            </w:r>
          </w:p>
        </w:tc>
      </w:tr>
      <w:tr w:rsidR="001503A9" w:rsidRPr="00777A4B" w14:paraId="2D86D877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6DAF6BAC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DINO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7DC29280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0.89 (0.87-0.91)</w:t>
            </w:r>
          </w:p>
        </w:tc>
        <w:tc>
          <w:tcPr>
            <w:tcW w:w="1528" w:type="dxa"/>
            <w:noWrap/>
            <w:vAlign w:val="center"/>
            <w:hideMark/>
          </w:tcPr>
          <w:p w14:paraId="2C7B43C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0.64 (0.60-0.67)</w:t>
            </w:r>
          </w:p>
        </w:tc>
        <w:tc>
          <w:tcPr>
            <w:tcW w:w="1528" w:type="dxa"/>
            <w:noWrap/>
            <w:vAlign w:val="center"/>
            <w:hideMark/>
          </w:tcPr>
          <w:p w14:paraId="0FE49000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0.63 (0.59-0.66)</w:t>
            </w:r>
          </w:p>
        </w:tc>
        <w:tc>
          <w:tcPr>
            <w:tcW w:w="1528" w:type="dxa"/>
            <w:noWrap/>
            <w:vAlign w:val="center"/>
            <w:hideMark/>
          </w:tcPr>
          <w:p w14:paraId="4E750DE4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0.66 (0.62-0.70)</w:t>
            </w:r>
          </w:p>
        </w:tc>
        <w:tc>
          <w:tcPr>
            <w:tcW w:w="1528" w:type="dxa"/>
            <w:noWrap/>
            <w:vAlign w:val="center"/>
            <w:hideMark/>
          </w:tcPr>
          <w:p w14:paraId="7BA2BF03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0.66 (0.62-0.70)</w:t>
            </w:r>
          </w:p>
        </w:tc>
      </w:tr>
      <w:tr w:rsidR="001503A9" w:rsidRPr="00777A4B" w14:paraId="5EB3CD9B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292B292B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VST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77D72B96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0.89 (0.87-0.90)</w:t>
            </w:r>
          </w:p>
        </w:tc>
        <w:tc>
          <w:tcPr>
            <w:tcW w:w="1528" w:type="dxa"/>
            <w:noWrap/>
            <w:vAlign w:val="center"/>
            <w:hideMark/>
          </w:tcPr>
          <w:p w14:paraId="14B018F3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0.60 (0.56-0.64)</w:t>
            </w:r>
          </w:p>
        </w:tc>
        <w:tc>
          <w:tcPr>
            <w:tcW w:w="1528" w:type="dxa"/>
            <w:noWrap/>
            <w:vAlign w:val="center"/>
            <w:hideMark/>
          </w:tcPr>
          <w:p w14:paraId="42B9D4B4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0.58 (0.54-0.61)</w:t>
            </w:r>
          </w:p>
        </w:tc>
        <w:tc>
          <w:tcPr>
            <w:tcW w:w="1528" w:type="dxa"/>
            <w:noWrap/>
            <w:vAlign w:val="center"/>
            <w:hideMark/>
          </w:tcPr>
          <w:p w14:paraId="6E21E09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0.65 (0.61-0.69)</w:t>
            </w:r>
          </w:p>
        </w:tc>
        <w:tc>
          <w:tcPr>
            <w:tcW w:w="1528" w:type="dxa"/>
            <w:noWrap/>
            <w:vAlign w:val="center"/>
            <w:hideMark/>
          </w:tcPr>
          <w:p w14:paraId="24B213F1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0.65 (0.61-0.69)</w:t>
            </w:r>
          </w:p>
        </w:tc>
      </w:tr>
      <w:tr w:rsidR="001503A9" w:rsidRPr="00777A4B" w14:paraId="289AF8D6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32E390F8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LGE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5F3D55E1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0.88 (0.86-0.90)</w:t>
            </w:r>
          </w:p>
        </w:tc>
        <w:tc>
          <w:tcPr>
            <w:tcW w:w="1528" w:type="dxa"/>
            <w:noWrap/>
            <w:vAlign w:val="center"/>
            <w:hideMark/>
          </w:tcPr>
          <w:p w14:paraId="4F148622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0.60 (0.57-0.63)</w:t>
            </w:r>
          </w:p>
        </w:tc>
        <w:tc>
          <w:tcPr>
            <w:tcW w:w="1528" w:type="dxa"/>
            <w:noWrap/>
            <w:vAlign w:val="center"/>
            <w:hideMark/>
          </w:tcPr>
          <w:p w14:paraId="616AA7AF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0.59 (0.55-0.62)</w:t>
            </w:r>
          </w:p>
        </w:tc>
        <w:tc>
          <w:tcPr>
            <w:tcW w:w="1528" w:type="dxa"/>
            <w:noWrap/>
            <w:vAlign w:val="center"/>
            <w:hideMark/>
          </w:tcPr>
          <w:p w14:paraId="53AFBC8A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0.65 (0.61-0.69)</w:t>
            </w:r>
          </w:p>
        </w:tc>
        <w:tc>
          <w:tcPr>
            <w:tcW w:w="1528" w:type="dxa"/>
            <w:noWrap/>
            <w:vAlign w:val="center"/>
            <w:hideMark/>
          </w:tcPr>
          <w:p w14:paraId="17E0DD6A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0.65 (0.61-0.69)</w:t>
            </w:r>
          </w:p>
        </w:tc>
      </w:tr>
      <w:tr w:rsidR="001503A9" w:rsidRPr="00777A4B" w14:paraId="7EE0ADC0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5C48EE9A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777A4B">
              <w:rPr>
                <w:rFonts w:ascii="Calibri" w:hAnsi="Calibri" w:cs="Calibri"/>
                <w:color w:val="000000"/>
              </w:rPr>
              <w:t>UmedPT</w:t>
            </w:r>
            <w:proofErr w:type="spellEnd"/>
            <w:r w:rsidRPr="00777A4B">
              <w:rPr>
                <w:rFonts w:ascii="Calibri" w:hAnsi="Calibri" w:cs="Calibri"/>
                <w:color w:val="000000"/>
              </w:rPr>
              <w:t xml:space="preserve">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74F66102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0.88 (0.86-0.89)</w:t>
            </w:r>
          </w:p>
        </w:tc>
        <w:tc>
          <w:tcPr>
            <w:tcW w:w="1528" w:type="dxa"/>
            <w:noWrap/>
            <w:vAlign w:val="center"/>
            <w:hideMark/>
          </w:tcPr>
          <w:p w14:paraId="2AF48C7A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0.58 (0.54-0.61)</w:t>
            </w:r>
          </w:p>
        </w:tc>
        <w:tc>
          <w:tcPr>
            <w:tcW w:w="1528" w:type="dxa"/>
            <w:noWrap/>
            <w:vAlign w:val="center"/>
            <w:hideMark/>
          </w:tcPr>
          <w:p w14:paraId="02BDFCD1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0.58 (0.55-0.61)</w:t>
            </w:r>
          </w:p>
        </w:tc>
        <w:tc>
          <w:tcPr>
            <w:tcW w:w="1528" w:type="dxa"/>
            <w:noWrap/>
            <w:vAlign w:val="center"/>
            <w:hideMark/>
          </w:tcPr>
          <w:p w14:paraId="4D987EE5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0.64 (0.60-0.68)</w:t>
            </w:r>
          </w:p>
        </w:tc>
        <w:tc>
          <w:tcPr>
            <w:tcW w:w="1528" w:type="dxa"/>
            <w:noWrap/>
            <w:vAlign w:val="center"/>
            <w:hideMark/>
          </w:tcPr>
          <w:p w14:paraId="6E48EE0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0.64 (0.60-0.68)</w:t>
            </w:r>
          </w:p>
        </w:tc>
      </w:tr>
      <w:tr w:rsidR="001503A9" w:rsidRPr="00777A4B" w14:paraId="11DA54D1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0C76A0E7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DINO-LGE</w:t>
            </w:r>
          </w:p>
        </w:tc>
        <w:tc>
          <w:tcPr>
            <w:tcW w:w="1528" w:type="dxa"/>
            <w:noWrap/>
            <w:vAlign w:val="center"/>
            <w:hideMark/>
          </w:tcPr>
          <w:p w14:paraId="3E078506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0.87 (0.86-0.89)</w:t>
            </w:r>
          </w:p>
        </w:tc>
        <w:tc>
          <w:tcPr>
            <w:tcW w:w="1528" w:type="dxa"/>
            <w:noWrap/>
            <w:vAlign w:val="center"/>
            <w:hideMark/>
          </w:tcPr>
          <w:p w14:paraId="41871F7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0.60 (0.57-0.63)</w:t>
            </w:r>
          </w:p>
        </w:tc>
        <w:tc>
          <w:tcPr>
            <w:tcW w:w="1528" w:type="dxa"/>
            <w:noWrap/>
            <w:vAlign w:val="center"/>
            <w:hideMark/>
          </w:tcPr>
          <w:p w14:paraId="77CF8586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0.58 (0.54-0.61)</w:t>
            </w:r>
          </w:p>
        </w:tc>
        <w:tc>
          <w:tcPr>
            <w:tcW w:w="1528" w:type="dxa"/>
            <w:noWrap/>
            <w:vAlign w:val="center"/>
            <w:hideMark/>
          </w:tcPr>
          <w:p w14:paraId="6F426FB2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0.66 (0.62-0.69)</w:t>
            </w:r>
          </w:p>
        </w:tc>
        <w:tc>
          <w:tcPr>
            <w:tcW w:w="1528" w:type="dxa"/>
            <w:noWrap/>
            <w:vAlign w:val="center"/>
            <w:hideMark/>
          </w:tcPr>
          <w:p w14:paraId="62C3EFF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0.66 (0.62-0.69)</w:t>
            </w:r>
          </w:p>
        </w:tc>
      </w:tr>
      <w:tr w:rsidR="001503A9" w:rsidRPr="00777A4B" w14:paraId="66223631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7FF4873A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SA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62F4A9D7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0.86 (0.85-0.88)</w:t>
            </w:r>
          </w:p>
        </w:tc>
        <w:tc>
          <w:tcPr>
            <w:tcW w:w="1528" w:type="dxa"/>
            <w:noWrap/>
            <w:vAlign w:val="center"/>
            <w:hideMark/>
          </w:tcPr>
          <w:p w14:paraId="5F247AFD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0.56 (0.52-0.59)</w:t>
            </w:r>
          </w:p>
        </w:tc>
        <w:tc>
          <w:tcPr>
            <w:tcW w:w="1528" w:type="dxa"/>
            <w:noWrap/>
            <w:vAlign w:val="center"/>
            <w:hideMark/>
          </w:tcPr>
          <w:p w14:paraId="158F2C9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0.54 (0.51-0.58)</w:t>
            </w:r>
          </w:p>
        </w:tc>
        <w:tc>
          <w:tcPr>
            <w:tcW w:w="1528" w:type="dxa"/>
            <w:noWrap/>
            <w:vAlign w:val="center"/>
            <w:hideMark/>
          </w:tcPr>
          <w:p w14:paraId="30AEF0F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0.60 (0.56-0.64)</w:t>
            </w:r>
          </w:p>
        </w:tc>
        <w:tc>
          <w:tcPr>
            <w:tcW w:w="1528" w:type="dxa"/>
            <w:noWrap/>
            <w:vAlign w:val="center"/>
            <w:hideMark/>
          </w:tcPr>
          <w:p w14:paraId="425F8947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0.60 (0.56-0.64)</w:t>
            </w:r>
          </w:p>
        </w:tc>
      </w:tr>
      <w:tr w:rsidR="001503A9" w:rsidRPr="00777A4B" w14:paraId="526BEB59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4985E7FE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VST-SA</w:t>
            </w:r>
          </w:p>
        </w:tc>
        <w:tc>
          <w:tcPr>
            <w:tcW w:w="1528" w:type="dxa"/>
            <w:noWrap/>
            <w:vAlign w:val="center"/>
            <w:hideMark/>
          </w:tcPr>
          <w:p w14:paraId="3121CE3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0.86 (0.84-0.88)</w:t>
            </w:r>
          </w:p>
        </w:tc>
        <w:tc>
          <w:tcPr>
            <w:tcW w:w="1528" w:type="dxa"/>
            <w:noWrap/>
            <w:vAlign w:val="center"/>
            <w:hideMark/>
          </w:tcPr>
          <w:p w14:paraId="78F1171A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0.53 (0.50-0.57)</w:t>
            </w:r>
          </w:p>
        </w:tc>
        <w:tc>
          <w:tcPr>
            <w:tcW w:w="1528" w:type="dxa"/>
            <w:noWrap/>
            <w:vAlign w:val="center"/>
            <w:hideMark/>
          </w:tcPr>
          <w:p w14:paraId="54103BB4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0.51 (0.47-0.55)</w:t>
            </w:r>
          </w:p>
        </w:tc>
        <w:tc>
          <w:tcPr>
            <w:tcW w:w="1528" w:type="dxa"/>
            <w:noWrap/>
            <w:vAlign w:val="center"/>
            <w:hideMark/>
          </w:tcPr>
          <w:p w14:paraId="0DCF3A97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0.59 (0.54-0.63)</w:t>
            </w:r>
          </w:p>
        </w:tc>
        <w:tc>
          <w:tcPr>
            <w:tcW w:w="1528" w:type="dxa"/>
            <w:noWrap/>
            <w:vAlign w:val="center"/>
            <w:hideMark/>
          </w:tcPr>
          <w:p w14:paraId="6207704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0.59 (0.54-0.63)</w:t>
            </w:r>
          </w:p>
        </w:tc>
      </w:tr>
      <w:tr w:rsidR="001503A9" w:rsidRPr="00777A4B" w14:paraId="5B920734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1130AA13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777A4B">
              <w:rPr>
                <w:rFonts w:ascii="Calibri" w:hAnsi="Calibri" w:cs="Calibri"/>
                <w:color w:val="000000"/>
              </w:rPr>
              <w:t>UmedPT</w:t>
            </w:r>
            <w:proofErr w:type="spellEnd"/>
            <w:r w:rsidRPr="00777A4B">
              <w:rPr>
                <w:rFonts w:ascii="Calibri" w:hAnsi="Calibri" w:cs="Calibri"/>
                <w:color w:val="000000"/>
              </w:rPr>
              <w:t>-LGE</w:t>
            </w:r>
          </w:p>
        </w:tc>
        <w:tc>
          <w:tcPr>
            <w:tcW w:w="1528" w:type="dxa"/>
            <w:noWrap/>
            <w:vAlign w:val="center"/>
            <w:hideMark/>
          </w:tcPr>
          <w:p w14:paraId="12F94E3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0.86 (0.84-0.88)</w:t>
            </w:r>
          </w:p>
        </w:tc>
        <w:tc>
          <w:tcPr>
            <w:tcW w:w="1528" w:type="dxa"/>
            <w:noWrap/>
            <w:vAlign w:val="center"/>
            <w:hideMark/>
          </w:tcPr>
          <w:p w14:paraId="013AF12C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0.55 (0.51-0.58)</w:t>
            </w:r>
          </w:p>
        </w:tc>
        <w:tc>
          <w:tcPr>
            <w:tcW w:w="1528" w:type="dxa"/>
            <w:noWrap/>
            <w:vAlign w:val="center"/>
            <w:hideMark/>
          </w:tcPr>
          <w:p w14:paraId="4D42E041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0.54 (0.50-0.57)</w:t>
            </w:r>
          </w:p>
        </w:tc>
        <w:tc>
          <w:tcPr>
            <w:tcW w:w="1528" w:type="dxa"/>
            <w:noWrap/>
            <w:vAlign w:val="center"/>
            <w:hideMark/>
          </w:tcPr>
          <w:p w14:paraId="19A1EB1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0.61 (0.58-0.65)</w:t>
            </w:r>
          </w:p>
        </w:tc>
        <w:tc>
          <w:tcPr>
            <w:tcW w:w="1528" w:type="dxa"/>
            <w:noWrap/>
            <w:vAlign w:val="center"/>
            <w:hideMark/>
          </w:tcPr>
          <w:p w14:paraId="73C4AF9D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0.61 (0.58-0.65)</w:t>
            </w:r>
          </w:p>
        </w:tc>
      </w:tr>
      <w:tr w:rsidR="001503A9" w:rsidRPr="00777A4B" w14:paraId="5B58A55F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0C2B48C2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VST-LGE</w:t>
            </w:r>
          </w:p>
        </w:tc>
        <w:tc>
          <w:tcPr>
            <w:tcW w:w="1528" w:type="dxa"/>
            <w:noWrap/>
            <w:vAlign w:val="center"/>
            <w:hideMark/>
          </w:tcPr>
          <w:p w14:paraId="7392FF6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0.86 (0.84-0.87)</w:t>
            </w:r>
          </w:p>
        </w:tc>
        <w:tc>
          <w:tcPr>
            <w:tcW w:w="1528" w:type="dxa"/>
            <w:noWrap/>
            <w:vAlign w:val="center"/>
            <w:hideMark/>
          </w:tcPr>
          <w:p w14:paraId="695D3D2D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0.59 (0.55-0.62)</w:t>
            </w:r>
          </w:p>
        </w:tc>
        <w:tc>
          <w:tcPr>
            <w:tcW w:w="1528" w:type="dxa"/>
            <w:noWrap/>
            <w:vAlign w:val="center"/>
            <w:hideMark/>
          </w:tcPr>
          <w:p w14:paraId="3900E60D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0.57 (0.53-0.60)</w:t>
            </w:r>
          </w:p>
        </w:tc>
        <w:tc>
          <w:tcPr>
            <w:tcW w:w="1528" w:type="dxa"/>
            <w:noWrap/>
            <w:vAlign w:val="center"/>
            <w:hideMark/>
          </w:tcPr>
          <w:p w14:paraId="7286607A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0.64 (0.60-0.68)</w:t>
            </w:r>
          </w:p>
        </w:tc>
        <w:tc>
          <w:tcPr>
            <w:tcW w:w="1528" w:type="dxa"/>
            <w:noWrap/>
            <w:vAlign w:val="center"/>
            <w:hideMark/>
          </w:tcPr>
          <w:p w14:paraId="28302DC5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0.64 (0.60-0.68)</w:t>
            </w:r>
          </w:p>
        </w:tc>
      </w:tr>
      <w:tr w:rsidR="001503A9" w:rsidRPr="00777A4B" w14:paraId="2232AAD7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72CD204D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4CH Ensemble</w:t>
            </w:r>
          </w:p>
        </w:tc>
        <w:tc>
          <w:tcPr>
            <w:tcW w:w="1528" w:type="dxa"/>
            <w:noWrap/>
            <w:vAlign w:val="center"/>
            <w:hideMark/>
          </w:tcPr>
          <w:p w14:paraId="425D0E4D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0.85 (0.83-0.87)</w:t>
            </w:r>
          </w:p>
        </w:tc>
        <w:tc>
          <w:tcPr>
            <w:tcW w:w="1528" w:type="dxa"/>
            <w:noWrap/>
            <w:vAlign w:val="center"/>
            <w:hideMark/>
          </w:tcPr>
          <w:p w14:paraId="06FA8235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0.50 (0.46-0.53)</w:t>
            </w:r>
          </w:p>
        </w:tc>
        <w:tc>
          <w:tcPr>
            <w:tcW w:w="1528" w:type="dxa"/>
            <w:noWrap/>
            <w:vAlign w:val="center"/>
            <w:hideMark/>
          </w:tcPr>
          <w:p w14:paraId="5361E3C0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0.48 (0.44-0.51)</w:t>
            </w:r>
          </w:p>
        </w:tc>
        <w:tc>
          <w:tcPr>
            <w:tcW w:w="1528" w:type="dxa"/>
            <w:noWrap/>
            <w:vAlign w:val="center"/>
            <w:hideMark/>
          </w:tcPr>
          <w:p w14:paraId="6D6B14F0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0.59 (0.55-0.62)</w:t>
            </w:r>
          </w:p>
        </w:tc>
        <w:tc>
          <w:tcPr>
            <w:tcW w:w="1528" w:type="dxa"/>
            <w:noWrap/>
            <w:vAlign w:val="center"/>
            <w:hideMark/>
          </w:tcPr>
          <w:p w14:paraId="400F335F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0.59 (0.55-0.62)</w:t>
            </w:r>
          </w:p>
        </w:tc>
      </w:tr>
      <w:tr w:rsidR="001503A9" w:rsidRPr="00777A4B" w14:paraId="24AB71F3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0CD0C018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777A4B">
              <w:rPr>
                <w:rFonts w:ascii="Calibri" w:hAnsi="Calibri" w:cs="Calibri"/>
                <w:color w:val="000000"/>
              </w:rPr>
              <w:t>UmedPT</w:t>
            </w:r>
            <w:proofErr w:type="spellEnd"/>
            <w:r w:rsidRPr="00777A4B">
              <w:rPr>
                <w:rFonts w:ascii="Calibri" w:hAnsi="Calibri" w:cs="Calibri"/>
                <w:color w:val="000000"/>
              </w:rPr>
              <w:t>-SA</w:t>
            </w:r>
          </w:p>
        </w:tc>
        <w:tc>
          <w:tcPr>
            <w:tcW w:w="1528" w:type="dxa"/>
            <w:noWrap/>
            <w:vAlign w:val="center"/>
            <w:hideMark/>
          </w:tcPr>
          <w:p w14:paraId="3F65FEDC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0.85 (0.83-0.86)</w:t>
            </w:r>
          </w:p>
        </w:tc>
        <w:tc>
          <w:tcPr>
            <w:tcW w:w="1528" w:type="dxa"/>
            <w:noWrap/>
            <w:vAlign w:val="center"/>
            <w:hideMark/>
          </w:tcPr>
          <w:p w14:paraId="46EF02D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0.52 (0.49-0.56)</w:t>
            </w:r>
          </w:p>
        </w:tc>
        <w:tc>
          <w:tcPr>
            <w:tcW w:w="1528" w:type="dxa"/>
            <w:noWrap/>
            <w:vAlign w:val="center"/>
            <w:hideMark/>
          </w:tcPr>
          <w:p w14:paraId="5A4D699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0.51 (0.48-0.55)</w:t>
            </w:r>
          </w:p>
        </w:tc>
        <w:tc>
          <w:tcPr>
            <w:tcW w:w="1528" w:type="dxa"/>
            <w:noWrap/>
            <w:vAlign w:val="center"/>
            <w:hideMark/>
          </w:tcPr>
          <w:p w14:paraId="66D8C47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0.57 (0.53-0.61)</w:t>
            </w:r>
          </w:p>
        </w:tc>
        <w:tc>
          <w:tcPr>
            <w:tcW w:w="1528" w:type="dxa"/>
            <w:noWrap/>
            <w:vAlign w:val="center"/>
            <w:hideMark/>
          </w:tcPr>
          <w:p w14:paraId="24F6A1D7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0.57 (0.53-0.61)</w:t>
            </w:r>
          </w:p>
        </w:tc>
      </w:tr>
      <w:tr w:rsidR="001503A9" w:rsidRPr="00777A4B" w14:paraId="12B97C4C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603F3DA2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DINO-4CH</w:t>
            </w:r>
          </w:p>
        </w:tc>
        <w:tc>
          <w:tcPr>
            <w:tcW w:w="1528" w:type="dxa"/>
            <w:noWrap/>
            <w:vAlign w:val="center"/>
            <w:hideMark/>
          </w:tcPr>
          <w:p w14:paraId="752C5F31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0.83 (0.81-0.85)</w:t>
            </w:r>
          </w:p>
        </w:tc>
        <w:tc>
          <w:tcPr>
            <w:tcW w:w="1528" w:type="dxa"/>
            <w:noWrap/>
            <w:vAlign w:val="center"/>
            <w:hideMark/>
          </w:tcPr>
          <w:p w14:paraId="424CD7D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0.49 (0.45-0.53)</w:t>
            </w:r>
          </w:p>
        </w:tc>
        <w:tc>
          <w:tcPr>
            <w:tcW w:w="1528" w:type="dxa"/>
            <w:noWrap/>
            <w:vAlign w:val="center"/>
            <w:hideMark/>
          </w:tcPr>
          <w:p w14:paraId="1901CC8B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0.46 (0.43-0.50)</w:t>
            </w:r>
          </w:p>
        </w:tc>
        <w:tc>
          <w:tcPr>
            <w:tcW w:w="1528" w:type="dxa"/>
            <w:noWrap/>
            <w:vAlign w:val="center"/>
            <w:hideMark/>
          </w:tcPr>
          <w:p w14:paraId="7510BE1E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0.56 (0.52-0.60)</w:t>
            </w:r>
          </w:p>
        </w:tc>
        <w:tc>
          <w:tcPr>
            <w:tcW w:w="1528" w:type="dxa"/>
            <w:noWrap/>
            <w:vAlign w:val="center"/>
            <w:hideMark/>
          </w:tcPr>
          <w:p w14:paraId="1E5A8BFF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0.56 (0.52-0.60)</w:t>
            </w:r>
          </w:p>
        </w:tc>
      </w:tr>
      <w:tr w:rsidR="001503A9" w:rsidRPr="00777A4B" w14:paraId="6463839E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70E22E19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VST-4CH</w:t>
            </w:r>
          </w:p>
        </w:tc>
        <w:tc>
          <w:tcPr>
            <w:tcW w:w="1528" w:type="dxa"/>
            <w:noWrap/>
            <w:vAlign w:val="center"/>
            <w:hideMark/>
          </w:tcPr>
          <w:p w14:paraId="300F61A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0.83 (0.81-0.85)</w:t>
            </w:r>
          </w:p>
        </w:tc>
        <w:tc>
          <w:tcPr>
            <w:tcW w:w="1528" w:type="dxa"/>
            <w:noWrap/>
            <w:vAlign w:val="center"/>
            <w:hideMark/>
          </w:tcPr>
          <w:p w14:paraId="59222526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0.46 (0.43-0.50)</w:t>
            </w:r>
          </w:p>
        </w:tc>
        <w:tc>
          <w:tcPr>
            <w:tcW w:w="1528" w:type="dxa"/>
            <w:noWrap/>
            <w:vAlign w:val="center"/>
            <w:hideMark/>
          </w:tcPr>
          <w:p w14:paraId="0DF808B6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0.45 (0.42-0.48)</w:t>
            </w:r>
          </w:p>
        </w:tc>
        <w:tc>
          <w:tcPr>
            <w:tcW w:w="1528" w:type="dxa"/>
            <w:noWrap/>
            <w:vAlign w:val="center"/>
            <w:hideMark/>
          </w:tcPr>
          <w:p w14:paraId="7F72E2CA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0.56 (0.52-0.60)</w:t>
            </w:r>
          </w:p>
        </w:tc>
        <w:tc>
          <w:tcPr>
            <w:tcW w:w="1528" w:type="dxa"/>
            <w:noWrap/>
            <w:vAlign w:val="center"/>
            <w:hideMark/>
          </w:tcPr>
          <w:p w14:paraId="757353D2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0.56 (0.52-0.60)</w:t>
            </w:r>
          </w:p>
        </w:tc>
      </w:tr>
      <w:tr w:rsidR="001503A9" w:rsidRPr="00777A4B" w14:paraId="2CEDEDB5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58BD26A1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DINO-SA</w:t>
            </w:r>
          </w:p>
        </w:tc>
        <w:tc>
          <w:tcPr>
            <w:tcW w:w="1528" w:type="dxa"/>
            <w:noWrap/>
            <w:vAlign w:val="center"/>
            <w:hideMark/>
          </w:tcPr>
          <w:p w14:paraId="6B7FCD5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0.82 (0.80-0.84)</w:t>
            </w:r>
          </w:p>
        </w:tc>
        <w:tc>
          <w:tcPr>
            <w:tcW w:w="1528" w:type="dxa"/>
            <w:noWrap/>
            <w:vAlign w:val="center"/>
            <w:hideMark/>
          </w:tcPr>
          <w:p w14:paraId="20F5A786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0.49 (0.45-0.52)</w:t>
            </w:r>
          </w:p>
        </w:tc>
        <w:tc>
          <w:tcPr>
            <w:tcW w:w="1528" w:type="dxa"/>
            <w:noWrap/>
            <w:vAlign w:val="center"/>
            <w:hideMark/>
          </w:tcPr>
          <w:p w14:paraId="0B289194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0.49 (0.45-0.53)</w:t>
            </w:r>
          </w:p>
        </w:tc>
        <w:tc>
          <w:tcPr>
            <w:tcW w:w="1528" w:type="dxa"/>
            <w:noWrap/>
            <w:vAlign w:val="center"/>
            <w:hideMark/>
          </w:tcPr>
          <w:p w14:paraId="2E65A2B3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0.52 (0.48-0.56)</w:t>
            </w:r>
          </w:p>
        </w:tc>
        <w:tc>
          <w:tcPr>
            <w:tcW w:w="1528" w:type="dxa"/>
            <w:noWrap/>
            <w:vAlign w:val="center"/>
            <w:hideMark/>
          </w:tcPr>
          <w:p w14:paraId="0C1F6EE5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0.52 (0.48-0.56)</w:t>
            </w:r>
          </w:p>
        </w:tc>
      </w:tr>
      <w:tr w:rsidR="001503A9" w:rsidRPr="00777A4B" w14:paraId="78B8A6BC" w14:textId="77777777" w:rsidTr="00193CC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noWrap/>
            <w:vAlign w:val="center"/>
            <w:hideMark/>
          </w:tcPr>
          <w:p w14:paraId="3EC4FA2B" w14:textId="77777777" w:rsidR="001503A9" w:rsidRPr="00777A4B" w:rsidRDefault="001503A9" w:rsidP="00193CC1">
            <w:pPr>
              <w:jc w:val="center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UmedPT-4CH</w:t>
            </w:r>
          </w:p>
        </w:tc>
        <w:tc>
          <w:tcPr>
            <w:tcW w:w="1528" w:type="dxa"/>
            <w:noWrap/>
            <w:vAlign w:val="center"/>
            <w:hideMark/>
          </w:tcPr>
          <w:p w14:paraId="25BE0D0E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0.80 (0.79-0.82)</w:t>
            </w:r>
          </w:p>
        </w:tc>
        <w:tc>
          <w:tcPr>
            <w:tcW w:w="1528" w:type="dxa"/>
            <w:noWrap/>
            <w:vAlign w:val="center"/>
            <w:hideMark/>
          </w:tcPr>
          <w:p w14:paraId="070785DD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0.41 (0.37-0.44)</w:t>
            </w:r>
          </w:p>
        </w:tc>
        <w:tc>
          <w:tcPr>
            <w:tcW w:w="1528" w:type="dxa"/>
            <w:noWrap/>
            <w:vAlign w:val="center"/>
            <w:hideMark/>
          </w:tcPr>
          <w:p w14:paraId="46A73678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0.41 (0.38-0.44)</w:t>
            </w:r>
          </w:p>
        </w:tc>
        <w:tc>
          <w:tcPr>
            <w:tcW w:w="1528" w:type="dxa"/>
            <w:noWrap/>
            <w:vAlign w:val="center"/>
            <w:hideMark/>
          </w:tcPr>
          <w:p w14:paraId="17E16280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0.50 (0.46-0.54)</w:t>
            </w:r>
          </w:p>
        </w:tc>
        <w:tc>
          <w:tcPr>
            <w:tcW w:w="1528" w:type="dxa"/>
            <w:noWrap/>
            <w:vAlign w:val="center"/>
            <w:hideMark/>
          </w:tcPr>
          <w:p w14:paraId="3C8C9839" w14:textId="77777777" w:rsidR="001503A9" w:rsidRPr="00777A4B" w:rsidRDefault="001503A9" w:rsidP="00193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77A4B">
              <w:rPr>
                <w:rFonts w:ascii="Calibri" w:hAnsi="Calibri" w:cs="Calibri"/>
                <w:color w:val="000000"/>
              </w:rPr>
              <w:t>0.50 (0.46-0.54)</w:t>
            </w:r>
          </w:p>
        </w:tc>
      </w:tr>
    </w:tbl>
    <w:p w14:paraId="5EE166F1" w14:textId="77777777" w:rsidR="001503A9" w:rsidRPr="00777A4B" w:rsidRDefault="001503A9" w:rsidP="001503A9">
      <w:pPr>
        <w:rPr>
          <w:rFonts w:ascii="Calibri" w:hAnsi="Calibri" w:cs="Calibri"/>
          <w:lang w:val="en-GB"/>
        </w:rPr>
      </w:pPr>
    </w:p>
    <w:p w14:paraId="583A615E" w14:textId="77777777" w:rsidR="001503A9" w:rsidRPr="00777A4B" w:rsidRDefault="001503A9">
      <w:pPr>
        <w:rPr>
          <w:rFonts w:ascii="Calibri" w:hAnsi="Calibri" w:cs="Calibri"/>
        </w:rPr>
      </w:pPr>
    </w:p>
    <w:sectPr w:rsidR="001503A9" w:rsidRPr="00777A4B" w:rsidSect="000C6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10F"/>
    <w:rsid w:val="000B2102"/>
    <w:rsid w:val="000C642F"/>
    <w:rsid w:val="001503A9"/>
    <w:rsid w:val="002333CA"/>
    <w:rsid w:val="002C3D9B"/>
    <w:rsid w:val="0065147F"/>
    <w:rsid w:val="0077507C"/>
    <w:rsid w:val="00777A4B"/>
    <w:rsid w:val="00960342"/>
    <w:rsid w:val="009E6F2B"/>
    <w:rsid w:val="00C45D92"/>
    <w:rsid w:val="00D65817"/>
    <w:rsid w:val="00DB510F"/>
    <w:rsid w:val="00F3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9E9A2"/>
  <w15:chartTrackingRefBased/>
  <w15:docId w15:val="{C35E7796-DFA3-4B50-B8DE-581CD87F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3A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10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10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10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10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10F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10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10F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10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10F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B5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10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10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B5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10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B5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10F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B510F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1503A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1503A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0CD17-1974-40DA-BC7C-02D3E96EF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Amirrajab, Sina</dc:creator>
  <cp:keywords/>
  <dc:description/>
  <cp:lastModifiedBy>Amirrajab, Sina</cp:lastModifiedBy>
  <cp:revision>5</cp:revision>
  <dcterms:created xsi:type="dcterms:W3CDTF">2026-05-19T14:00:00Z</dcterms:created>
  <dcterms:modified xsi:type="dcterms:W3CDTF">2026-05-22T09:17:00Z</dcterms:modified>
</cp:coreProperties>
</file>