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E777" w14:textId="77777777" w:rsidR="00002380" w:rsidRDefault="00D02EF2">
      <w:pPr>
        <w:spacing w:before="240" w:after="60"/>
      </w:pPr>
      <w:r>
        <w:rPr>
          <w:b/>
        </w:rPr>
        <w:t xml:space="preserve">Supplementary Table 1.  </w:t>
      </w:r>
      <w:r>
        <w:t>Working definitions for resources for sharing participant-level data</w:t>
      </w:r>
    </w:p>
    <w:tbl>
      <w:tblPr>
        <w:tblStyle w:val="a"/>
        <w:tblW w:w="5000" w:type="pct"/>
        <w:tblBorders>
          <w:top w:val="nil"/>
          <w:left w:val="nil"/>
          <w:bottom w:val="nil"/>
          <w:right w:val="nil"/>
          <w:insideH w:val="nil"/>
          <w:insideV w:val="nil"/>
        </w:tblBorders>
        <w:tblLook w:val="0600" w:firstRow="0" w:lastRow="0" w:firstColumn="0" w:lastColumn="0" w:noHBand="1" w:noVBand="1"/>
      </w:tblPr>
      <w:tblGrid>
        <w:gridCol w:w="1131"/>
        <w:gridCol w:w="4389"/>
        <w:gridCol w:w="1924"/>
        <w:gridCol w:w="1562"/>
      </w:tblGrid>
      <w:tr w:rsidR="00002380" w14:paraId="7539FFAC" w14:textId="77777777" w:rsidTr="00A21F2E">
        <w:trPr>
          <w:trHeight w:val="20"/>
        </w:trPr>
        <w:tc>
          <w:tcPr>
            <w:tcW w:w="55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C3B353" w14:textId="77777777" w:rsidR="00002380" w:rsidRPr="00A21F2E" w:rsidRDefault="00D02EF2">
            <w:pPr>
              <w:jc w:val="center"/>
              <w:rPr>
                <w:rFonts w:ascii="Calibri" w:hAnsi="Calibri"/>
                <w:b/>
                <w:sz w:val="16"/>
                <w:szCs w:val="16"/>
              </w:rPr>
            </w:pPr>
            <w:r w:rsidRPr="00A21F2E">
              <w:rPr>
                <w:rFonts w:ascii="Calibri" w:hAnsi="Calibri"/>
                <w:b/>
                <w:sz w:val="16"/>
                <w:szCs w:val="16"/>
              </w:rPr>
              <w:t>Term</w:t>
            </w:r>
          </w:p>
        </w:tc>
        <w:tc>
          <w:tcPr>
            <w:tcW w:w="2463"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32C33904" w14:textId="77777777" w:rsidR="00002380" w:rsidRPr="00A21F2E" w:rsidRDefault="00D02EF2">
            <w:pPr>
              <w:jc w:val="center"/>
              <w:rPr>
                <w:rFonts w:ascii="Calibri" w:hAnsi="Calibri"/>
                <w:b/>
                <w:sz w:val="16"/>
                <w:szCs w:val="16"/>
              </w:rPr>
            </w:pPr>
            <w:r w:rsidRPr="00A21F2E">
              <w:rPr>
                <w:rFonts w:ascii="Calibri" w:hAnsi="Calibri"/>
                <w:b/>
                <w:sz w:val="16"/>
                <w:szCs w:val="16"/>
              </w:rPr>
              <w:t>Definition</w:t>
            </w:r>
          </w:p>
        </w:tc>
        <w:tc>
          <w:tcPr>
            <w:tcW w:w="1094"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66F1B55" w14:textId="77777777" w:rsidR="00002380" w:rsidRPr="00A21F2E" w:rsidRDefault="00D02EF2">
            <w:pPr>
              <w:jc w:val="center"/>
              <w:rPr>
                <w:rFonts w:ascii="Calibri" w:hAnsi="Calibri"/>
                <w:b/>
                <w:sz w:val="16"/>
                <w:szCs w:val="16"/>
              </w:rPr>
            </w:pPr>
            <w:r w:rsidRPr="00A21F2E">
              <w:rPr>
                <w:rFonts w:ascii="Calibri" w:hAnsi="Calibri"/>
                <w:b/>
                <w:sz w:val="16"/>
                <w:szCs w:val="16"/>
              </w:rPr>
              <w:t>Approach to harmonization</w:t>
            </w:r>
          </w:p>
        </w:tc>
        <w:tc>
          <w:tcPr>
            <w:tcW w:w="893"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6F784D4A" w14:textId="77777777" w:rsidR="00002380" w:rsidRPr="00A21F2E" w:rsidRDefault="00D02EF2">
            <w:pPr>
              <w:jc w:val="center"/>
              <w:rPr>
                <w:rFonts w:ascii="Calibri" w:hAnsi="Calibri"/>
                <w:b/>
                <w:sz w:val="16"/>
                <w:szCs w:val="16"/>
              </w:rPr>
            </w:pPr>
            <w:r w:rsidRPr="00A21F2E">
              <w:rPr>
                <w:rFonts w:ascii="Calibri" w:hAnsi="Calibri"/>
                <w:b/>
                <w:sz w:val="16"/>
                <w:szCs w:val="16"/>
              </w:rPr>
              <w:t>Data types</w:t>
            </w:r>
          </w:p>
        </w:tc>
      </w:tr>
      <w:tr w:rsidR="00002380" w14:paraId="20B21524"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1269FC" w14:textId="2A1BD099" w:rsidR="00002380" w:rsidRPr="00A21F2E" w:rsidRDefault="00D02EF2">
            <w:pPr>
              <w:rPr>
                <w:rFonts w:ascii="Calibri" w:eastAsia="Arial" w:hAnsi="Calibri" w:cs="Arial"/>
                <w:b/>
                <w:sz w:val="16"/>
                <w:szCs w:val="16"/>
              </w:rPr>
            </w:pPr>
            <w:r w:rsidRPr="00A21F2E">
              <w:rPr>
                <w:rFonts w:ascii="Calibri" w:hAnsi="Calibri"/>
                <w:b/>
                <w:sz w:val="16"/>
                <w:szCs w:val="16"/>
              </w:rPr>
              <w:t>Platform</w:t>
            </w:r>
            <w:r w:rsidR="00AC5C2B">
              <w:rPr>
                <w:rFonts w:ascii="Calibri" w:hAnsi="Calibri"/>
                <w:b/>
                <w:sz w:val="16"/>
                <w:szCs w:val="16"/>
              </w:rPr>
              <w:fldChar w:fldCharType="begin"/>
            </w:r>
            <w:r w:rsidR="00AC5C2B">
              <w:rPr>
                <w:rFonts w:ascii="Calibri" w:hAnsi="Calibri"/>
                <w:b/>
                <w:sz w:val="16"/>
                <w:szCs w:val="16"/>
              </w:rPr>
              <w:instrText xml:space="preserve"> ADDIN EN.CITE &lt;EndNote&gt;&lt;Cite&gt;&lt;Author&gt;Dash&lt;/Author&gt;&lt;Year&gt;2019&lt;/Year&gt;&lt;RecNum&gt;2235&lt;/RecNum&gt;&lt;DisplayText&gt;&lt;style face="superscript"&gt;1&lt;/style&gt;&lt;/DisplayText&gt;&lt;record&gt;&lt;rec-number&gt;2235&lt;/rec-number&gt;&lt;foreign-keys&gt;&lt;key app="EN" db-id="spsewavt6w2xrmew5a2x5rzosp02zpatdfx2" timestamp="1635914557"&gt;2235&lt;/key&gt;&lt;/foreign-keys&gt;&lt;ref-type name="Journal Article"&gt;17&lt;/ref-type&gt;&lt;contributors&gt;&lt;authors&gt;&lt;author&gt;Dash, Sabyasachi&lt;/author&gt;&lt;author&gt;Shakyawar, Sushil Kumar&lt;/author&gt;&lt;author&gt;Sharma, Mohit&lt;/author&gt;&lt;author&gt;Kaushik, Sandeep&lt;/author&gt;&lt;/authors&gt;&lt;/contributors&gt;&lt;titles&gt;&lt;title&gt;Big data in healthcare: management, analysis and future prospects&lt;/title&gt;&lt;secondary-title&gt;Journal of Big Data&lt;/secondary-title&gt;&lt;/titles&gt;&lt;periodical&gt;&lt;full-title&gt;Journal of Big Data&lt;/full-title&gt;&lt;/periodical&gt;&lt;pages&gt;54&lt;/pages&gt;&lt;volume&gt;6&lt;/volume&gt;&lt;number&gt;1&lt;/number&gt;&lt;dates&gt;&lt;year&gt;2019&lt;/year&gt;&lt;pub-dates&gt;&lt;date&gt;2019/06/19&lt;/date&gt;&lt;/pub-dates&gt;&lt;/dates&gt;&lt;isbn&gt;2196-1115&lt;/isbn&gt;&lt;urls&gt;&lt;related-urls&gt;&lt;url&gt;https://doi.org/10.1186/s40537-019-0217-0&lt;/url&gt;&lt;/related-urls&gt;&lt;/urls&gt;&lt;electronic-resource-num&gt;10.1186/s40537-019-0217-0&lt;/electronic-resource-num&gt;&lt;/record&gt;&lt;/Cite&gt;&lt;/EndNote&gt;</w:instrText>
            </w:r>
            <w:r w:rsidR="00AC5C2B">
              <w:rPr>
                <w:rFonts w:ascii="Calibri" w:hAnsi="Calibri"/>
                <w:b/>
                <w:sz w:val="16"/>
                <w:szCs w:val="16"/>
              </w:rPr>
              <w:fldChar w:fldCharType="separate"/>
            </w:r>
            <w:r w:rsidR="00AC5C2B" w:rsidRPr="00AC5C2B">
              <w:rPr>
                <w:rFonts w:ascii="Calibri" w:hAnsi="Calibri"/>
                <w:b/>
                <w:noProof/>
                <w:sz w:val="16"/>
                <w:szCs w:val="16"/>
                <w:vertAlign w:val="superscript"/>
              </w:rPr>
              <w:t>1</w:t>
            </w:r>
            <w:r w:rsidR="00AC5C2B">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40" w:type="dxa"/>
              <w:left w:w="40" w:type="dxa"/>
              <w:bottom w:w="40" w:type="dxa"/>
              <w:right w:w="40" w:type="dxa"/>
            </w:tcMar>
          </w:tcPr>
          <w:p w14:paraId="5678D62A" w14:textId="77777777" w:rsidR="00002380" w:rsidRPr="00A21F2E" w:rsidRDefault="00D02EF2">
            <w:pPr>
              <w:rPr>
                <w:rFonts w:ascii="Calibri" w:hAnsi="Calibri"/>
                <w:sz w:val="16"/>
                <w:szCs w:val="16"/>
              </w:rPr>
            </w:pPr>
            <w:r w:rsidRPr="00A21F2E">
              <w:rPr>
                <w:rFonts w:ascii="Calibri" w:hAnsi="Calibri"/>
                <w:sz w:val="16"/>
                <w:szCs w:val="16"/>
              </w:rPr>
              <w:t xml:space="preserve">Combines big data tools and infrastructure. Major investment to continuously store, manage, mine big data sets (e.g. </w:t>
            </w:r>
            <w:proofErr w:type="spellStart"/>
            <w:r w:rsidRPr="00A21F2E">
              <w:rPr>
                <w:rFonts w:ascii="Calibri" w:hAnsi="Calibri"/>
                <w:sz w:val="16"/>
                <w:szCs w:val="16"/>
              </w:rPr>
              <w:t>OMICs</w:t>
            </w:r>
            <w:proofErr w:type="spellEnd"/>
            <w:r w:rsidRPr="00A21F2E">
              <w:rPr>
                <w:rFonts w:ascii="Calibri" w:hAnsi="Calibri"/>
                <w:sz w:val="16"/>
                <w:szCs w:val="16"/>
              </w:rPr>
              <w:t>, imaging data).</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74BCFF7E" w14:textId="77777777" w:rsidR="00002380" w:rsidRPr="00A21F2E" w:rsidRDefault="00D02EF2">
            <w:pPr>
              <w:rPr>
                <w:rFonts w:ascii="Calibri" w:hAnsi="Calibri"/>
                <w:sz w:val="16"/>
                <w:szCs w:val="16"/>
              </w:rPr>
            </w:pPr>
            <w:r w:rsidRPr="00A21F2E">
              <w:rPr>
                <w:rFonts w:ascii="Calibri" w:hAnsi="Calibri"/>
                <w:sz w:val="16"/>
                <w:szCs w:val="16"/>
              </w:rPr>
              <w:t>Retrospective or prospective</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11A276BE" w14:textId="77777777" w:rsidR="00002380" w:rsidRPr="00A21F2E" w:rsidRDefault="00D02EF2">
            <w:pPr>
              <w:rPr>
                <w:rFonts w:ascii="Calibri" w:hAnsi="Calibri"/>
                <w:sz w:val="16"/>
                <w:szCs w:val="16"/>
              </w:rPr>
            </w:pPr>
            <w:r w:rsidRPr="00A21F2E">
              <w:rPr>
                <w:rFonts w:ascii="Calibri" w:hAnsi="Calibri"/>
                <w:sz w:val="16"/>
                <w:szCs w:val="16"/>
              </w:rPr>
              <w:t>May be limited to 1 data type or include various prespecified data types</w:t>
            </w:r>
          </w:p>
        </w:tc>
      </w:tr>
      <w:tr w:rsidR="00002380" w14:paraId="1BE813FC"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E1CFCE" w14:textId="500B7911" w:rsidR="00002380" w:rsidRPr="00A21F2E" w:rsidRDefault="00D02EF2">
            <w:pPr>
              <w:rPr>
                <w:rFonts w:ascii="Calibri" w:eastAsia="Arial" w:hAnsi="Calibri" w:cs="Arial"/>
                <w:b/>
                <w:sz w:val="16"/>
                <w:szCs w:val="16"/>
              </w:rPr>
            </w:pPr>
            <w:r w:rsidRPr="00A21F2E">
              <w:rPr>
                <w:rFonts w:ascii="Calibri" w:hAnsi="Calibri"/>
                <w:b/>
                <w:sz w:val="16"/>
                <w:szCs w:val="16"/>
              </w:rPr>
              <w:t>Registry</w:t>
            </w:r>
            <w:r w:rsidR="00AC5C2B">
              <w:rPr>
                <w:rFonts w:ascii="Calibri" w:hAnsi="Calibri"/>
                <w:b/>
                <w:sz w:val="16"/>
                <w:szCs w:val="16"/>
              </w:rPr>
              <w:fldChar w:fldCharType="begin"/>
            </w:r>
            <w:r w:rsidR="00AC5C2B">
              <w:rPr>
                <w:rFonts w:ascii="Calibri" w:hAnsi="Calibri"/>
                <w:b/>
                <w:sz w:val="16"/>
                <w:szCs w:val="16"/>
              </w:rPr>
              <w:instrText xml:space="preserve"> ADDIN EN.CITE &lt;EndNote&gt;&lt;Cite&gt;&lt;Author&gt;RE&lt;/Author&gt;&lt;Year&gt;2010&lt;/Year&gt;&lt;RecNum&gt;2236&lt;/RecNum&gt;&lt;DisplayText&gt;&lt;style face="superscript"&gt;2&lt;/style&gt;&lt;/DisplayText&gt;&lt;record&gt;&lt;rec-number&gt;2236&lt;/rec-number&gt;&lt;foreign-keys&gt;&lt;key app="EN" db-id="spsewavt6w2xrmew5a2x5rzosp02zpatdfx2" timestamp="1635914949"&gt;2236&lt;/key&gt;&lt;/foreign-keys&gt;&lt;ref-type name="Book Section"&gt;5&lt;/ref-type&gt;&lt;contributors&gt;&lt;authors&gt;&lt;author&gt;Gliklich, RE&lt;/author&gt;&lt;author&gt;Dreyer, NA&lt;/author&gt;&lt;/authors&gt;&lt;secondary-authors&gt;&lt;author&gt;Gliklich RE&lt;/author&gt;&lt;author&gt;Dreyer NA&lt;/author&gt;&lt;/secondary-authors&gt;&lt;/contributors&gt;&lt;titles&gt;&lt;title&gt;Executive Summary&lt;/title&gt;&lt;secondary-title&gt;Registries for Evaluating Patient Outcomes: A User&amp;apos;s Guide&lt;/secondary-title&gt;&lt;short-title&gt;AHRQ Publication No.10-EHC049&lt;/short-title&gt;&lt;/titles&gt;&lt;edition&gt;2nd&lt;/edition&gt;&lt;dates&gt;&lt;year&gt;2010&lt;/year&gt;&lt;/dates&gt;&lt;pub-location&gt;Rockville, MD, USA&lt;/pub-location&gt;&lt;publisher&gt;Agency for Healthcare Research and Quality&lt;/publisher&gt;&lt;urls&gt;&lt;related-urls&gt;&lt;url&gt;https://www.ncbi.nlm.nih.gov/books/NBK49436/&lt;/url&gt;&lt;/related-urls&gt;&lt;/urls&gt;&lt;/record&gt;&lt;/Cite&gt;&lt;/EndNote&gt;</w:instrText>
            </w:r>
            <w:r w:rsidR="00AC5C2B">
              <w:rPr>
                <w:rFonts w:ascii="Calibri" w:hAnsi="Calibri"/>
                <w:b/>
                <w:sz w:val="16"/>
                <w:szCs w:val="16"/>
              </w:rPr>
              <w:fldChar w:fldCharType="separate"/>
            </w:r>
            <w:r w:rsidR="00AC5C2B" w:rsidRPr="00AC5C2B">
              <w:rPr>
                <w:rFonts w:ascii="Calibri" w:hAnsi="Calibri"/>
                <w:b/>
                <w:noProof/>
                <w:sz w:val="16"/>
                <w:szCs w:val="16"/>
                <w:vertAlign w:val="superscript"/>
              </w:rPr>
              <w:t>2</w:t>
            </w:r>
            <w:r w:rsidR="00AC5C2B">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40" w:type="dxa"/>
              <w:left w:w="40" w:type="dxa"/>
              <w:bottom w:w="40" w:type="dxa"/>
              <w:right w:w="40" w:type="dxa"/>
            </w:tcMar>
          </w:tcPr>
          <w:p w14:paraId="73EE07D8" w14:textId="77777777" w:rsidR="00002380" w:rsidRPr="00A21F2E" w:rsidRDefault="00D02EF2">
            <w:pPr>
              <w:rPr>
                <w:rFonts w:ascii="Calibri" w:hAnsi="Calibri"/>
                <w:sz w:val="16"/>
                <w:szCs w:val="16"/>
              </w:rPr>
            </w:pPr>
            <w:r w:rsidRPr="00A21F2E">
              <w:rPr>
                <w:rFonts w:ascii="Calibri" w:hAnsi="Calibri"/>
                <w:sz w:val="16"/>
                <w:szCs w:val="16"/>
              </w:rPr>
              <w:t>Collection of data physically stored in an assigned location. Low level of investment needed. Data generally entered or uploaded using the same case report form/data dictionary and focus on a particular disease, condition, or exposure.</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0DAFECF9" w14:textId="77777777" w:rsidR="00002380" w:rsidRPr="00A21F2E" w:rsidRDefault="00D02EF2">
            <w:pPr>
              <w:rPr>
                <w:rFonts w:ascii="Calibri" w:hAnsi="Calibri"/>
                <w:sz w:val="16"/>
                <w:szCs w:val="16"/>
              </w:rPr>
            </w:pPr>
            <w:r w:rsidRPr="00A21F2E">
              <w:rPr>
                <w:rFonts w:ascii="Calibri" w:hAnsi="Calibri"/>
                <w:sz w:val="16"/>
                <w:szCs w:val="16"/>
              </w:rPr>
              <w:t>Prospective</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3122B78B" w14:textId="77777777" w:rsidR="00002380" w:rsidRPr="00A21F2E" w:rsidRDefault="00D02EF2">
            <w:pPr>
              <w:rPr>
                <w:rFonts w:ascii="Calibri" w:hAnsi="Calibri"/>
                <w:sz w:val="16"/>
                <w:szCs w:val="16"/>
              </w:rPr>
            </w:pPr>
            <w:r w:rsidRPr="00A21F2E">
              <w:rPr>
                <w:rFonts w:ascii="Calibri" w:hAnsi="Calibri"/>
                <w:sz w:val="16"/>
                <w:szCs w:val="16"/>
              </w:rPr>
              <w:t>Generally limited to 1 specific data type</w:t>
            </w:r>
          </w:p>
        </w:tc>
      </w:tr>
      <w:tr w:rsidR="00002380" w14:paraId="0640E54A"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535EC6" w14:textId="11F4DA50" w:rsidR="00002380" w:rsidRPr="00AC5C2B" w:rsidRDefault="00D02EF2">
            <w:pPr>
              <w:rPr>
                <w:rFonts w:ascii="Times New Roman" w:eastAsia="Arial" w:hAnsi="Times New Roman" w:cs="Arial"/>
                <w:b/>
                <w:sz w:val="16"/>
                <w:szCs w:val="16"/>
              </w:rPr>
            </w:pPr>
            <w:r w:rsidRPr="00A21F2E">
              <w:rPr>
                <w:rFonts w:ascii="Calibri" w:hAnsi="Calibri"/>
                <w:b/>
                <w:sz w:val="16"/>
                <w:szCs w:val="16"/>
              </w:rPr>
              <w:t>Dataverse</w:t>
            </w:r>
            <w:r w:rsidR="00AC5C2B">
              <w:rPr>
                <w:rFonts w:ascii="Calibri" w:hAnsi="Calibri"/>
                <w:b/>
                <w:sz w:val="16"/>
                <w:szCs w:val="16"/>
              </w:rPr>
              <w:fldChar w:fldCharType="begin"/>
            </w:r>
            <w:r w:rsidR="00AC5C2B">
              <w:rPr>
                <w:rFonts w:ascii="Calibri" w:hAnsi="Calibri"/>
                <w:b/>
                <w:sz w:val="16"/>
                <w:szCs w:val="16"/>
              </w:rPr>
              <w:instrText xml:space="preserve"> ADDIN EN.CITE &lt;EndNote&gt;&lt;Cite&gt;&lt;Author&gt;King&lt;/Author&gt;&lt;Year&gt;2017&lt;/Year&gt;&lt;RecNum&gt;2237&lt;/RecNum&gt;&lt;DisplayText&gt;&lt;style face="superscript"&gt;3&lt;/style&gt;&lt;/DisplayText&gt;&lt;record&gt;&lt;rec-number&gt;2237&lt;/rec-number&gt;&lt;foreign-keys&gt;&lt;key app="EN" db-id="spsewavt6w2xrmew5a2x5rzosp02zpatdfx2" timestamp="1635915211"&gt;2237&lt;/key&gt;&lt;/foreign-keys&gt;&lt;ref-type name="Web Page"&gt;12&lt;/ref-type&gt;&lt;contributors&gt;&lt;authors&gt;&lt;author&gt;King, Gary&lt;/author&gt;&lt;/authors&gt;&lt;/contributors&gt;&lt;titles&gt;&lt;title&gt;A Comparative Review of Various Data Repositories&lt;/title&gt;&lt;/titles&gt;&lt;volume&gt;2021&lt;/volume&gt;&lt;number&gt;August 1, 2021&lt;/number&gt;&lt;dates&gt;&lt;year&gt;2017&lt;/year&gt;&lt;pub-dates&gt;&lt;date&gt;July 25, 2017&lt;/date&gt;&lt;/pub-dates&gt;&lt;/dates&gt;&lt;pub-location&gt;Cambridge, MA, USA&lt;/pub-location&gt;&lt;publisher&gt;The Dataverse Project&lt;/publisher&gt;&lt;urls&gt;&lt;related-urls&gt;&lt;url&gt;https://dataverse.org/blog/comparative-review-various-data-repositories&lt;/url&gt;&lt;/related-urls&gt;&lt;/urls&gt;&lt;custom1&gt;2021&lt;/custom1&gt;&lt;custom2&gt;November 1, 2021&lt;/custom2&gt;&lt;/record&gt;&lt;/Cite&gt;&lt;/EndNote&gt;</w:instrText>
            </w:r>
            <w:r w:rsidR="00AC5C2B">
              <w:rPr>
                <w:rFonts w:ascii="Calibri" w:hAnsi="Calibri"/>
                <w:b/>
                <w:sz w:val="16"/>
                <w:szCs w:val="16"/>
              </w:rPr>
              <w:fldChar w:fldCharType="separate"/>
            </w:r>
            <w:r w:rsidR="00AC5C2B" w:rsidRPr="00AC5C2B">
              <w:rPr>
                <w:rFonts w:ascii="Calibri" w:hAnsi="Calibri"/>
                <w:b/>
                <w:noProof/>
                <w:sz w:val="16"/>
                <w:szCs w:val="16"/>
                <w:vertAlign w:val="superscript"/>
              </w:rPr>
              <w:t>3</w:t>
            </w:r>
            <w:r w:rsidR="00AC5C2B">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40" w:type="dxa"/>
              <w:left w:w="40" w:type="dxa"/>
              <w:bottom w:w="40" w:type="dxa"/>
              <w:right w:w="40" w:type="dxa"/>
            </w:tcMar>
          </w:tcPr>
          <w:p w14:paraId="66679C8E" w14:textId="77777777" w:rsidR="00002380" w:rsidRPr="00A21F2E" w:rsidRDefault="00D02EF2">
            <w:pPr>
              <w:rPr>
                <w:rFonts w:ascii="Calibri" w:hAnsi="Calibri"/>
                <w:sz w:val="16"/>
                <w:szCs w:val="16"/>
              </w:rPr>
            </w:pPr>
            <w:r w:rsidRPr="00A21F2E">
              <w:rPr>
                <w:rFonts w:ascii="Calibri" w:hAnsi="Calibri"/>
                <w:sz w:val="16"/>
                <w:szCs w:val="16"/>
              </w:rPr>
              <w:t>Open source web application to share, preserve, cite, and explore research data of various types and with varying objectives.</w:t>
            </w:r>
          </w:p>
        </w:tc>
        <w:tc>
          <w:tcPr>
            <w:tcW w:w="1094" w:type="pct"/>
            <w:tcBorders>
              <w:top w:val="nil"/>
              <w:left w:val="nil"/>
              <w:bottom w:val="single" w:sz="8" w:space="0" w:color="000000"/>
              <w:right w:val="single" w:sz="8" w:space="0" w:color="000000"/>
            </w:tcBorders>
            <w:tcMar>
              <w:top w:w="40" w:type="dxa"/>
              <w:left w:w="40" w:type="dxa"/>
              <w:bottom w:w="40" w:type="dxa"/>
              <w:right w:w="40" w:type="dxa"/>
            </w:tcMar>
          </w:tcPr>
          <w:p w14:paraId="2FEDF07E" w14:textId="77777777" w:rsidR="00002380" w:rsidRPr="00A21F2E" w:rsidRDefault="00D02EF2">
            <w:pPr>
              <w:rPr>
                <w:rFonts w:ascii="Calibri" w:hAnsi="Calibri"/>
                <w:sz w:val="16"/>
                <w:szCs w:val="16"/>
              </w:rPr>
            </w:pPr>
            <w:r w:rsidRPr="00A21F2E">
              <w:rPr>
                <w:rFonts w:ascii="Calibri" w:hAnsi="Calibri"/>
                <w:sz w:val="16"/>
                <w:szCs w:val="16"/>
              </w:rPr>
              <w:t>Data is in its original form and not harmonized</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562FE3BE"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127142A9"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A905A1" w14:textId="56EA0927" w:rsidR="00002380" w:rsidRPr="00B014FA" w:rsidRDefault="00D02EF2">
            <w:pPr>
              <w:rPr>
                <w:rFonts w:ascii="Times New Roman" w:eastAsia="Arial" w:hAnsi="Times New Roman" w:cs="Arial"/>
                <w:b/>
                <w:sz w:val="16"/>
                <w:szCs w:val="16"/>
              </w:rPr>
            </w:pPr>
            <w:r w:rsidRPr="00A21F2E">
              <w:rPr>
                <w:rFonts w:ascii="Calibri" w:hAnsi="Calibri"/>
                <w:b/>
                <w:sz w:val="16"/>
                <w:szCs w:val="16"/>
              </w:rPr>
              <w:t>Datahub</w:t>
            </w:r>
            <w:r w:rsidR="00B014FA">
              <w:rPr>
                <w:rFonts w:ascii="Calibri" w:hAnsi="Calibri"/>
                <w:b/>
                <w:sz w:val="16"/>
                <w:szCs w:val="16"/>
              </w:rPr>
              <w:fldChar w:fldCharType="begin"/>
            </w:r>
            <w:r w:rsidR="00B014FA">
              <w:rPr>
                <w:rFonts w:ascii="Calibri" w:hAnsi="Calibri"/>
                <w:b/>
                <w:sz w:val="16"/>
                <w:szCs w:val="16"/>
              </w:rPr>
              <w:instrText xml:space="preserve"> ADDIN EN.CITE &lt;EndNote&gt;&lt;Cite&gt;&lt;Year&gt;2021&lt;/Year&gt;&lt;RecNum&gt;2231&lt;/RecNum&gt;&lt;DisplayText&gt;&lt;style face="superscript"&gt;4&lt;/style&gt;&lt;/DisplayText&gt;&lt;record&gt;&lt;rec-number&gt;2231&lt;/rec-number&gt;&lt;foreign-keys&gt;&lt;key app="EN" db-id="spsewavt6w2xrmew5a2x5rzosp02zpatdfx2" timestamp="1635914194"&gt;2231&lt;/key&gt;&lt;/foreign-keys&gt;&lt;ref-type name="Web Page"&gt;12&lt;/ref-type&gt;&lt;contributors&gt;&lt;/contributors&gt;&lt;titles&gt;&lt;title&gt;Data Hub vs Data Lake vs Data Virtualization&lt;/title&gt;&lt;/titles&gt;&lt;volume&gt;2021&lt;/volume&gt;&lt;number&gt;August 1, 2021&lt;/number&gt;&lt;dates&gt;&lt;year&gt;2021&lt;/year&gt;&lt;pub-dates&gt;&lt;date&gt;2021&lt;/date&gt;&lt;/pub-dates&gt;&lt;/dates&gt;&lt;pub-location&gt;San Carlos, CA&lt;/pub-location&gt;&lt;publisher&gt;MarkLogic Corporation&lt;/publisher&gt;&lt;urls&gt;&lt;related-urls&gt;&lt;url&gt;https://www.marklogic.com/product/comparisons/data-hub-vs-data-lake/&lt;/url&gt;&lt;/related-urls&gt;&lt;/urls&gt;&lt;custom1&gt;2021&lt;/custom1&gt;&lt;custom2&gt;November 1, 2021&lt;/custom2&gt;&lt;/record&gt;&lt;/Cite&gt;&lt;/EndNote&gt;</w:instrText>
            </w:r>
            <w:r w:rsidR="00B014FA">
              <w:rPr>
                <w:rFonts w:ascii="Calibri" w:hAnsi="Calibri"/>
                <w:b/>
                <w:sz w:val="16"/>
                <w:szCs w:val="16"/>
              </w:rPr>
              <w:fldChar w:fldCharType="separate"/>
            </w:r>
            <w:r w:rsidR="00B014FA" w:rsidRPr="00B014FA">
              <w:rPr>
                <w:rFonts w:ascii="Calibri" w:hAnsi="Calibri"/>
                <w:b/>
                <w:noProof/>
                <w:sz w:val="16"/>
                <w:szCs w:val="16"/>
                <w:vertAlign w:val="superscript"/>
              </w:rPr>
              <w:t>4</w:t>
            </w:r>
            <w:r w:rsidR="00B014FA">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40" w:type="dxa"/>
              <w:left w:w="40" w:type="dxa"/>
              <w:bottom w:w="40" w:type="dxa"/>
              <w:right w:w="40" w:type="dxa"/>
            </w:tcMar>
          </w:tcPr>
          <w:p w14:paraId="29499861" w14:textId="77777777" w:rsidR="00002380" w:rsidRPr="00A21F2E" w:rsidRDefault="00D02EF2">
            <w:pPr>
              <w:rPr>
                <w:rFonts w:ascii="Calibri" w:hAnsi="Calibri"/>
                <w:sz w:val="16"/>
                <w:szCs w:val="16"/>
              </w:rPr>
            </w:pPr>
            <w:r w:rsidRPr="00A21F2E">
              <w:rPr>
                <w:rFonts w:ascii="Calibri" w:hAnsi="Calibri"/>
                <w:sz w:val="16"/>
                <w:szCs w:val="16"/>
              </w:rPr>
              <w:t>Data store that is an integration point for multiple datasets with different structures. Data are physically moved and stored together, however access permissions vary by data contributor.</w:t>
            </w:r>
          </w:p>
        </w:tc>
        <w:tc>
          <w:tcPr>
            <w:tcW w:w="1094" w:type="pct"/>
            <w:tcBorders>
              <w:top w:val="nil"/>
              <w:left w:val="nil"/>
              <w:bottom w:val="single" w:sz="8" w:space="0" w:color="000000"/>
              <w:right w:val="single" w:sz="8" w:space="0" w:color="000000"/>
            </w:tcBorders>
            <w:tcMar>
              <w:top w:w="40" w:type="dxa"/>
              <w:left w:w="40" w:type="dxa"/>
              <w:bottom w:w="40" w:type="dxa"/>
              <w:right w:w="40" w:type="dxa"/>
            </w:tcMar>
          </w:tcPr>
          <w:p w14:paraId="07677F23" w14:textId="77777777" w:rsidR="00002380" w:rsidRPr="00A21F2E" w:rsidRDefault="00D02EF2">
            <w:pPr>
              <w:rPr>
                <w:rFonts w:ascii="Calibri" w:hAnsi="Calibri"/>
                <w:sz w:val="16"/>
                <w:szCs w:val="16"/>
              </w:rPr>
            </w:pPr>
            <w:proofErr w:type="gramStart"/>
            <w:r w:rsidRPr="00A21F2E">
              <w:rPr>
                <w:rFonts w:ascii="Calibri" w:hAnsi="Calibri"/>
                <w:sz w:val="16"/>
                <w:szCs w:val="16"/>
              </w:rPr>
              <w:t>Generally</w:t>
            </w:r>
            <w:proofErr w:type="gramEnd"/>
            <w:r w:rsidRPr="00A21F2E">
              <w:rPr>
                <w:rFonts w:ascii="Calibri" w:hAnsi="Calibri"/>
                <w:sz w:val="16"/>
                <w:szCs w:val="16"/>
              </w:rPr>
              <w:t xml:space="preserve"> involves harmonization of data</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2885072E"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68568D25"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1703CB" w14:textId="24BC8CF5" w:rsidR="00002380" w:rsidRPr="00A21F2E" w:rsidRDefault="00D02EF2">
            <w:pPr>
              <w:rPr>
                <w:rFonts w:ascii="Calibri" w:eastAsia="Arial" w:hAnsi="Calibri" w:cs="Arial"/>
                <w:b/>
                <w:sz w:val="16"/>
                <w:szCs w:val="16"/>
              </w:rPr>
            </w:pPr>
            <w:r w:rsidRPr="00A21F2E">
              <w:rPr>
                <w:rFonts w:ascii="Calibri" w:hAnsi="Calibri"/>
                <w:b/>
                <w:sz w:val="16"/>
                <w:szCs w:val="16"/>
              </w:rPr>
              <w:t>Data lake</w:t>
            </w:r>
            <w:r w:rsidR="00B014FA">
              <w:rPr>
                <w:rFonts w:ascii="Calibri" w:hAnsi="Calibri"/>
                <w:b/>
                <w:sz w:val="16"/>
                <w:szCs w:val="16"/>
              </w:rPr>
              <w:fldChar w:fldCharType="begin"/>
            </w:r>
            <w:r w:rsidR="00B014FA">
              <w:rPr>
                <w:rFonts w:ascii="Calibri" w:hAnsi="Calibri"/>
                <w:b/>
                <w:sz w:val="16"/>
                <w:szCs w:val="16"/>
              </w:rPr>
              <w:instrText xml:space="preserve"> ADDIN EN.CITE &lt;EndNote&gt;&lt;Cite&gt;&lt;Year&gt;2021&lt;/Year&gt;&lt;RecNum&gt;2231&lt;/RecNum&gt;&lt;DisplayText&gt;&lt;style face="superscript"&gt;4&lt;/style&gt;&lt;/DisplayText&gt;&lt;record&gt;&lt;rec-number&gt;2231&lt;/rec-number&gt;&lt;foreign-keys&gt;&lt;key app="EN" db-id="spsewavt6w2xrmew5a2x5rzosp02zpatdfx2" timestamp="1635914194"&gt;2231&lt;/key&gt;&lt;/foreign-keys&gt;&lt;ref-type name="Web Page"&gt;12&lt;/ref-type&gt;&lt;contributors&gt;&lt;/contributors&gt;&lt;titles&gt;&lt;title&gt;Data Hub vs Data Lake vs Data Virtualization&lt;/title&gt;&lt;/titles&gt;&lt;volume&gt;2021&lt;/volume&gt;&lt;number&gt;August 1, 2021&lt;/number&gt;&lt;dates&gt;&lt;year&gt;2021&lt;/year&gt;&lt;pub-dates&gt;&lt;date&gt;2021&lt;/date&gt;&lt;/pub-dates&gt;&lt;/dates&gt;&lt;pub-location&gt;San Carlos, CA&lt;/pub-location&gt;&lt;publisher&gt;MarkLogic Corporation&lt;/publisher&gt;&lt;urls&gt;&lt;related-urls&gt;&lt;url&gt;https://www.marklogic.com/product/comparisons/data-hub-vs-data-lake/&lt;/url&gt;&lt;/related-urls&gt;&lt;/urls&gt;&lt;custom1&gt;2021&lt;/custom1&gt;&lt;custom2&gt;November 1, 2021&lt;/custom2&gt;&lt;/record&gt;&lt;/Cite&gt;&lt;/EndNote&gt;</w:instrText>
            </w:r>
            <w:r w:rsidR="00B014FA">
              <w:rPr>
                <w:rFonts w:ascii="Calibri" w:hAnsi="Calibri"/>
                <w:b/>
                <w:sz w:val="16"/>
                <w:szCs w:val="16"/>
              </w:rPr>
              <w:fldChar w:fldCharType="separate"/>
            </w:r>
            <w:r w:rsidR="00B014FA" w:rsidRPr="00B014FA">
              <w:rPr>
                <w:rFonts w:ascii="Calibri" w:hAnsi="Calibri"/>
                <w:b/>
                <w:noProof/>
                <w:sz w:val="16"/>
                <w:szCs w:val="16"/>
                <w:vertAlign w:val="superscript"/>
              </w:rPr>
              <w:t>4</w:t>
            </w:r>
            <w:r w:rsidR="00B014FA">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40" w:type="dxa"/>
              <w:left w:w="40" w:type="dxa"/>
              <w:bottom w:w="40" w:type="dxa"/>
              <w:right w:w="40" w:type="dxa"/>
            </w:tcMar>
          </w:tcPr>
          <w:p w14:paraId="73F957A3" w14:textId="77777777" w:rsidR="00002380" w:rsidRPr="00A21F2E" w:rsidRDefault="00D02EF2">
            <w:pPr>
              <w:rPr>
                <w:rFonts w:ascii="Calibri" w:hAnsi="Calibri"/>
                <w:sz w:val="16"/>
                <w:szCs w:val="16"/>
              </w:rPr>
            </w:pPr>
            <w:r w:rsidRPr="00A21F2E">
              <w:rPr>
                <w:rFonts w:ascii="Calibri" w:hAnsi="Calibri"/>
                <w:sz w:val="16"/>
                <w:szCs w:val="16"/>
              </w:rPr>
              <w:t xml:space="preserve">Central repository or pool of raw and untransformed data of any data type for an undefined purpose and requires other add-on tools to search or operationalize the data. Requires a low-level of investment. </w:t>
            </w:r>
          </w:p>
        </w:tc>
        <w:tc>
          <w:tcPr>
            <w:tcW w:w="1094" w:type="pct"/>
            <w:tcBorders>
              <w:top w:val="nil"/>
              <w:left w:val="nil"/>
              <w:bottom w:val="single" w:sz="8" w:space="0" w:color="000000"/>
              <w:right w:val="single" w:sz="8" w:space="0" w:color="000000"/>
            </w:tcBorders>
            <w:tcMar>
              <w:top w:w="40" w:type="dxa"/>
              <w:left w:w="40" w:type="dxa"/>
              <w:bottom w:w="40" w:type="dxa"/>
              <w:right w:w="40" w:type="dxa"/>
            </w:tcMar>
          </w:tcPr>
          <w:p w14:paraId="3FA400B3" w14:textId="77777777" w:rsidR="00002380" w:rsidRPr="00A21F2E" w:rsidRDefault="00D02EF2">
            <w:pPr>
              <w:rPr>
                <w:rFonts w:ascii="Calibri" w:hAnsi="Calibri"/>
                <w:sz w:val="16"/>
                <w:szCs w:val="16"/>
              </w:rPr>
            </w:pPr>
            <w:r w:rsidRPr="00A21F2E">
              <w:rPr>
                <w:rFonts w:ascii="Calibri" w:hAnsi="Calibri"/>
                <w:sz w:val="16"/>
                <w:szCs w:val="16"/>
              </w:rPr>
              <w:t>Data is in its original form and not harmonized</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11BBAFDE"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562F501B"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71B8CE" w14:textId="06B655FC" w:rsidR="00002380" w:rsidRPr="00A21F2E" w:rsidRDefault="00D02EF2">
            <w:pPr>
              <w:rPr>
                <w:rFonts w:ascii="Calibri" w:eastAsia="Arial" w:hAnsi="Calibri" w:cs="Arial"/>
                <w:b/>
                <w:sz w:val="16"/>
                <w:szCs w:val="16"/>
              </w:rPr>
            </w:pPr>
            <w:r w:rsidRPr="00A21F2E">
              <w:rPr>
                <w:rFonts w:ascii="Calibri" w:hAnsi="Calibri"/>
                <w:b/>
                <w:sz w:val="16"/>
                <w:szCs w:val="16"/>
              </w:rPr>
              <w:t>Data warehouse</w:t>
            </w:r>
            <w:r w:rsidR="00E42C6A">
              <w:rPr>
                <w:rFonts w:ascii="Calibri" w:hAnsi="Calibri"/>
                <w:b/>
                <w:sz w:val="16"/>
                <w:szCs w:val="16"/>
              </w:rPr>
              <w:fldChar w:fldCharType="begin"/>
            </w:r>
            <w:r w:rsidR="00B014FA">
              <w:rPr>
                <w:rFonts w:ascii="Calibri" w:hAnsi="Calibri"/>
                <w:b/>
                <w:sz w:val="16"/>
                <w:szCs w:val="16"/>
              </w:rPr>
              <w:instrText xml:space="preserve"> ADDIN EN.CITE &lt;EndNote&gt;&lt;Cite&gt;&lt;Year&gt;2021&lt;/Year&gt;&lt;RecNum&gt;2232&lt;/RecNum&gt;&lt;DisplayText&gt;&lt;style face="superscript"&gt;5&lt;/style&gt;&lt;/DisplayText&gt;&lt;record&gt;&lt;rec-number&gt;2232&lt;/rec-number&gt;&lt;foreign-keys&gt;&lt;key app="EN" db-id="spsewavt6w2xrmew5a2x5rzosp02zpatdfx2" timestamp="1635914278"&gt;2232&lt;/key&gt;&lt;/foreign-keys&gt;&lt;ref-type name="Web Page"&gt;12&lt;/ref-type&gt;&lt;contributors&gt;&lt;/contributors&gt;&lt;titles&gt;&lt;title&gt;What Is a Data Warehouse?&lt;/title&gt;&lt;/titles&gt;&lt;volume&gt;2021&lt;/volume&gt;&lt;number&gt;August 1, 2021&lt;/number&gt;&lt;dates&gt;&lt;year&gt;2021&lt;/year&gt;&lt;/dates&gt;&lt;publisher&gt;Oracle&lt;/publisher&gt;&lt;urls&gt;&lt;related-urls&gt;&lt;url&gt;https://www.oracle.com/sg/database/what-is-a-data-warehouse/&lt;/url&gt;&lt;/related-urls&gt;&lt;/urls&gt;&lt;custom1&gt;2021&lt;/custom1&gt;&lt;custom2&gt;November 1, 2021&lt;/custom2&gt;&lt;/record&gt;&lt;/Cite&gt;&lt;/EndNote&gt;</w:instrText>
            </w:r>
            <w:r w:rsidR="00E42C6A">
              <w:rPr>
                <w:rFonts w:ascii="Calibri" w:hAnsi="Calibri"/>
                <w:b/>
                <w:sz w:val="16"/>
                <w:szCs w:val="16"/>
              </w:rPr>
              <w:fldChar w:fldCharType="separate"/>
            </w:r>
            <w:r w:rsidR="00B014FA" w:rsidRPr="00B014FA">
              <w:rPr>
                <w:rFonts w:ascii="Calibri" w:hAnsi="Calibri"/>
                <w:b/>
                <w:noProof/>
                <w:sz w:val="16"/>
                <w:szCs w:val="16"/>
                <w:vertAlign w:val="superscript"/>
              </w:rPr>
              <w:t>5</w:t>
            </w:r>
            <w:r w:rsidR="00E42C6A">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100" w:type="dxa"/>
              <w:left w:w="100" w:type="dxa"/>
              <w:bottom w:w="100" w:type="dxa"/>
              <w:right w:w="100" w:type="dxa"/>
            </w:tcMar>
          </w:tcPr>
          <w:p w14:paraId="34CB940C" w14:textId="77777777" w:rsidR="00002380" w:rsidRPr="00A21F2E" w:rsidRDefault="00D02EF2">
            <w:pPr>
              <w:rPr>
                <w:rFonts w:ascii="Calibri" w:hAnsi="Calibri"/>
                <w:sz w:val="16"/>
                <w:szCs w:val="16"/>
              </w:rPr>
            </w:pPr>
            <w:r w:rsidRPr="00A21F2E">
              <w:rPr>
                <w:rFonts w:ascii="Calibri" w:hAnsi="Calibri"/>
                <w:sz w:val="16"/>
                <w:szCs w:val="16"/>
              </w:rPr>
              <w:t>Data management tool that contains structured, filtered data that has already been processed and refined for a specific purpose allowing end users to perform further analytics.</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00FB68B4" w14:textId="77777777" w:rsidR="00002380" w:rsidRPr="00A21F2E" w:rsidRDefault="00D02EF2">
            <w:pPr>
              <w:rPr>
                <w:rFonts w:ascii="Calibri" w:hAnsi="Calibri"/>
                <w:sz w:val="16"/>
                <w:szCs w:val="16"/>
              </w:rPr>
            </w:pPr>
            <w:r w:rsidRPr="00A21F2E">
              <w:rPr>
                <w:rFonts w:ascii="Calibri" w:hAnsi="Calibri"/>
                <w:sz w:val="16"/>
                <w:szCs w:val="16"/>
              </w:rPr>
              <w:t>No harmonization</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47EC7AC9"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61BCD595"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20EE01" w14:textId="53795063" w:rsidR="00002380" w:rsidRPr="00A21F2E" w:rsidRDefault="00D02EF2">
            <w:pPr>
              <w:rPr>
                <w:rFonts w:ascii="Calibri" w:eastAsia="Arial" w:hAnsi="Calibri" w:cs="Arial"/>
                <w:b/>
                <w:sz w:val="16"/>
                <w:szCs w:val="16"/>
              </w:rPr>
            </w:pPr>
            <w:r w:rsidRPr="00A21F2E">
              <w:rPr>
                <w:rFonts w:ascii="Calibri" w:hAnsi="Calibri"/>
                <w:b/>
                <w:sz w:val="16"/>
                <w:szCs w:val="16"/>
              </w:rPr>
              <w:t>Data federation</w:t>
            </w:r>
            <w:r w:rsidR="00E42C6A">
              <w:rPr>
                <w:rFonts w:ascii="Calibri" w:hAnsi="Calibri"/>
                <w:b/>
                <w:sz w:val="16"/>
                <w:szCs w:val="16"/>
              </w:rPr>
              <w:fldChar w:fldCharType="begin"/>
            </w:r>
            <w:r w:rsidR="00B014FA">
              <w:rPr>
                <w:rFonts w:ascii="Calibri" w:hAnsi="Calibri"/>
                <w:b/>
                <w:sz w:val="16"/>
                <w:szCs w:val="16"/>
              </w:rPr>
              <w:instrText xml:space="preserve"> ADDIN EN.CITE &lt;EndNote&gt;&lt;Cite&gt;&lt;Author&gt;Allemang&lt;/Author&gt;&lt;Year&gt;2011&lt;/Year&gt;&lt;RecNum&gt;2234&lt;/RecNum&gt;&lt;DisplayText&gt;&lt;style face="superscript"&gt;6&lt;/style&gt;&lt;/DisplayText&gt;&lt;record&gt;&lt;rec-number&gt;2234&lt;/rec-number&gt;&lt;foreign-keys&gt;&lt;key app="EN" db-id="spsewavt6w2xrmew5a2x5rzosp02zpatdfx2" timestamp="1635914485"&gt;2234&lt;/key&gt;&lt;/foreign-keys&gt;&lt;ref-type name="Book Section"&gt;5&lt;/ref-type&gt;&lt;contributors&gt;&lt;authors&gt;&lt;author&gt;Allemang, Dean&lt;/author&gt;&lt;author&gt;Hendler, Jim&lt;/author&gt;&lt;/authors&gt;&lt;secondary-authors&gt;&lt;author&gt;Allemang, Dean&lt;/author&gt;&lt;author&gt;Hendler, Jim&lt;/author&gt;&lt;/secondary-authors&gt;&lt;/contributors&gt;&lt;titles&gt;&lt;title&gt;Chapter 4 - Semantic Web application architecture&lt;/title&gt;&lt;secondary-title&gt;Semantic Web for the Working Ontologist (Second Edition)&lt;/secondary-title&gt;&lt;/titles&gt;&lt;pages&gt;51-60&lt;/pages&gt;&lt;dates&gt;&lt;year&gt;2011&lt;/year&gt;&lt;pub-dates&gt;&lt;date&gt;2011/01/01/&lt;/date&gt;&lt;/pub-dates&gt;&lt;/dates&gt;&lt;pub-location&gt;Boston&lt;/pub-location&gt;&lt;publisher&gt;Morgan Kaufmann&lt;/publisher&gt;&lt;isbn&gt;978-0-12-385965-5&lt;/isbn&gt;&lt;urls&gt;&lt;related-urls&gt;&lt;url&gt;https://www.sciencedirect.com/science/article/pii/B9780123859655100044&lt;/url&gt;&lt;/related-urls&gt;&lt;/urls&gt;&lt;electronic-resource-num&gt;https://doi.org/10.1016/B978-0-12-385965-5.10004-4&lt;/electronic-resource-num&gt;&lt;/record&gt;&lt;/Cite&gt;&lt;/EndNote&gt;</w:instrText>
            </w:r>
            <w:r w:rsidR="00E42C6A">
              <w:rPr>
                <w:rFonts w:ascii="Calibri" w:hAnsi="Calibri"/>
                <w:b/>
                <w:sz w:val="16"/>
                <w:szCs w:val="16"/>
              </w:rPr>
              <w:fldChar w:fldCharType="separate"/>
            </w:r>
            <w:r w:rsidR="00B014FA" w:rsidRPr="00B014FA">
              <w:rPr>
                <w:rFonts w:ascii="Calibri" w:hAnsi="Calibri"/>
                <w:b/>
                <w:noProof/>
                <w:sz w:val="16"/>
                <w:szCs w:val="16"/>
                <w:vertAlign w:val="superscript"/>
              </w:rPr>
              <w:t>6</w:t>
            </w:r>
            <w:r w:rsidR="00E42C6A">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100" w:type="dxa"/>
              <w:left w:w="100" w:type="dxa"/>
              <w:bottom w:w="100" w:type="dxa"/>
              <w:right w:w="100" w:type="dxa"/>
            </w:tcMar>
          </w:tcPr>
          <w:p w14:paraId="3A57802B" w14:textId="77777777" w:rsidR="00002380" w:rsidRPr="00A21F2E" w:rsidRDefault="00D02EF2">
            <w:pPr>
              <w:rPr>
                <w:rFonts w:ascii="Calibri" w:hAnsi="Calibri"/>
                <w:sz w:val="16"/>
                <w:szCs w:val="16"/>
                <w:highlight w:val="white"/>
              </w:rPr>
            </w:pPr>
            <w:r w:rsidRPr="00A21F2E">
              <w:rPr>
                <w:rFonts w:ascii="Calibri" w:hAnsi="Calibri"/>
                <w:sz w:val="16"/>
                <w:szCs w:val="16"/>
                <w:highlight w:val="white"/>
              </w:rPr>
              <w:t>Technology wherein the data stored in different data sources are made accessible as one integrated virtual database and can be queried, transformed and accessed by data consumers. Data federation is a subset of data virtualization.</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49DCC95D" w14:textId="77777777" w:rsidR="00002380" w:rsidRPr="00A21F2E" w:rsidRDefault="00D02EF2">
            <w:pPr>
              <w:rPr>
                <w:rFonts w:ascii="Calibri" w:hAnsi="Calibri"/>
                <w:sz w:val="16"/>
                <w:szCs w:val="16"/>
              </w:rPr>
            </w:pPr>
            <w:r w:rsidRPr="00A21F2E">
              <w:rPr>
                <w:rFonts w:ascii="Calibri" w:hAnsi="Calibri"/>
                <w:sz w:val="16"/>
                <w:szCs w:val="16"/>
              </w:rPr>
              <w:t>Data federation involves transformation, cleansing, and at times, the enrichment of data</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3625C329"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771F5E3C"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5A9F3B" w14:textId="3A64AEE1" w:rsidR="00002380" w:rsidRPr="00A21F2E" w:rsidRDefault="00D02EF2">
            <w:pPr>
              <w:rPr>
                <w:rFonts w:ascii="Calibri" w:eastAsia="Arial" w:hAnsi="Calibri" w:cs="Arial"/>
                <w:b/>
                <w:sz w:val="16"/>
                <w:szCs w:val="16"/>
              </w:rPr>
            </w:pPr>
            <w:r w:rsidRPr="00A21F2E">
              <w:rPr>
                <w:rFonts w:ascii="Calibri" w:hAnsi="Calibri"/>
                <w:b/>
                <w:sz w:val="16"/>
                <w:szCs w:val="16"/>
              </w:rPr>
              <w:t>Data virtualization</w:t>
            </w:r>
            <w:r w:rsidR="00B014FA">
              <w:rPr>
                <w:rFonts w:ascii="Calibri" w:hAnsi="Calibri"/>
                <w:b/>
                <w:sz w:val="16"/>
                <w:szCs w:val="16"/>
              </w:rPr>
              <w:fldChar w:fldCharType="begin"/>
            </w:r>
            <w:r w:rsidR="00B014FA">
              <w:rPr>
                <w:rFonts w:ascii="Calibri" w:hAnsi="Calibri"/>
                <w:b/>
                <w:sz w:val="16"/>
                <w:szCs w:val="16"/>
              </w:rPr>
              <w:instrText xml:space="preserve"> ADDIN EN.CITE &lt;EndNote&gt;&lt;Cite&gt;&lt;Year&gt;2021&lt;/Year&gt;&lt;RecNum&gt;2231&lt;/RecNum&gt;&lt;DisplayText&gt;&lt;style face="superscript"&gt;4&lt;/style&gt;&lt;/DisplayText&gt;&lt;record&gt;&lt;rec-number&gt;2231&lt;/rec-number&gt;&lt;foreign-keys&gt;&lt;key app="EN" db-id="spsewavt6w2xrmew5a2x5rzosp02zpatdfx2" timestamp="1635914194"&gt;2231&lt;/key&gt;&lt;/foreign-keys&gt;&lt;ref-type name="Web Page"&gt;12&lt;/ref-type&gt;&lt;contributors&gt;&lt;/contributors&gt;&lt;titles&gt;&lt;title&gt;Data Hub vs Data Lake vs Data Virtualization&lt;/title&gt;&lt;/titles&gt;&lt;volume&gt;2021&lt;/volume&gt;&lt;number&gt;August 1, 2021&lt;/number&gt;&lt;dates&gt;&lt;year&gt;2021&lt;/year&gt;&lt;pub-dates&gt;&lt;date&gt;2021&lt;/date&gt;&lt;/pub-dates&gt;&lt;/dates&gt;&lt;pub-location&gt;San Carlos, CA&lt;/pub-location&gt;&lt;publisher&gt;MarkLogic Corporation&lt;/publisher&gt;&lt;urls&gt;&lt;related-urls&gt;&lt;url&gt;https://www.marklogic.com/product/comparisons/data-hub-vs-data-lake/&lt;/url&gt;&lt;/related-urls&gt;&lt;/urls&gt;&lt;custom1&gt;2021&lt;/custom1&gt;&lt;custom2&gt;November 1, 2021&lt;/custom2&gt;&lt;/record&gt;&lt;/Cite&gt;&lt;/EndNote&gt;</w:instrText>
            </w:r>
            <w:r w:rsidR="00B014FA">
              <w:rPr>
                <w:rFonts w:ascii="Calibri" w:hAnsi="Calibri"/>
                <w:b/>
                <w:sz w:val="16"/>
                <w:szCs w:val="16"/>
              </w:rPr>
              <w:fldChar w:fldCharType="separate"/>
            </w:r>
            <w:r w:rsidR="00B014FA" w:rsidRPr="00B014FA">
              <w:rPr>
                <w:rFonts w:ascii="Calibri" w:hAnsi="Calibri"/>
                <w:b/>
                <w:noProof/>
                <w:sz w:val="16"/>
                <w:szCs w:val="16"/>
                <w:vertAlign w:val="superscript"/>
              </w:rPr>
              <w:t>4</w:t>
            </w:r>
            <w:r w:rsidR="00B014FA">
              <w:rPr>
                <w:rFonts w:ascii="Calibri" w:hAnsi="Calibri"/>
                <w:b/>
                <w:sz w:val="16"/>
                <w:szCs w:val="16"/>
              </w:rPr>
              <w:fldChar w:fldCharType="end"/>
            </w:r>
            <w:r w:rsidRPr="00A21F2E">
              <w:rPr>
                <w:rFonts w:ascii="Calibri" w:eastAsia="Arial" w:hAnsi="Calibri" w:cs="Arial"/>
                <w:b/>
                <w:sz w:val="16"/>
                <w:szCs w:val="16"/>
              </w:rPr>
              <w:t xml:space="preserve"> </w:t>
            </w:r>
          </w:p>
        </w:tc>
        <w:tc>
          <w:tcPr>
            <w:tcW w:w="2463" w:type="pct"/>
            <w:tcBorders>
              <w:top w:val="nil"/>
              <w:left w:val="nil"/>
              <w:bottom w:val="single" w:sz="8" w:space="0" w:color="000000"/>
              <w:right w:val="single" w:sz="8" w:space="0" w:color="000000"/>
            </w:tcBorders>
            <w:tcMar>
              <w:top w:w="100" w:type="dxa"/>
              <w:left w:w="100" w:type="dxa"/>
              <w:bottom w:w="100" w:type="dxa"/>
              <w:right w:w="100" w:type="dxa"/>
            </w:tcMar>
          </w:tcPr>
          <w:p w14:paraId="439B55B4" w14:textId="77777777" w:rsidR="00002380" w:rsidRPr="00A21F2E" w:rsidRDefault="00D02EF2">
            <w:pPr>
              <w:rPr>
                <w:rFonts w:ascii="Calibri" w:hAnsi="Calibri"/>
                <w:sz w:val="16"/>
                <w:szCs w:val="16"/>
                <w:highlight w:val="white"/>
              </w:rPr>
            </w:pPr>
            <w:r w:rsidRPr="00A21F2E">
              <w:rPr>
                <w:rFonts w:ascii="Calibri" w:hAnsi="Calibri"/>
                <w:sz w:val="16"/>
                <w:szCs w:val="16"/>
                <w:highlight w:val="white"/>
              </w:rPr>
              <w:t>Data virtualization evolved from data federation with additional features and functionalities. According to different software developers, data virtualization has several capabilities beyond data federation including advanced security, query processing, and data transformation features.</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3933A7DE" w14:textId="77777777" w:rsidR="00002380" w:rsidRPr="00A21F2E" w:rsidRDefault="00D02EF2">
            <w:pPr>
              <w:rPr>
                <w:rFonts w:ascii="Calibri" w:hAnsi="Calibri"/>
                <w:sz w:val="16"/>
                <w:szCs w:val="16"/>
              </w:rPr>
            </w:pPr>
            <w:r w:rsidRPr="00A21F2E">
              <w:rPr>
                <w:rFonts w:ascii="Calibri" w:hAnsi="Calibri"/>
                <w:sz w:val="16"/>
                <w:szCs w:val="16"/>
              </w:rPr>
              <w:t xml:space="preserve">Same as data federation </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0DBBC273" w14:textId="77777777" w:rsidR="00002380" w:rsidRPr="00A21F2E" w:rsidRDefault="00D02EF2">
            <w:pPr>
              <w:rPr>
                <w:rFonts w:ascii="Calibri" w:hAnsi="Calibri"/>
                <w:sz w:val="16"/>
                <w:szCs w:val="16"/>
              </w:rPr>
            </w:pPr>
            <w:r w:rsidRPr="00A21F2E">
              <w:rPr>
                <w:rFonts w:ascii="Calibri" w:hAnsi="Calibri"/>
                <w:sz w:val="16"/>
                <w:szCs w:val="16"/>
              </w:rPr>
              <w:t>Any</w:t>
            </w:r>
          </w:p>
        </w:tc>
      </w:tr>
      <w:tr w:rsidR="00002380" w14:paraId="327E0723" w14:textId="77777777" w:rsidTr="00A21F2E">
        <w:trPr>
          <w:trHeight w:val="20"/>
        </w:trPr>
        <w:tc>
          <w:tcPr>
            <w:tcW w:w="55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6F274D" w14:textId="79EC710A" w:rsidR="00002380" w:rsidRPr="00A21F2E" w:rsidRDefault="00D02EF2">
            <w:pPr>
              <w:rPr>
                <w:rFonts w:ascii="Calibri" w:eastAsia="Arial" w:hAnsi="Calibri" w:cs="Arial"/>
                <w:b/>
                <w:sz w:val="16"/>
                <w:szCs w:val="16"/>
              </w:rPr>
            </w:pPr>
            <w:r w:rsidRPr="00A21F2E">
              <w:rPr>
                <w:rFonts w:ascii="Calibri" w:hAnsi="Calibri"/>
                <w:b/>
                <w:sz w:val="16"/>
                <w:szCs w:val="16"/>
              </w:rPr>
              <w:t>Data catalogue</w:t>
            </w:r>
            <w:r w:rsidR="00B014FA">
              <w:rPr>
                <w:rFonts w:ascii="Calibri" w:hAnsi="Calibri"/>
                <w:b/>
                <w:sz w:val="16"/>
                <w:szCs w:val="16"/>
              </w:rPr>
              <w:fldChar w:fldCharType="begin"/>
            </w:r>
            <w:r w:rsidR="00B014FA">
              <w:rPr>
                <w:rFonts w:ascii="Calibri" w:hAnsi="Calibri"/>
                <w:b/>
                <w:sz w:val="16"/>
                <w:szCs w:val="16"/>
              </w:rPr>
              <w:instrText xml:space="preserve"> ADDIN EN.CITE &lt;EndNote&gt;&lt;Cite&gt;&lt;RecNum&gt;2238&lt;/RecNum&gt;&lt;DisplayText&gt;&lt;style face="superscript"&gt;7&lt;/style&gt;&lt;/DisplayText&gt;&lt;record&gt;&lt;rec-number&gt;2238&lt;/rec-number&gt;&lt;foreign-keys&gt;&lt;key app="EN" db-id="spsewavt6w2xrmew5a2x5rzosp02zpatdfx2" timestamp="1635915498"&gt;2238&lt;/key&gt;&lt;/foreign-keys&gt;&lt;ref-type name="Web Page"&gt;12&lt;/ref-type&gt;&lt;contributors&gt;&lt;/contributors&gt;&lt;titles&gt;&lt;title&gt;Data Catalog&lt;/title&gt;&lt;secondary-title&gt;Thesaurus&lt;/secondary-title&gt;&lt;/titles&gt;&lt;volume&gt;2021&lt;/volume&gt;&lt;number&gt;August 1, 2021&lt;/number&gt;&lt;dates&gt;&lt;/dates&gt;&lt;pub-location&gt;Bethesda, Maryland, USA&lt;/pub-location&gt;&lt;publisher&gt;National Library of Medicine&lt;/publisher&gt;&lt;urls&gt;&lt;related-urls&gt;&lt;url&gt;https://old.nnlm.gov/data/thesaurus/data-catalog&lt;/url&gt;&lt;/related-urls&gt;&lt;/urls&gt;&lt;custom1&gt;2021&lt;/custom1&gt;&lt;custom2&gt;November 1, 2021&lt;/custom2&gt;&lt;/record&gt;&lt;/Cite&gt;&lt;/EndNote&gt;</w:instrText>
            </w:r>
            <w:r w:rsidR="00B014FA">
              <w:rPr>
                <w:rFonts w:ascii="Calibri" w:hAnsi="Calibri"/>
                <w:b/>
                <w:sz w:val="16"/>
                <w:szCs w:val="16"/>
              </w:rPr>
              <w:fldChar w:fldCharType="separate"/>
            </w:r>
            <w:r w:rsidR="00B014FA" w:rsidRPr="00B014FA">
              <w:rPr>
                <w:rFonts w:ascii="Calibri" w:hAnsi="Calibri"/>
                <w:b/>
                <w:noProof/>
                <w:sz w:val="16"/>
                <w:szCs w:val="16"/>
                <w:vertAlign w:val="superscript"/>
              </w:rPr>
              <w:t>7</w:t>
            </w:r>
            <w:r w:rsidR="00B014FA">
              <w:rPr>
                <w:rFonts w:ascii="Calibri" w:hAnsi="Calibri"/>
                <w:b/>
                <w:sz w:val="16"/>
                <w:szCs w:val="16"/>
              </w:rPr>
              <w:fldChar w:fldCharType="end"/>
            </w:r>
          </w:p>
        </w:tc>
        <w:tc>
          <w:tcPr>
            <w:tcW w:w="2463" w:type="pct"/>
            <w:tcBorders>
              <w:top w:val="nil"/>
              <w:left w:val="nil"/>
              <w:bottom w:val="single" w:sz="8" w:space="0" w:color="000000"/>
              <w:right w:val="single" w:sz="8" w:space="0" w:color="000000"/>
            </w:tcBorders>
            <w:tcMar>
              <w:top w:w="100" w:type="dxa"/>
              <w:left w:w="100" w:type="dxa"/>
              <w:bottom w:w="100" w:type="dxa"/>
              <w:right w:w="100" w:type="dxa"/>
            </w:tcMar>
          </w:tcPr>
          <w:p w14:paraId="0843600F" w14:textId="77777777" w:rsidR="00002380" w:rsidRPr="00A21F2E" w:rsidRDefault="00D02EF2">
            <w:pPr>
              <w:rPr>
                <w:rFonts w:ascii="Calibri" w:hAnsi="Calibri"/>
                <w:sz w:val="16"/>
                <w:szCs w:val="16"/>
              </w:rPr>
            </w:pPr>
            <w:r w:rsidRPr="00A21F2E">
              <w:rPr>
                <w:rFonts w:ascii="Calibri" w:hAnsi="Calibri"/>
                <w:sz w:val="16"/>
                <w:szCs w:val="16"/>
              </w:rPr>
              <w:t>Website with linkages to available datasets or platforms.</w:t>
            </w:r>
          </w:p>
        </w:tc>
        <w:tc>
          <w:tcPr>
            <w:tcW w:w="1094" w:type="pct"/>
            <w:tcBorders>
              <w:top w:val="nil"/>
              <w:left w:val="nil"/>
              <w:bottom w:val="single" w:sz="8" w:space="0" w:color="000000"/>
              <w:right w:val="single" w:sz="8" w:space="0" w:color="000000"/>
            </w:tcBorders>
            <w:tcMar>
              <w:top w:w="100" w:type="dxa"/>
              <w:left w:w="100" w:type="dxa"/>
              <w:bottom w:w="100" w:type="dxa"/>
              <w:right w:w="100" w:type="dxa"/>
            </w:tcMar>
          </w:tcPr>
          <w:p w14:paraId="1BC8E3F0" w14:textId="77777777" w:rsidR="00002380" w:rsidRPr="00A21F2E" w:rsidRDefault="00D02EF2">
            <w:pPr>
              <w:rPr>
                <w:rFonts w:ascii="Calibri" w:hAnsi="Calibri"/>
                <w:sz w:val="16"/>
                <w:szCs w:val="16"/>
              </w:rPr>
            </w:pPr>
            <w:r w:rsidRPr="00A21F2E">
              <w:rPr>
                <w:rFonts w:ascii="Calibri" w:hAnsi="Calibri"/>
                <w:sz w:val="16"/>
                <w:szCs w:val="16"/>
              </w:rPr>
              <w:t>No harmonization</w:t>
            </w:r>
          </w:p>
        </w:tc>
        <w:tc>
          <w:tcPr>
            <w:tcW w:w="893" w:type="pct"/>
            <w:tcBorders>
              <w:top w:val="nil"/>
              <w:left w:val="nil"/>
              <w:bottom w:val="single" w:sz="8" w:space="0" w:color="000000"/>
              <w:right w:val="single" w:sz="8" w:space="0" w:color="000000"/>
            </w:tcBorders>
            <w:tcMar>
              <w:top w:w="100" w:type="dxa"/>
              <w:left w:w="100" w:type="dxa"/>
              <w:bottom w:w="100" w:type="dxa"/>
              <w:right w:w="100" w:type="dxa"/>
            </w:tcMar>
          </w:tcPr>
          <w:p w14:paraId="04DD226B" w14:textId="77777777" w:rsidR="00002380" w:rsidRPr="00A21F2E" w:rsidRDefault="00D02EF2">
            <w:pPr>
              <w:rPr>
                <w:rFonts w:ascii="Calibri" w:hAnsi="Calibri"/>
                <w:sz w:val="16"/>
                <w:szCs w:val="16"/>
              </w:rPr>
            </w:pPr>
            <w:r w:rsidRPr="00A21F2E">
              <w:rPr>
                <w:rFonts w:ascii="Calibri" w:hAnsi="Calibri"/>
                <w:sz w:val="16"/>
                <w:szCs w:val="16"/>
              </w:rPr>
              <w:t>Does not host data</w:t>
            </w:r>
          </w:p>
        </w:tc>
      </w:tr>
    </w:tbl>
    <w:p w14:paraId="27E4A042" w14:textId="77777777" w:rsidR="00002380" w:rsidRDefault="00002380">
      <w:pPr>
        <w:spacing w:after="0"/>
        <w:rPr>
          <w:b/>
        </w:rPr>
      </w:pPr>
    </w:p>
    <w:p w14:paraId="08E4D5F4" w14:textId="77777777" w:rsidR="00002380" w:rsidRDefault="00002380">
      <w:pPr>
        <w:spacing w:after="0"/>
        <w:rPr>
          <w:b/>
        </w:rPr>
      </w:pPr>
    </w:p>
    <w:p w14:paraId="4DF09A2D" w14:textId="77777777" w:rsidR="00002380" w:rsidRDefault="00D02EF2">
      <w:bookmarkStart w:id="0" w:name="_x2w3ux2ht0jw" w:colFirst="0" w:colLast="0"/>
      <w:bookmarkEnd w:id="0"/>
      <w:r>
        <w:rPr>
          <w:b/>
        </w:rPr>
        <w:t xml:space="preserve">Supplementary Note 1. </w:t>
      </w:r>
      <w:r>
        <w:t>Google and Google Scholar Search Terms for COVID-19-related platforms and registries</w:t>
      </w:r>
    </w:p>
    <w:p w14:paraId="22579474" w14:textId="77777777" w:rsidR="00002380" w:rsidRDefault="00002380">
      <w:pPr>
        <w:pBdr>
          <w:top w:val="nil"/>
          <w:left w:val="nil"/>
          <w:bottom w:val="nil"/>
          <w:right w:val="nil"/>
          <w:between w:val="nil"/>
        </w:pBdr>
        <w:shd w:val="clear" w:color="auto" w:fill="FFFFFF"/>
        <w:spacing w:after="0" w:line="240" w:lineRule="auto"/>
        <w:rPr>
          <w:color w:val="000000"/>
        </w:rPr>
      </w:pPr>
    </w:p>
    <w:p w14:paraId="14E6F365" w14:textId="77777777" w:rsidR="00002380" w:rsidRDefault="00D02EF2">
      <w:pPr>
        <w:pBdr>
          <w:top w:val="nil"/>
          <w:left w:val="nil"/>
          <w:bottom w:val="nil"/>
          <w:right w:val="nil"/>
          <w:between w:val="nil"/>
        </w:pBdr>
        <w:shd w:val="clear" w:color="auto" w:fill="FFFFFF"/>
        <w:spacing w:after="0" w:line="240" w:lineRule="auto"/>
        <w:rPr>
          <w:color w:val="000000"/>
        </w:rPr>
      </w:pPr>
      <w:bookmarkStart w:id="1" w:name="_30j0zll" w:colFirst="0" w:colLast="0"/>
      <w:bookmarkEnd w:id="1"/>
      <w:r>
        <w:rPr>
          <w:color w:val="000000"/>
        </w:rPr>
        <w:t xml:space="preserve">(coronavirus OR COVID‐19 OR :severe acute respiratory syndrome” OR coronavirus-2019 OR </w:t>
      </w:r>
      <w:proofErr w:type="spellStart"/>
      <w:r>
        <w:rPr>
          <w:color w:val="000000"/>
        </w:rPr>
        <w:t>nCoV</w:t>
      </w:r>
      <w:proofErr w:type="spellEnd"/>
      <w:r>
        <w:rPr>
          <w:color w:val="000000"/>
        </w:rPr>
        <w:t xml:space="preserve"> OR 2019nCoV OR 2019‐novel </w:t>
      </w:r>
      <w:proofErr w:type="spellStart"/>
      <w:r>
        <w:rPr>
          <w:color w:val="000000"/>
        </w:rPr>
        <w:t>CoV</w:t>
      </w:r>
      <w:proofErr w:type="spellEnd"/>
      <w:r>
        <w:rPr>
          <w:color w:val="000000"/>
        </w:rPr>
        <w:t xml:space="preserve"> OR corona </w:t>
      </w:r>
      <w:proofErr w:type="spellStart"/>
      <w:r>
        <w:rPr>
          <w:color w:val="000000"/>
        </w:rPr>
        <w:t>vir</w:t>
      </w:r>
      <w:proofErr w:type="spellEnd"/>
      <w:r>
        <w:rPr>
          <w:color w:val="000000"/>
        </w:rPr>
        <w:t xml:space="preserve">* OR </w:t>
      </w:r>
      <w:proofErr w:type="spellStart"/>
      <w:r>
        <w:rPr>
          <w:color w:val="000000"/>
        </w:rPr>
        <w:t>coronavir</w:t>
      </w:r>
      <w:proofErr w:type="spellEnd"/>
      <w:r>
        <w:rPr>
          <w:color w:val="000000"/>
        </w:rPr>
        <w:t xml:space="preserve">* OR </w:t>
      </w:r>
      <w:proofErr w:type="spellStart"/>
      <w:r>
        <w:rPr>
          <w:color w:val="000000"/>
        </w:rPr>
        <w:t>neocorona</w:t>
      </w:r>
      <w:proofErr w:type="spellEnd"/>
      <w:r>
        <w:rPr>
          <w:color w:val="000000"/>
        </w:rPr>
        <w:t xml:space="preserve"> </w:t>
      </w:r>
      <w:proofErr w:type="spellStart"/>
      <w:r>
        <w:rPr>
          <w:color w:val="000000"/>
        </w:rPr>
        <w:t>vir</w:t>
      </w:r>
      <w:proofErr w:type="spellEnd"/>
      <w:r>
        <w:rPr>
          <w:color w:val="000000"/>
        </w:rPr>
        <w:t xml:space="preserve">* OR </w:t>
      </w:r>
      <w:proofErr w:type="spellStart"/>
      <w:r>
        <w:rPr>
          <w:color w:val="000000"/>
        </w:rPr>
        <w:t>neocoronavir</w:t>
      </w:r>
      <w:proofErr w:type="spellEnd"/>
      <w:r>
        <w:rPr>
          <w:color w:val="000000"/>
        </w:rPr>
        <w:t xml:space="preserve">* OR COVID OR COVID19 OR </w:t>
      </w:r>
      <w:proofErr w:type="spellStart"/>
      <w:r>
        <w:rPr>
          <w:color w:val="000000"/>
        </w:rPr>
        <w:t>nCov</w:t>
      </w:r>
      <w:proofErr w:type="spellEnd"/>
      <w:r>
        <w:rPr>
          <w:color w:val="000000"/>
        </w:rPr>
        <w:t xml:space="preserve"> 2019 OR </w:t>
      </w:r>
      <w:proofErr w:type="spellStart"/>
      <w:r>
        <w:rPr>
          <w:color w:val="000000"/>
        </w:rPr>
        <w:t>nCov</w:t>
      </w:r>
      <w:proofErr w:type="spellEnd"/>
      <w:r>
        <w:rPr>
          <w:color w:val="000000"/>
        </w:rPr>
        <w:t xml:space="preserve"> 19 OR SARS‐CoV‐2 OR SARS‐CoV2 OR SARSCoV2 OR SARSCoV‐2 SARS coronavirus 2 OR SARS‐like coronavirus OR Severe Acute Respiratory Syndrome Coronavirus‐2) AND (database </w:t>
      </w:r>
      <w:proofErr w:type="spellStart"/>
      <w:r>
        <w:rPr>
          <w:color w:val="000000"/>
        </w:rPr>
        <w:t>oOR</w:t>
      </w:r>
      <w:proofErr w:type="spellEnd"/>
      <w:r>
        <w:rPr>
          <w:color w:val="000000"/>
        </w:rPr>
        <w:t xml:space="preserve"> databases OR repository OR repositories OR registry OR registries OR platform OR platforms)</w:t>
      </w:r>
    </w:p>
    <w:p w14:paraId="7B142794" w14:textId="77777777" w:rsidR="00002380" w:rsidRDefault="00002380"/>
    <w:p w14:paraId="4F3F5A51" w14:textId="77777777" w:rsidR="00002380" w:rsidRDefault="00D02EF2">
      <w:pPr>
        <w:spacing w:before="240" w:after="240"/>
      </w:pPr>
      <w:r>
        <w:rPr>
          <w:b/>
        </w:rPr>
        <w:t xml:space="preserve">Supplementary Note 2. </w:t>
      </w:r>
      <w:r>
        <w:t>Natural Language Processing Strategy &amp; Source Code</w:t>
      </w:r>
    </w:p>
    <w:p w14:paraId="4C78B183" w14:textId="77777777" w:rsidR="00002380" w:rsidRDefault="00D02EF2">
      <w:pPr>
        <w:spacing w:before="240" w:after="240"/>
      </w:pPr>
      <w:r>
        <w:t>Natural language processing (NLP) was applied to the Covid-19 Open Research (CORD-19) Dataset</w:t>
      </w:r>
      <w:r>
        <w:rPr>
          <w:vertAlign w:val="superscript"/>
        </w:rPr>
        <w:t>1</w:t>
      </w:r>
      <w:r>
        <w:t xml:space="preserve"> to identify additional COVID-19-related data sharing platforms and repositories. NLP was conducted </w:t>
      </w:r>
      <w:r>
        <w:lastRenderedPageBreak/>
        <w:t xml:space="preserve">in a </w:t>
      </w:r>
      <w:proofErr w:type="spellStart"/>
      <w:r>
        <w:t>Jupyter</w:t>
      </w:r>
      <w:proofErr w:type="spellEnd"/>
      <w:r>
        <w:t xml:space="preserve"> Notebook environment using R. We singled out titles in the CORD-19 database with desired relatability to the publication using the keywords: registry, registries, database, databases, platform, platforms, repository, repositories, IPD-MA, individual participant data meta-analysis, and data dashboard.</w:t>
      </w:r>
    </w:p>
    <w:p w14:paraId="4D3ED17F" w14:textId="77777777" w:rsidR="00002380" w:rsidRDefault="00D02EF2">
      <w:pPr>
        <w:spacing w:before="240" w:after="240"/>
      </w:pPr>
      <w:r>
        <w:t>NLP was a useful approach to dealing with the CORD-19 resources in English as well as different languages because processing this data through automation is difficult to do without an understanding of the way humans speak and write naturally. By matching proper nouns and nouns to the root of the sentence, we identified citations in the CORD-19 database that stated the name of the database or registry. We matched appositional modifiers to the target search terms to pick up any missed items that the initial algorithm did not pick up, due to the format the title was written in its respective language.</w:t>
      </w:r>
    </w:p>
    <w:p w14:paraId="7DF7C5FB" w14:textId="77777777" w:rsidR="00002380" w:rsidRDefault="00D02EF2">
      <w:pPr>
        <w:spacing w:before="240" w:after="240"/>
      </w:pPr>
      <w:r>
        <w:t>The NLP R source code was as follows:</w:t>
      </w:r>
    </w:p>
    <w:p w14:paraId="25732E0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#Resources</w:t>
      </w:r>
    </w:p>
    <w:p w14:paraId="4EB8FE6F"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#https://universaldependencies.org/</w:t>
      </w:r>
      <w:proofErr w:type="spellStart"/>
      <w:r>
        <w:rPr>
          <w:rFonts w:ascii="Courier New" w:eastAsia="Courier New" w:hAnsi="Courier New" w:cs="Courier New"/>
        </w:rPr>
        <w:t>en</w:t>
      </w:r>
      <w:proofErr w:type="spellEnd"/>
      <w:r>
        <w:rPr>
          <w:rFonts w:ascii="Courier New" w:eastAsia="Courier New" w:hAnsi="Courier New" w:cs="Courier New"/>
        </w:rPr>
        <w:t>/dep/index.html</w:t>
      </w:r>
    </w:p>
    <w:p w14:paraId="2A05BDE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#https://universaldependencies.org/u/</w:t>
      </w:r>
      <w:proofErr w:type="spellStart"/>
      <w:r>
        <w:rPr>
          <w:rFonts w:ascii="Courier New" w:eastAsia="Courier New" w:hAnsi="Courier New" w:cs="Courier New"/>
        </w:rPr>
        <w:t>pos</w:t>
      </w:r>
      <w:proofErr w:type="spellEnd"/>
      <w:r>
        <w:rPr>
          <w:rFonts w:ascii="Courier New" w:eastAsia="Courier New" w:hAnsi="Courier New" w:cs="Courier New"/>
        </w:rPr>
        <w:t>/</w:t>
      </w:r>
    </w:p>
    <w:p w14:paraId="3952BE4D"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w:t>
      </w:r>
      <w:hyperlink r:id="rId7">
        <w:r>
          <w:rPr>
            <w:rFonts w:ascii="Courier New" w:eastAsia="Courier New" w:hAnsi="Courier New" w:cs="Courier New"/>
            <w:color w:val="1155CC"/>
            <w:u w:val="single"/>
          </w:rPr>
          <w:t>https://nlp.stanford.edu/software/dependencies_manual.pdf</w:t>
        </w:r>
      </w:hyperlink>
    </w:p>
    <w:p w14:paraId="365B6E15" w14:textId="77777777" w:rsidR="00002380" w:rsidRDefault="00002380">
      <w:pPr>
        <w:spacing w:after="0" w:line="240" w:lineRule="auto"/>
        <w:rPr>
          <w:rFonts w:ascii="Courier New" w:eastAsia="Courier New" w:hAnsi="Courier New" w:cs="Courier New"/>
        </w:rPr>
      </w:pPr>
    </w:p>
    <w:p w14:paraId="6C9AFADC"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#code to single out titles with search terms</w:t>
      </w:r>
    </w:p>
    <w:p w14:paraId="1096C4F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csv</w:t>
      </w:r>
    </w:p>
    <w:p w14:paraId="030EA860"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import </w:t>
      </w:r>
      <w:proofErr w:type="spellStart"/>
      <w:r>
        <w:rPr>
          <w:rFonts w:ascii="Courier New" w:eastAsia="Courier New" w:hAnsi="Courier New" w:cs="Courier New"/>
        </w:rPr>
        <w:t>os</w:t>
      </w:r>
      <w:proofErr w:type="spellEnd"/>
    </w:p>
    <w:p w14:paraId="645E1548"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json</w:t>
      </w:r>
    </w:p>
    <w:p w14:paraId="08636406"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from collections import </w:t>
      </w:r>
      <w:proofErr w:type="spellStart"/>
      <w:r>
        <w:rPr>
          <w:rFonts w:ascii="Courier New" w:eastAsia="Courier New" w:hAnsi="Courier New" w:cs="Courier New"/>
        </w:rPr>
        <w:t>defaultdict</w:t>
      </w:r>
      <w:proofErr w:type="spellEnd"/>
    </w:p>
    <w:p w14:paraId="6800DDC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spacy</w:t>
      </w:r>
    </w:p>
    <w:p w14:paraId="0448B320"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cord_uid_to_text</w:t>
      </w:r>
      <w:proofErr w:type="spellEnd"/>
      <w:r>
        <w:rPr>
          <w:rFonts w:ascii="Courier New" w:eastAsia="Courier New" w:hAnsi="Courier New" w:cs="Courier New"/>
        </w:rPr>
        <w:t xml:space="preserve"> = </w:t>
      </w:r>
      <w:proofErr w:type="spellStart"/>
      <w:r>
        <w:rPr>
          <w:rFonts w:ascii="Courier New" w:eastAsia="Courier New" w:hAnsi="Courier New" w:cs="Courier New"/>
        </w:rPr>
        <w:t>defaultdict</w:t>
      </w:r>
      <w:proofErr w:type="spellEnd"/>
      <w:r>
        <w:rPr>
          <w:rFonts w:ascii="Courier New" w:eastAsia="Courier New" w:hAnsi="Courier New" w:cs="Courier New"/>
        </w:rPr>
        <w:t>(list)</w:t>
      </w:r>
    </w:p>
    <w:p w14:paraId="740C7CF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with </w:t>
      </w:r>
      <w:proofErr w:type="gramStart"/>
      <w:r>
        <w:rPr>
          <w:rFonts w:ascii="Courier New" w:eastAsia="Courier New" w:hAnsi="Courier New" w:cs="Courier New"/>
        </w:rPr>
        <w:t>open(</w:t>
      </w:r>
      <w:proofErr w:type="gramEnd"/>
      <w:r>
        <w:rPr>
          <w:rFonts w:ascii="Courier New" w:eastAsia="Courier New" w:hAnsi="Courier New" w:cs="Courier New"/>
        </w:rPr>
        <w:t xml:space="preserve">"metadata.csv", encoding="utf-8") as </w:t>
      </w:r>
      <w:proofErr w:type="spellStart"/>
      <w:r>
        <w:rPr>
          <w:rFonts w:ascii="Courier New" w:eastAsia="Courier New" w:hAnsi="Courier New" w:cs="Courier New"/>
        </w:rPr>
        <w:t>f_in</w:t>
      </w:r>
      <w:proofErr w:type="spellEnd"/>
      <w:r>
        <w:rPr>
          <w:rFonts w:ascii="Courier New" w:eastAsia="Courier New" w:hAnsi="Courier New" w:cs="Courier New"/>
        </w:rPr>
        <w:t>:</w:t>
      </w:r>
    </w:p>
    <w:p w14:paraId="1E22B4E6"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reader = </w:t>
      </w:r>
      <w:proofErr w:type="spellStart"/>
      <w:proofErr w:type="gramStart"/>
      <w:r>
        <w:rPr>
          <w:rFonts w:ascii="Courier New" w:eastAsia="Courier New" w:hAnsi="Courier New" w:cs="Courier New"/>
        </w:rPr>
        <w:t>csv.DictReader</w:t>
      </w:r>
      <w:proofErr w:type="spellEnd"/>
      <w:proofErr w:type="gramEnd"/>
      <w:r>
        <w:rPr>
          <w:rFonts w:ascii="Courier New" w:eastAsia="Courier New" w:hAnsi="Courier New" w:cs="Courier New"/>
        </w:rPr>
        <w:t>(</w:t>
      </w:r>
      <w:proofErr w:type="spellStart"/>
      <w:r>
        <w:rPr>
          <w:rFonts w:ascii="Courier New" w:eastAsia="Courier New" w:hAnsi="Courier New" w:cs="Courier New"/>
        </w:rPr>
        <w:t>f_in</w:t>
      </w:r>
      <w:proofErr w:type="spellEnd"/>
      <w:r>
        <w:rPr>
          <w:rFonts w:ascii="Courier New" w:eastAsia="Courier New" w:hAnsi="Courier New" w:cs="Courier New"/>
        </w:rPr>
        <w:t>)</w:t>
      </w:r>
    </w:p>
    <w:p w14:paraId="348292A1"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for column in reader:</w:t>
      </w:r>
    </w:p>
    <w:p w14:paraId="103FF160"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title = column['title']</w:t>
      </w:r>
    </w:p>
    <w:p w14:paraId="001B9CE9"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abstract = column['abstract']</w:t>
      </w:r>
    </w:p>
    <w:p w14:paraId="3E5F507D"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w:t>
      </w:r>
      <w:proofErr w:type="spellEnd"/>
      <w:r>
        <w:rPr>
          <w:rFonts w:ascii="Courier New" w:eastAsia="Courier New" w:hAnsi="Courier New" w:cs="Courier New"/>
        </w:rPr>
        <w:t xml:space="preserve"> = column['</w:t>
      </w:r>
      <w:proofErr w:type="spellStart"/>
      <w:r>
        <w:rPr>
          <w:rFonts w:ascii="Courier New" w:eastAsia="Courier New" w:hAnsi="Courier New" w:cs="Courier New"/>
        </w:rPr>
        <w:t>cord_uid</w:t>
      </w:r>
      <w:proofErr w:type="spellEnd"/>
      <w:r>
        <w:rPr>
          <w:rFonts w:ascii="Courier New" w:eastAsia="Courier New" w:hAnsi="Courier New" w:cs="Courier New"/>
        </w:rPr>
        <w:t>']</w:t>
      </w:r>
    </w:p>
    <w:p w14:paraId="699FADF1" w14:textId="77777777" w:rsidR="00002380" w:rsidRDefault="00D02EF2">
      <w:pPr>
        <w:spacing w:after="0" w:line="240" w:lineRule="auto"/>
        <w:rPr>
          <w:rFonts w:ascii="Courier New" w:eastAsia="Courier New" w:hAnsi="Courier New" w:cs="Courier New"/>
        </w:rPr>
      </w:pPr>
      <w:proofErr w:type="spellStart"/>
      <w:proofErr w:type="gramStart"/>
      <w:r>
        <w:rPr>
          <w:rFonts w:ascii="Courier New" w:eastAsia="Courier New" w:hAnsi="Courier New" w:cs="Courier New"/>
        </w:rPr>
        <w:t>title.lower</w:t>
      </w:r>
      <w:proofErr w:type="spellEnd"/>
      <w:proofErr w:type="gramEnd"/>
      <w:r>
        <w:rPr>
          <w:rFonts w:ascii="Courier New" w:eastAsia="Courier New" w:hAnsi="Courier New" w:cs="Courier New"/>
        </w:rPr>
        <w:t>()</w:t>
      </w:r>
    </w:p>
    <w:p w14:paraId="2DE0D94F"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if "registry" in title:</w:t>
      </w:r>
    </w:p>
    <w:p w14:paraId="25FD6E9D"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06893862"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"database" in title:</w:t>
      </w:r>
    </w:p>
    <w:p w14:paraId="5944B5AE"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3BFAC940"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"databases" in title:</w:t>
      </w:r>
    </w:p>
    <w:p w14:paraId="1F076B74"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7AB1F463"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"registries" in title:</w:t>
      </w:r>
    </w:p>
    <w:p w14:paraId="17F98376"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5A350555"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"platform" in title:</w:t>
      </w:r>
    </w:p>
    <w:p w14:paraId="3F1A61F3"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722C7979"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"platforms" in title:</w:t>
      </w:r>
    </w:p>
    <w:p w14:paraId="2F3CFAC3"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516CE295"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"repository" in title:</w:t>
      </w:r>
    </w:p>
    <w:p w14:paraId="593D3C81"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1D46FA8E"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"repositories" in title:</w:t>
      </w:r>
    </w:p>
    <w:p w14:paraId="4706DD52"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6D65746B"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w:t>
      </w:r>
      <w:proofErr w:type="spellStart"/>
      <w:r>
        <w:rPr>
          <w:rFonts w:ascii="Courier New" w:eastAsia="Courier New" w:hAnsi="Courier New" w:cs="Courier New"/>
        </w:rPr>
        <w:t>ipd</w:t>
      </w:r>
      <w:proofErr w:type="spellEnd"/>
      <w:r>
        <w:rPr>
          <w:rFonts w:ascii="Courier New" w:eastAsia="Courier New" w:hAnsi="Courier New" w:cs="Courier New"/>
        </w:rPr>
        <w:t>-ma" in title:</w:t>
      </w:r>
    </w:p>
    <w:p w14:paraId="683020B5"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1963B911"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"data dashboard" in title:</w:t>
      </w:r>
    </w:p>
    <w:p w14:paraId="21BF7793"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495B174C"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elif</w:t>
      </w:r>
      <w:proofErr w:type="spellEnd"/>
      <w:r>
        <w:rPr>
          <w:rFonts w:ascii="Courier New" w:eastAsia="Courier New" w:hAnsi="Courier New" w:cs="Courier New"/>
        </w:rPr>
        <w:t xml:space="preserve"> "individual participant data meta-analysis" in title:</w:t>
      </w:r>
    </w:p>
    <w:p w14:paraId="469990BB" w14:textId="77777777" w:rsidR="00002380" w:rsidRDefault="00D02EF2">
      <w:pPr>
        <w:spacing w:after="0" w:line="240" w:lineRule="auto"/>
        <w:rPr>
          <w:rFonts w:ascii="Courier New" w:eastAsia="Courier New" w:hAnsi="Courier New" w:cs="Courier New"/>
        </w:rPr>
      </w:pPr>
      <w:proofErr w:type="gramStart"/>
      <w:r>
        <w:rPr>
          <w:rFonts w:ascii="Courier New" w:eastAsia="Courier New" w:hAnsi="Courier New" w:cs="Courier New"/>
        </w:rPr>
        <w:t>print(</w:t>
      </w:r>
      <w:proofErr w:type="gramEnd"/>
      <w:r>
        <w:rPr>
          <w:rFonts w:ascii="Courier New" w:eastAsia="Courier New" w:hAnsi="Courier New" w:cs="Courier New"/>
        </w:rPr>
        <w:t>title + "\n")</w:t>
      </w:r>
    </w:p>
    <w:p w14:paraId="0C5232C6" w14:textId="77777777" w:rsidR="00002380" w:rsidRDefault="00002380">
      <w:pPr>
        <w:spacing w:after="0" w:line="240" w:lineRule="auto"/>
        <w:rPr>
          <w:rFonts w:ascii="Courier New" w:eastAsia="Courier New" w:hAnsi="Courier New" w:cs="Courier New"/>
        </w:rPr>
      </w:pPr>
    </w:p>
    <w:p w14:paraId="48728B6E"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 with </w:t>
      </w:r>
      <w:proofErr w:type="gramStart"/>
      <w:r>
        <w:rPr>
          <w:rFonts w:ascii="Courier New" w:eastAsia="Courier New" w:hAnsi="Courier New" w:cs="Courier New"/>
        </w:rPr>
        <w:t>title :</w:t>
      </w:r>
      <w:proofErr w:type="gramEnd"/>
      <w:r>
        <w:rPr>
          <w:rFonts w:ascii="Courier New" w:eastAsia="Courier New" w:hAnsi="Courier New" w:cs="Courier New"/>
        </w:rPr>
        <w:t xml:space="preserve"> + "\n" + title + "\n"</w:t>
      </w:r>
    </w:p>
    <w:p w14:paraId="6D5BC8F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#Code to match a proper noun (title of database) to the root of the </w:t>
      </w:r>
      <w:proofErr w:type="spellStart"/>
      <w:r>
        <w:rPr>
          <w:rFonts w:ascii="Courier New" w:eastAsia="Courier New" w:hAnsi="Courier New" w:cs="Courier New"/>
        </w:rPr>
        <w:t>sentenc</w:t>
      </w:r>
      <w:proofErr w:type="spellEnd"/>
    </w:p>
    <w:p w14:paraId="7539629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csv</w:t>
      </w:r>
    </w:p>
    <w:p w14:paraId="3587A01B"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import </w:t>
      </w:r>
      <w:proofErr w:type="spellStart"/>
      <w:r>
        <w:rPr>
          <w:rFonts w:ascii="Courier New" w:eastAsia="Courier New" w:hAnsi="Courier New" w:cs="Courier New"/>
        </w:rPr>
        <w:t>os</w:t>
      </w:r>
      <w:proofErr w:type="spellEnd"/>
    </w:p>
    <w:p w14:paraId="2F160BA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json</w:t>
      </w:r>
    </w:p>
    <w:p w14:paraId="7BC978A1"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from collections import </w:t>
      </w:r>
      <w:proofErr w:type="spellStart"/>
      <w:r>
        <w:rPr>
          <w:rFonts w:ascii="Courier New" w:eastAsia="Courier New" w:hAnsi="Courier New" w:cs="Courier New"/>
        </w:rPr>
        <w:t>defaultdict</w:t>
      </w:r>
      <w:proofErr w:type="spellEnd"/>
    </w:p>
    <w:p w14:paraId="7B25A176"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spacy</w:t>
      </w:r>
    </w:p>
    <w:p w14:paraId="6DB0182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terms = ["registry", "registries", "database", "databases", "platform", "pl</w:t>
      </w:r>
    </w:p>
    <w:p w14:paraId="179AE2B0"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ipd</w:t>
      </w:r>
      <w:proofErr w:type="spellEnd"/>
      <w:r>
        <w:rPr>
          <w:rFonts w:ascii="Courier New" w:eastAsia="Courier New" w:hAnsi="Courier New" w:cs="Courier New"/>
        </w:rPr>
        <w:t>-ma", "data dashboard", "individual participant data meta-</w:t>
      </w:r>
      <w:proofErr w:type="spellStart"/>
      <w:r>
        <w:rPr>
          <w:rFonts w:ascii="Courier New" w:eastAsia="Courier New" w:hAnsi="Courier New" w:cs="Courier New"/>
        </w:rPr>
        <w:t>analy</w:t>
      </w:r>
      <w:proofErr w:type="spellEnd"/>
    </w:p>
    <w:p w14:paraId="2BF74A0A"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cord_uid_to_text</w:t>
      </w:r>
      <w:proofErr w:type="spellEnd"/>
      <w:r>
        <w:rPr>
          <w:rFonts w:ascii="Courier New" w:eastAsia="Courier New" w:hAnsi="Courier New" w:cs="Courier New"/>
        </w:rPr>
        <w:t xml:space="preserve"> = </w:t>
      </w:r>
      <w:proofErr w:type="spellStart"/>
      <w:r>
        <w:rPr>
          <w:rFonts w:ascii="Courier New" w:eastAsia="Courier New" w:hAnsi="Courier New" w:cs="Courier New"/>
        </w:rPr>
        <w:t>defaultdict</w:t>
      </w:r>
      <w:proofErr w:type="spellEnd"/>
      <w:r>
        <w:rPr>
          <w:rFonts w:ascii="Courier New" w:eastAsia="Courier New" w:hAnsi="Courier New" w:cs="Courier New"/>
        </w:rPr>
        <w:t>(list)</w:t>
      </w:r>
    </w:p>
    <w:p w14:paraId="48E01BC7"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parser = </w:t>
      </w:r>
      <w:proofErr w:type="spellStart"/>
      <w:proofErr w:type="gramStart"/>
      <w:r>
        <w:rPr>
          <w:rFonts w:ascii="Courier New" w:eastAsia="Courier New" w:hAnsi="Courier New" w:cs="Courier New"/>
        </w:rPr>
        <w:t>spacy.load</w:t>
      </w:r>
      <w:proofErr w:type="spellEnd"/>
      <w:proofErr w:type="gramEnd"/>
      <w:r>
        <w:rPr>
          <w:rFonts w:ascii="Courier New" w:eastAsia="Courier New" w:hAnsi="Courier New" w:cs="Courier New"/>
        </w:rPr>
        <w:t>("</w:t>
      </w:r>
      <w:proofErr w:type="spellStart"/>
      <w:r>
        <w:rPr>
          <w:rFonts w:ascii="Courier New" w:eastAsia="Courier New" w:hAnsi="Courier New" w:cs="Courier New"/>
        </w:rPr>
        <w:t>en_core_web_lg</w:t>
      </w:r>
      <w:proofErr w:type="spellEnd"/>
      <w:r>
        <w:rPr>
          <w:rFonts w:ascii="Courier New" w:eastAsia="Courier New" w:hAnsi="Courier New" w:cs="Courier New"/>
        </w:rPr>
        <w:t>")</w:t>
      </w:r>
    </w:p>
    <w:p w14:paraId="5896795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with </w:t>
      </w:r>
      <w:proofErr w:type="gramStart"/>
      <w:r>
        <w:rPr>
          <w:rFonts w:ascii="Courier New" w:eastAsia="Courier New" w:hAnsi="Courier New" w:cs="Courier New"/>
        </w:rPr>
        <w:t>open(</w:t>
      </w:r>
      <w:proofErr w:type="gramEnd"/>
      <w:r>
        <w:rPr>
          <w:rFonts w:ascii="Courier New" w:eastAsia="Courier New" w:hAnsi="Courier New" w:cs="Courier New"/>
        </w:rPr>
        <w:t xml:space="preserve">"parsed_metadata.csv", encoding="utf-8") as </w:t>
      </w:r>
      <w:proofErr w:type="spellStart"/>
      <w:r>
        <w:rPr>
          <w:rFonts w:ascii="Courier New" w:eastAsia="Courier New" w:hAnsi="Courier New" w:cs="Courier New"/>
        </w:rPr>
        <w:t>f_in</w:t>
      </w:r>
      <w:proofErr w:type="spellEnd"/>
      <w:r>
        <w:rPr>
          <w:rFonts w:ascii="Courier New" w:eastAsia="Courier New" w:hAnsi="Courier New" w:cs="Courier New"/>
        </w:rPr>
        <w:t>:</w:t>
      </w:r>
    </w:p>
    <w:p w14:paraId="1FB99C21"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reader = </w:t>
      </w:r>
      <w:proofErr w:type="spellStart"/>
      <w:proofErr w:type="gramStart"/>
      <w:r>
        <w:rPr>
          <w:rFonts w:ascii="Courier New" w:eastAsia="Courier New" w:hAnsi="Courier New" w:cs="Courier New"/>
        </w:rPr>
        <w:t>csv.DictReader</w:t>
      </w:r>
      <w:proofErr w:type="spellEnd"/>
      <w:proofErr w:type="gramEnd"/>
      <w:r>
        <w:rPr>
          <w:rFonts w:ascii="Courier New" w:eastAsia="Courier New" w:hAnsi="Courier New" w:cs="Courier New"/>
        </w:rPr>
        <w:t>(</w:t>
      </w:r>
      <w:proofErr w:type="spellStart"/>
      <w:r>
        <w:rPr>
          <w:rFonts w:ascii="Courier New" w:eastAsia="Courier New" w:hAnsi="Courier New" w:cs="Courier New"/>
        </w:rPr>
        <w:t>f_in</w:t>
      </w:r>
      <w:proofErr w:type="spellEnd"/>
      <w:r>
        <w:rPr>
          <w:rFonts w:ascii="Courier New" w:eastAsia="Courier New" w:hAnsi="Courier New" w:cs="Courier New"/>
        </w:rPr>
        <w:t>)</w:t>
      </w:r>
    </w:p>
    <w:p w14:paraId="2EA76732"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for column in reader:</w:t>
      </w:r>
    </w:p>
    <w:p w14:paraId="672EAE65"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title = column['title']</w:t>
      </w:r>
    </w:p>
    <w:p w14:paraId="04E5529B"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w:t>
      </w:r>
      <w:proofErr w:type="spellEnd"/>
      <w:r>
        <w:rPr>
          <w:rFonts w:ascii="Courier New" w:eastAsia="Courier New" w:hAnsi="Courier New" w:cs="Courier New"/>
        </w:rPr>
        <w:t xml:space="preserve"> = column['</w:t>
      </w:r>
      <w:proofErr w:type="spellStart"/>
      <w:r>
        <w:rPr>
          <w:rFonts w:ascii="Courier New" w:eastAsia="Courier New" w:hAnsi="Courier New" w:cs="Courier New"/>
        </w:rPr>
        <w:t>cord_uid</w:t>
      </w:r>
      <w:proofErr w:type="spellEnd"/>
      <w:r>
        <w:rPr>
          <w:rFonts w:ascii="Courier New" w:eastAsia="Courier New" w:hAnsi="Courier New" w:cs="Courier New"/>
        </w:rPr>
        <w:t>']</w:t>
      </w:r>
    </w:p>
    <w:p w14:paraId="6C9EA5B9"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pdoc</w:t>
      </w:r>
      <w:proofErr w:type="spellEnd"/>
      <w:r>
        <w:rPr>
          <w:rFonts w:ascii="Courier New" w:eastAsia="Courier New" w:hAnsi="Courier New" w:cs="Courier New"/>
        </w:rPr>
        <w:t xml:space="preserve"> = parser(title)</w:t>
      </w:r>
    </w:p>
    <w:p w14:paraId="1D48AADD"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for token in </w:t>
      </w:r>
      <w:proofErr w:type="spellStart"/>
      <w:r>
        <w:rPr>
          <w:rFonts w:ascii="Courier New" w:eastAsia="Courier New" w:hAnsi="Courier New" w:cs="Courier New"/>
        </w:rPr>
        <w:t>pdoc</w:t>
      </w:r>
      <w:proofErr w:type="spellEnd"/>
      <w:r>
        <w:rPr>
          <w:rFonts w:ascii="Courier New" w:eastAsia="Courier New" w:hAnsi="Courier New" w:cs="Courier New"/>
        </w:rPr>
        <w:t>:</w:t>
      </w:r>
    </w:p>
    <w:p w14:paraId="07CF8F1E"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if </w:t>
      </w:r>
      <w:proofErr w:type="spellStart"/>
      <w:r>
        <w:rPr>
          <w:rFonts w:ascii="Courier New" w:eastAsia="Courier New" w:hAnsi="Courier New" w:cs="Courier New"/>
        </w:rPr>
        <w:t>token.pos</w:t>
      </w:r>
      <w:proofErr w:type="spellEnd"/>
      <w:r>
        <w:rPr>
          <w:rFonts w:ascii="Courier New" w:eastAsia="Courier New" w:hAnsi="Courier New" w:cs="Courier New"/>
        </w:rPr>
        <w:t xml:space="preserve">_ == "PROPN" and </w:t>
      </w:r>
      <w:proofErr w:type="spellStart"/>
      <w:r>
        <w:rPr>
          <w:rFonts w:ascii="Courier New" w:eastAsia="Courier New" w:hAnsi="Courier New" w:cs="Courier New"/>
        </w:rPr>
        <w:t>token.dep</w:t>
      </w:r>
      <w:proofErr w:type="spellEnd"/>
      <w:r>
        <w:rPr>
          <w:rFonts w:ascii="Courier New" w:eastAsia="Courier New" w:hAnsi="Courier New" w:cs="Courier New"/>
        </w:rPr>
        <w:t>_ == "ROOT":</w:t>
      </w:r>
    </w:p>
    <w:p w14:paraId="40B23988"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print(</w:t>
      </w:r>
      <w:proofErr w:type="spellStart"/>
      <w:r>
        <w:rPr>
          <w:rFonts w:ascii="Courier New" w:eastAsia="Courier New" w:hAnsi="Courier New" w:cs="Courier New"/>
        </w:rPr>
        <w:t>cord_uid</w:t>
      </w:r>
      <w:proofErr w:type="spellEnd"/>
      <w:r>
        <w:rPr>
          <w:rFonts w:ascii="Courier New" w:eastAsia="Courier New" w:hAnsi="Courier New" w:cs="Courier New"/>
        </w:rPr>
        <w:t>)</w:t>
      </w:r>
    </w:p>
    <w:p w14:paraId="1055E2C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else:</w:t>
      </w:r>
    </w:p>
    <w:p w14:paraId="49E909D6"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next</w:t>
      </w:r>
    </w:p>
    <w:p w14:paraId="0C2B3D06" w14:textId="77777777" w:rsidR="00002380" w:rsidRDefault="00002380">
      <w:pPr>
        <w:spacing w:after="0" w:line="240" w:lineRule="auto"/>
        <w:rPr>
          <w:rFonts w:ascii="Courier New" w:eastAsia="Courier New" w:hAnsi="Courier New" w:cs="Courier New"/>
        </w:rPr>
      </w:pPr>
    </w:p>
    <w:p w14:paraId="71D0C054"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#code to match any appositional modifiers to specific target terms</w:t>
      </w:r>
    </w:p>
    <w:p w14:paraId="706F5CB6"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csv</w:t>
      </w:r>
    </w:p>
    <w:p w14:paraId="7B44983E"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import </w:t>
      </w:r>
      <w:proofErr w:type="spellStart"/>
      <w:r>
        <w:rPr>
          <w:rFonts w:ascii="Courier New" w:eastAsia="Courier New" w:hAnsi="Courier New" w:cs="Courier New"/>
        </w:rPr>
        <w:t>os</w:t>
      </w:r>
      <w:proofErr w:type="spellEnd"/>
    </w:p>
    <w:p w14:paraId="1191728B"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json</w:t>
      </w:r>
    </w:p>
    <w:p w14:paraId="13E40741"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from collections import </w:t>
      </w:r>
      <w:proofErr w:type="spellStart"/>
      <w:r>
        <w:rPr>
          <w:rFonts w:ascii="Courier New" w:eastAsia="Courier New" w:hAnsi="Courier New" w:cs="Courier New"/>
        </w:rPr>
        <w:t>defaultdict</w:t>
      </w:r>
      <w:proofErr w:type="spellEnd"/>
    </w:p>
    <w:p w14:paraId="2DF70A67"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import spacy</w:t>
      </w:r>
    </w:p>
    <w:p w14:paraId="7956D75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terms = ["registry", "registries", "database", "databases", "platform", "pl</w:t>
      </w:r>
    </w:p>
    <w:p w14:paraId="138F770D"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ipd</w:t>
      </w:r>
      <w:proofErr w:type="spellEnd"/>
      <w:r>
        <w:rPr>
          <w:rFonts w:ascii="Courier New" w:eastAsia="Courier New" w:hAnsi="Courier New" w:cs="Courier New"/>
        </w:rPr>
        <w:t>-ma", "data dashboard", "individual participant data meta-</w:t>
      </w:r>
      <w:proofErr w:type="spellStart"/>
      <w:r>
        <w:rPr>
          <w:rFonts w:ascii="Courier New" w:eastAsia="Courier New" w:hAnsi="Courier New" w:cs="Courier New"/>
        </w:rPr>
        <w:t>analy</w:t>
      </w:r>
      <w:proofErr w:type="spellEnd"/>
    </w:p>
    <w:p w14:paraId="01D6F6C8"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cord_uid_to_text</w:t>
      </w:r>
      <w:proofErr w:type="spellEnd"/>
      <w:r>
        <w:rPr>
          <w:rFonts w:ascii="Courier New" w:eastAsia="Courier New" w:hAnsi="Courier New" w:cs="Courier New"/>
        </w:rPr>
        <w:t xml:space="preserve"> = </w:t>
      </w:r>
      <w:proofErr w:type="spellStart"/>
      <w:r>
        <w:rPr>
          <w:rFonts w:ascii="Courier New" w:eastAsia="Courier New" w:hAnsi="Courier New" w:cs="Courier New"/>
        </w:rPr>
        <w:t>defaultdict</w:t>
      </w:r>
      <w:proofErr w:type="spellEnd"/>
      <w:r>
        <w:rPr>
          <w:rFonts w:ascii="Courier New" w:eastAsia="Courier New" w:hAnsi="Courier New" w:cs="Courier New"/>
        </w:rPr>
        <w:t>(list)</w:t>
      </w:r>
    </w:p>
    <w:p w14:paraId="2EC60DF4"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parser = </w:t>
      </w:r>
      <w:proofErr w:type="spellStart"/>
      <w:proofErr w:type="gramStart"/>
      <w:r>
        <w:rPr>
          <w:rFonts w:ascii="Courier New" w:eastAsia="Courier New" w:hAnsi="Courier New" w:cs="Courier New"/>
        </w:rPr>
        <w:t>spacy.load</w:t>
      </w:r>
      <w:proofErr w:type="spellEnd"/>
      <w:proofErr w:type="gramEnd"/>
      <w:r>
        <w:rPr>
          <w:rFonts w:ascii="Courier New" w:eastAsia="Courier New" w:hAnsi="Courier New" w:cs="Courier New"/>
        </w:rPr>
        <w:t>("</w:t>
      </w:r>
      <w:proofErr w:type="spellStart"/>
      <w:r>
        <w:rPr>
          <w:rFonts w:ascii="Courier New" w:eastAsia="Courier New" w:hAnsi="Courier New" w:cs="Courier New"/>
        </w:rPr>
        <w:t>en_core_web_lg</w:t>
      </w:r>
      <w:proofErr w:type="spellEnd"/>
      <w:r>
        <w:rPr>
          <w:rFonts w:ascii="Courier New" w:eastAsia="Courier New" w:hAnsi="Courier New" w:cs="Courier New"/>
        </w:rPr>
        <w:t>")</w:t>
      </w:r>
    </w:p>
    <w:p w14:paraId="7F12256D"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with </w:t>
      </w:r>
      <w:proofErr w:type="gramStart"/>
      <w:r>
        <w:rPr>
          <w:rFonts w:ascii="Courier New" w:eastAsia="Courier New" w:hAnsi="Courier New" w:cs="Courier New"/>
        </w:rPr>
        <w:t>open(</w:t>
      </w:r>
      <w:proofErr w:type="gramEnd"/>
      <w:r>
        <w:rPr>
          <w:rFonts w:ascii="Courier New" w:eastAsia="Courier New" w:hAnsi="Courier New" w:cs="Courier New"/>
        </w:rPr>
        <w:t xml:space="preserve">"parsed_metadata.csv", encoding="utf-8") as </w:t>
      </w:r>
      <w:proofErr w:type="spellStart"/>
      <w:r>
        <w:rPr>
          <w:rFonts w:ascii="Courier New" w:eastAsia="Courier New" w:hAnsi="Courier New" w:cs="Courier New"/>
        </w:rPr>
        <w:t>f_in</w:t>
      </w:r>
      <w:proofErr w:type="spellEnd"/>
      <w:r>
        <w:rPr>
          <w:rFonts w:ascii="Courier New" w:eastAsia="Courier New" w:hAnsi="Courier New" w:cs="Courier New"/>
        </w:rPr>
        <w:t>:</w:t>
      </w:r>
    </w:p>
    <w:p w14:paraId="7632CAFE"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reader = </w:t>
      </w:r>
      <w:proofErr w:type="spellStart"/>
      <w:proofErr w:type="gramStart"/>
      <w:r>
        <w:rPr>
          <w:rFonts w:ascii="Courier New" w:eastAsia="Courier New" w:hAnsi="Courier New" w:cs="Courier New"/>
        </w:rPr>
        <w:t>csv.DictReader</w:t>
      </w:r>
      <w:proofErr w:type="spellEnd"/>
      <w:proofErr w:type="gramEnd"/>
      <w:r>
        <w:rPr>
          <w:rFonts w:ascii="Courier New" w:eastAsia="Courier New" w:hAnsi="Courier New" w:cs="Courier New"/>
        </w:rPr>
        <w:t>(</w:t>
      </w:r>
      <w:proofErr w:type="spellStart"/>
      <w:r>
        <w:rPr>
          <w:rFonts w:ascii="Courier New" w:eastAsia="Courier New" w:hAnsi="Courier New" w:cs="Courier New"/>
        </w:rPr>
        <w:t>f_in</w:t>
      </w:r>
      <w:proofErr w:type="spellEnd"/>
      <w:r>
        <w:rPr>
          <w:rFonts w:ascii="Courier New" w:eastAsia="Courier New" w:hAnsi="Courier New" w:cs="Courier New"/>
        </w:rPr>
        <w:t>)</w:t>
      </w:r>
    </w:p>
    <w:p w14:paraId="15A270FB"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for column in reader:</w:t>
      </w:r>
    </w:p>
    <w:p w14:paraId="13D506A8"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title = column['title']</w:t>
      </w:r>
    </w:p>
    <w:p w14:paraId="6E6D1AB8"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cord_uid</w:t>
      </w:r>
      <w:proofErr w:type="spellEnd"/>
      <w:r>
        <w:rPr>
          <w:rFonts w:ascii="Courier New" w:eastAsia="Courier New" w:hAnsi="Courier New" w:cs="Courier New"/>
        </w:rPr>
        <w:t xml:space="preserve"> = column['</w:t>
      </w:r>
      <w:proofErr w:type="spellStart"/>
      <w:r>
        <w:rPr>
          <w:rFonts w:ascii="Courier New" w:eastAsia="Courier New" w:hAnsi="Courier New" w:cs="Courier New"/>
        </w:rPr>
        <w:t>cord_uid</w:t>
      </w:r>
      <w:proofErr w:type="spellEnd"/>
      <w:r>
        <w:rPr>
          <w:rFonts w:ascii="Courier New" w:eastAsia="Courier New" w:hAnsi="Courier New" w:cs="Courier New"/>
        </w:rPr>
        <w:t>']</w:t>
      </w:r>
    </w:p>
    <w:p w14:paraId="6AA6EDD1" w14:textId="77777777" w:rsidR="00002380" w:rsidRDefault="00D02EF2">
      <w:pPr>
        <w:spacing w:after="0" w:line="240" w:lineRule="auto"/>
        <w:rPr>
          <w:rFonts w:ascii="Courier New" w:eastAsia="Courier New" w:hAnsi="Courier New" w:cs="Courier New"/>
        </w:rPr>
      </w:pPr>
      <w:proofErr w:type="spellStart"/>
      <w:r>
        <w:rPr>
          <w:rFonts w:ascii="Courier New" w:eastAsia="Courier New" w:hAnsi="Courier New" w:cs="Courier New"/>
        </w:rPr>
        <w:t>pdoc</w:t>
      </w:r>
      <w:proofErr w:type="spellEnd"/>
      <w:r>
        <w:rPr>
          <w:rFonts w:ascii="Courier New" w:eastAsia="Courier New" w:hAnsi="Courier New" w:cs="Courier New"/>
        </w:rPr>
        <w:t xml:space="preserve"> = parser(title)</w:t>
      </w:r>
    </w:p>
    <w:p w14:paraId="20FE5733"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for token in </w:t>
      </w:r>
      <w:proofErr w:type="spellStart"/>
      <w:r>
        <w:rPr>
          <w:rFonts w:ascii="Courier New" w:eastAsia="Courier New" w:hAnsi="Courier New" w:cs="Courier New"/>
        </w:rPr>
        <w:t>pdoc</w:t>
      </w:r>
      <w:proofErr w:type="spellEnd"/>
      <w:r>
        <w:rPr>
          <w:rFonts w:ascii="Courier New" w:eastAsia="Courier New" w:hAnsi="Courier New" w:cs="Courier New"/>
        </w:rPr>
        <w:t>:</w:t>
      </w:r>
    </w:p>
    <w:p w14:paraId="5864050F"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if </w:t>
      </w:r>
      <w:proofErr w:type="spellStart"/>
      <w:r>
        <w:rPr>
          <w:rFonts w:ascii="Courier New" w:eastAsia="Courier New" w:hAnsi="Courier New" w:cs="Courier New"/>
        </w:rPr>
        <w:t>token.dep</w:t>
      </w:r>
      <w:proofErr w:type="spellEnd"/>
      <w:r>
        <w:rPr>
          <w:rFonts w:ascii="Courier New" w:eastAsia="Courier New" w:hAnsi="Courier New" w:cs="Courier New"/>
        </w:rPr>
        <w:t>_ == "</w:t>
      </w:r>
      <w:proofErr w:type="spellStart"/>
      <w:r>
        <w:rPr>
          <w:rFonts w:ascii="Courier New" w:eastAsia="Courier New" w:hAnsi="Courier New" w:cs="Courier New"/>
        </w:rPr>
        <w:t>appos</w:t>
      </w:r>
      <w:proofErr w:type="spellEnd"/>
      <w:r>
        <w:rPr>
          <w:rFonts w:ascii="Courier New" w:eastAsia="Courier New" w:hAnsi="Courier New" w:cs="Courier New"/>
        </w:rPr>
        <w:t>":</w:t>
      </w:r>
    </w:p>
    <w:p w14:paraId="1022FFDF"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 xml:space="preserve">if </w:t>
      </w:r>
      <w:proofErr w:type="spellStart"/>
      <w:proofErr w:type="gramStart"/>
      <w:r>
        <w:rPr>
          <w:rFonts w:ascii="Courier New" w:eastAsia="Courier New" w:hAnsi="Courier New" w:cs="Courier New"/>
        </w:rPr>
        <w:t>token.orth</w:t>
      </w:r>
      <w:proofErr w:type="spellEnd"/>
      <w:proofErr w:type="gramEnd"/>
      <w:r>
        <w:rPr>
          <w:rFonts w:ascii="Courier New" w:eastAsia="Courier New" w:hAnsi="Courier New" w:cs="Courier New"/>
        </w:rPr>
        <w:t>_ in terms:</w:t>
      </w:r>
    </w:p>
    <w:p w14:paraId="29BEC54F" w14:textId="77777777" w:rsidR="00002380" w:rsidRDefault="00D02EF2">
      <w:pPr>
        <w:spacing w:after="0" w:line="240" w:lineRule="auto"/>
        <w:rPr>
          <w:rFonts w:ascii="Courier New" w:eastAsia="Courier New" w:hAnsi="Courier New" w:cs="Courier New"/>
        </w:rPr>
      </w:pPr>
      <w:r>
        <w:rPr>
          <w:rFonts w:ascii="Courier New" w:eastAsia="Courier New" w:hAnsi="Courier New" w:cs="Courier New"/>
        </w:rPr>
        <w:t>print(title)</w:t>
      </w:r>
    </w:p>
    <w:p w14:paraId="16A4437D" w14:textId="77777777" w:rsidR="00002380" w:rsidRDefault="00002380">
      <w:pPr>
        <w:spacing w:before="240" w:after="240"/>
        <w:rPr>
          <w:b/>
        </w:rPr>
      </w:pPr>
    </w:p>
    <w:p w14:paraId="36BDD971" w14:textId="77777777" w:rsidR="00002380" w:rsidRDefault="00D02EF2">
      <w:pPr>
        <w:spacing w:before="240" w:after="240"/>
      </w:pPr>
      <w:r>
        <w:rPr>
          <w:b/>
        </w:rPr>
        <w:t xml:space="preserve">Supplementary Note 3. </w:t>
      </w:r>
      <w:r>
        <w:t>REDCap Questionnaire for COVID-19 Data Sharing Resources</w:t>
      </w:r>
    </w:p>
    <w:p w14:paraId="2C4BA562" w14:textId="77777777" w:rsidR="00002380" w:rsidRDefault="00A21F2E">
      <w:pPr>
        <w:spacing w:before="240" w:after="240"/>
      </w:pPr>
      <w:hyperlink r:id="rId8">
        <w:r w:rsidR="00D02EF2">
          <w:rPr>
            <w:color w:val="1155CC"/>
            <w:u w:val="single"/>
          </w:rPr>
          <w:t>https://drive.google.com/file/d/15_R5kTimpNByDM07scBzX1ymOnfz-IU1/view?us</w:t>
        </w:r>
        <w:r w:rsidR="00D02EF2">
          <w:rPr>
            <w:color w:val="1155CC"/>
            <w:u w:val="single"/>
          </w:rPr>
          <w:t>p</w:t>
        </w:r>
        <w:r w:rsidR="00D02EF2">
          <w:rPr>
            <w:color w:val="1155CC"/>
            <w:u w:val="single"/>
          </w:rPr>
          <w:t>=sharing</w:t>
        </w:r>
      </w:hyperlink>
    </w:p>
    <w:p w14:paraId="6D147891" w14:textId="77777777" w:rsidR="00002380" w:rsidRDefault="00002380">
      <w:pPr>
        <w:spacing w:before="240" w:after="240"/>
      </w:pPr>
    </w:p>
    <w:p w14:paraId="456235F5" w14:textId="77777777" w:rsidR="00002380" w:rsidRDefault="00D02EF2">
      <w:pPr>
        <w:spacing w:before="240" w:after="240"/>
      </w:pPr>
      <w:r>
        <w:rPr>
          <w:b/>
        </w:rPr>
        <w:t xml:space="preserve">Supplementary Note 4. </w:t>
      </w:r>
      <w:r>
        <w:t>Quantitative evaluation of adherence of platforms for sharing participant-level COVID-19 data to the FAIR Principles</w:t>
      </w:r>
    </w:p>
    <w:p w14:paraId="63BCC567" w14:textId="54FC130B" w:rsidR="00002380" w:rsidRDefault="00D02EF2">
      <w:pPr>
        <w:spacing w:after="0"/>
      </w:pPr>
      <w:r>
        <w:t xml:space="preserve">We limited the quantitative evaluation to registries for participant-level clinical data because we could not apply the same metrics for resources for sharing different data types. For example, participant-level clinical registries are necessarily restricted access due to the sensitive nature of the data whereas databases for sharing pathogen OMICs data are open access. When comparing resources for sharing these data types, the difference in access to data does not mean that one resource is less accessible than the other. While discipline-specific FAIR criteria should be developed using a diverse panel of experts and stakeholders, we applied the aforementioned guidance to indicators used by the </w:t>
      </w:r>
      <w:proofErr w:type="spellStart"/>
      <w:r>
        <w:t>FAIRshake</w:t>
      </w:r>
      <w:proofErr w:type="spellEnd"/>
      <w:r>
        <w:t xml:space="preserve"> tool</w:t>
      </w:r>
      <w:r w:rsidR="00492BCD">
        <w:fldChar w:fldCharType="begin">
          <w:fldData xml:space="preserve">PEVuZE5vdGU+PENpdGU+PEF1dGhvcj5DbGFya2U8L0F1dGhvcj48WWVhcj4yMDE5PC9ZZWFyPjxS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=
</w:fldData>
        </w:fldChar>
      </w:r>
      <w:r w:rsidR="00492BCD">
        <w:instrText xml:space="preserve"> ADDIN EN.CITE </w:instrText>
      </w:r>
      <w:r w:rsidR="00492BCD">
        <w:fldChar w:fldCharType="begin">
          <w:fldData xml:space="preserve">PEVuZE5vdGU+PENpdGU+PEF1dGhvcj5DbGFya2U8L0F1dGhvcj48WWVhcj4yMDE5PC9ZZWFyPjxS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=
</w:fldData>
        </w:fldChar>
      </w:r>
      <w:r w:rsidR="00492BCD">
        <w:instrText xml:space="preserve"> ADDIN EN.CITE.DATA </w:instrText>
      </w:r>
      <w:r w:rsidR="00492BCD">
        <w:fldChar w:fldCharType="end"/>
      </w:r>
      <w:r w:rsidR="00492BCD">
        <w:fldChar w:fldCharType="separate"/>
      </w:r>
      <w:r w:rsidR="00492BCD" w:rsidRPr="00492BCD">
        <w:rPr>
          <w:noProof/>
          <w:vertAlign w:val="superscript"/>
        </w:rPr>
        <w:t>8</w:t>
      </w:r>
      <w:r w:rsidR="00492BCD">
        <w:fldChar w:fldCharType="end"/>
      </w:r>
      <w:r>
        <w:t xml:space="preserve"> algorithm to better align the tool’s evaluation with the specific concerns that we thought would be most important to end users of registries of clinical data. None of the registries that collect and harmonize COVID-19 participant-level clinical data had </w:t>
      </w:r>
      <w:r w:rsidRPr="00A21F2E">
        <w:rPr>
          <w:rFonts w:asciiTheme="majorHAnsi" w:hAnsiTheme="majorHAnsi"/>
        </w:rPr>
        <w:t xml:space="preserve">been assigned a DOI prior to our review of the registries.  Eighteen of the registries were assigned a DOI by FAIRsharing as part of our evaluation.  </w:t>
      </w:r>
      <w:r w:rsidR="00A21F2E" w:rsidRPr="00A21F2E">
        <w:rPr>
          <w:rFonts w:asciiTheme="majorHAnsi" w:hAnsiTheme="majorHAnsi"/>
          <w:lang w:val="en-US"/>
        </w:rPr>
        <w:t>Seventeen</w:t>
      </w:r>
      <w:r w:rsidRPr="00A21F2E">
        <w:rPr>
          <w:rFonts w:asciiTheme="majorHAnsi" w:hAnsiTheme="majorHAnsi"/>
        </w:rPr>
        <w:t xml:space="preserve"> of the registries that we contacted to assign a DOI did not respond to these inquiries and we could not quantify their FAIRness.</w:t>
      </w:r>
    </w:p>
    <w:p w14:paraId="5BEDF29B" w14:textId="77777777" w:rsidR="00002380" w:rsidRDefault="00002380">
      <w:pPr>
        <w:spacing w:after="0"/>
      </w:pPr>
    </w:p>
    <w:p w14:paraId="52811D9E" w14:textId="1BA0685F" w:rsidR="00002380" w:rsidRDefault="00D02EF2">
      <w:pPr>
        <w:spacing w:after="0"/>
      </w:pPr>
      <w:r>
        <w:t xml:space="preserve">Below, we review the criteria used to create the preliminary rubric for evaluating registries’ for sharing participant-level clinical COVID-19 data adherence to the FAIR principles. These draft criteria will be presented to the Research Data Alliance, an international network of individuals and groups working to improve FAIR data. </w:t>
      </w:r>
      <w:r>
        <w:rPr>
          <w:color w:val="3C78D8"/>
        </w:rPr>
        <w:t>Blue</w:t>
      </w:r>
      <w:r>
        <w:t xml:space="preserve"> text indicates metrics from the WHO team’s Excel file. </w:t>
      </w:r>
      <w:r>
        <w:rPr>
          <w:color w:val="38761D"/>
        </w:rPr>
        <w:t>Green</w:t>
      </w:r>
      <w:r>
        <w:t xml:space="preserve"> text is used for metrics from the FAIR Data Maturity Model Specification and Guidelines 2020.</w:t>
      </w:r>
      <w:r w:rsidR="00105D8F">
        <w:fldChar w:fldCharType="begin"/>
      </w:r>
      <w:r w:rsidR="00105D8F">
        <w:instrText xml:space="preserve"> ADDIN EN.CITE &lt;EndNote&gt;&lt;Cite&gt;&lt;Year&gt;2020&lt;/Year&gt;&lt;RecNum&gt;2193&lt;/RecNum&gt;&lt;DisplayText&gt;&lt;style face="superscript"&gt;9&lt;/style&gt;&lt;/DisplayText&gt;&lt;record&gt;&lt;rec-number&gt;2193&lt;/rec-number&gt;&lt;foreign-keys&gt;&lt;key app="EN" db-id="spsewavt6w2xrmew5a2x5rzosp02zpatdfx2" timestamp="1628632914"&gt;2193&lt;/key&gt;&lt;/foreign-keys&gt;&lt;ref-type name="Report"&gt;27&lt;/ref-type&gt;&lt;contributors&gt;&lt;tertiary-authors&gt;&lt;author&gt;FAIR Data Maturity Model Working Group&lt;/author&gt;&lt;/tertiary-authors&gt;&lt;/contributors&gt;&lt;titles&gt;&lt;title&gt;FAIR Data Maturity Model. Specification and Guidelines (1.0).&lt;/title&gt;&lt;/titles&gt;&lt;dates&gt;&lt;year&gt;2020&lt;/year&gt;&lt;/dates&gt;&lt;urls&gt;&lt;/urls&gt;&lt;electronic-resource-num&gt;https://doi.org/10.15497/rda00050&lt;/electronic-resource-num&gt;&lt;/record&gt;&lt;/Cite&gt;&lt;/EndNote&gt;</w:instrText>
      </w:r>
      <w:r w:rsidR="00105D8F">
        <w:fldChar w:fldCharType="separate"/>
      </w:r>
      <w:r w:rsidR="00105D8F" w:rsidRPr="00105D8F">
        <w:rPr>
          <w:noProof/>
          <w:vertAlign w:val="superscript"/>
        </w:rPr>
        <w:t>9</w:t>
      </w:r>
      <w:r w:rsidR="00105D8F">
        <w:fldChar w:fldCharType="end"/>
      </w:r>
      <w:r>
        <w:t xml:space="preserve"> Text with a strikethrough indicates text that was removed from the corresponding indicator in the source file.</w:t>
      </w:r>
    </w:p>
    <w:p w14:paraId="3E5A1329" w14:textId="77777777" w:rsidR="00002380" w:rsidRDefault="00D02EF2">
      <w:pPr>
        <w:spacing w:before="240" w:after="60" w:line="276" w:lineRule="auto"/>
        <w:jc w:val="center"/>
      </w:pPr>
      <w:r>
        <w:rPr>
          <w:b/>
        </w:rPr>
        <w:t>Preliminary criteria for the application of the FAIR assessment rubric</w:t>
      </w:r>
    </w:p>
    <w:p w14:paraId="209DE0CA" w14:textId="77777777" w:rsidR="00002380" w:rsidRDefault="00D02EF2">
      <w:pPr>
        <w:spacing w:after="120" w:line="276" w:lineRule="auto"/>
        <w:rPr>
          <w:b/>
        </w:rPr>
      </w:pPr>
      <w:r>
        <w:rPr>
          <w:b/>
        </w:rPr>
        <w:t>Findable</w:t>
      </w:r>
    </w:p>
    <w:p w14:paraId="63C57781" w14:textId="77777777" w:rsidR="00002380" w:rsidRDefault="00D02EF2">
      <w:pPr>
        <w:numPr>
          <w:ilvl w:val="0"/>
          <w:numId w:val="2"/>
        </w:numPr>
        <w:spacing w:after="0" w:line="276" w:lineRule="auto"/>
        <w:rPr>
          <w:b/>
        </w:rPr>
      </w:pPr>
      <w:r>
        <w:rPr>
          <w:b/>
        </w:rPr>
        <w:t xml:space="preserve">PID (unique &amp; persistent identifier) for the data </w:t>
      </w:r>
      <w:r>
        <w:rPr>
          <w:b/>
          <w:color w:val="6AA84F"/>
        </w:rPr>
        <w:t>(RDA-F1-01D / RDA-F1-02D)</w:t>
      </w:r>
    </w:p>
    <w:p w14:paraId="29866CB3" w14:textId="77777777" w:rsidR="00002380" w:rsidRDefault="00D02EF2">
      <w:pPr>
        <w:spacing w:after="0" w:line="276" w:lineRule="auto"/>
        <w:ind w:left="720"/>
      </w:pPr>
      <w:r>
        <w:t xml:space="preserve">Does the repository provide </w:t>
      </w:r>
      <w:proofErr w:type="spellStart"/>
      <w:r>
        <w:t>PIDs</w:t>
      </w:r>
      <w:proofErr w:type="spellEnd"/>
      <w:r>
        <w:t xml:space="preserve"> for the datasets therein?</w:t>
      </w:r>
    </w:p>
    <w:p w14:paraId="2504EAE4" w14:textId="7B9EF358" w:rsidR="00002380" w:rsidRDefault="00D02EF2">
      <w:pPr>
        <w:spacing w:after="0" w:line="276" w:lineRule="auto"/>
        <w:ind w:left="720"/>
      </w:pPr>
      <w:r>
        <w:t>Value: Values will be the same for all the COVID-19 resources we assessed as it isn’t clear (in a machine-actionable manner) what kind of PID they use, as we don't have data access. This means all the registries will fail this indicator.</w:t>
      </w:r>
    </w:p>
    <w:p w14:paraId="48B3FAD4" w14:textId="77777777" w:rsidR="00002380" w:rsidRDefault="00D02EF2">
      <w:pPr>
        <w:numPr>
          <w:ilvl w:val="0"/>
          <w:numId w:val="2"/>
        </w:numPr>
        <w:spacing w:after="0" w:line="276" w:lineRule="auto"/>
        <w:rPr>
          <w:b/>
        </w:rPr>
      </w:pPr>
      <w:r>
        <w:rPr>
          <w:b/>
        </w:rPr>
        <w:t xml:space="preserve">Annotation with metadata </w:t>
      </w:r>
      <w:r>
        <w:rPr>
          <w:b/>
          <w:color w:val="6AA84F"/>
        </w:rPr>
        <w:t>(RDA-F2-01M)</w:t>
      </w:r>
    </w:p>
    <w:p w14:paraId="3BAA743A" w14:textId="77777777" w:rsidR="00002380" w:rsidRDefault="00D02EF2">
      <w:pPr>
        <w:spacing w:after="0" w:line="276" w:lineRule="auto"/>
        <w:ind w:left="720"/>
        <w:rPr>
          <w:i/>
        </w:rPr>
      </w:pPr>
      <w:r>
        <w:rPr>
          <w:i/>
        </w:rPr>
        <w:t xml:space="preserve">This is the only thing that could differ between resources: the quality / quantity of metadata annotation. </w:t>
      </w:r>
    </w:p>
    <w:p w14:paraId="1539AD6A" w14:textId="131E4C46" w:rsidR="00002380" w:rsidRDefault="00D02EF2">
      <w:pPr>
        <w:spacing w:after="0" w:line="276" w:lineRule="auto"/>
        <w:ind w:left="720"/>
        <w:rPr>
          <w:i/>
        </w:rPr>
      </w:pPr>
      <w:r>
        <w:rPr>
          <w:i/>
        </w:rPr>
        <w:t xml:space="preserve">We can consider 3 levels: </w:t>
      </w:r>
    </w:p>
    <w:p w14:paraId="60BE74E7" w14:textId="77777777" w:rsidR="00002380" w:rsidRDefault="00D02EF2">
      <w:pPr>
        <w:spacing w:after="0" w:line="276" w:lineRule="auto"/>
        <w:ind w:left="720"/>
        <w:rPr>
          <w:i/>
        </w:rPr>
      </w:pPr>
      <w:r>
        <w:rPr>
          <w:i/>
        </w:rPr>
        <w:t xml:space="preserve">     i) nothing -&gt; fail</w:t>
      </w:r>
    </w:p>
    <w:p w14:paraId="0597A102" w14:textId="77777777" w:rsidR="00002380" w:rsidRDefault="00D02EF2">
      <w:pPr>
        <w:spacing w:after="0" w:line="276" w:lineRule="auto"/>
        <w:ind w:left="720"/>
        <w:rPr>
          <w:i/>
        </w:rPr>
      </w:pPr>
      <w:r>
        <w:rPr>
          <w:i/>
        </w:rPr>
        <w:t xml:space="preserve">    ii) minimum (contact, description</w:t>
      </w:r>
      <w:proofErr w:type="gramStart"/>
      <w:r>
        <w:rPr>
          <w:i/>
        </w:rPr>
        <w:t>, ?</w:t>
      </w:r>
      <w:proofErr w:type="gramEnd"/>
      <w:r>
        <w:rPr>
          <w:i/>
        </w:rPr>
        <w:t xml:space="preserve"> to be defined) -&gt; medium </w:t>
      </w:r>
    </w:p>
    <w:p w14:paraId="25086A19" w14:textId="77777777" w:rsidR="00002380" w:rsidRDefault="00D02EF2">
      <w:pPr>
        <w:spacing w:after="0" w:line="276" w:lineRule="auto"/>
        <w:ind w:left="720"/>
        <w:rPr>
          <w:i/>
        </w:rPr>
      </w:pPr>
      <w:r>
        <w:rPr>
          <w:i/>
        </w:rPr>
        <w:t xml:space="preserve">   iii) rich (? to be defined)</w:t>
      </w:r>
    </w:p>
    <w:p w14:paraId="4EDB068A" w14:textId="5164A061" w:rsidR="00002380" w:rsidRDefault="002E7F3C">
      <w:pPr>
        <w:spacing w:after="0" w:line="276" w:lineRule="auto"/>
        <w:ind w:left="720"/>
        <w:rPr>
          <w:i/>
        </w:rPr>
      </w:pPr>
      <w:r>
        <w:rPr>
          <w:i/>
          <w:lang w:val="en-US"/>
        </w:rPr>
        <w:t>This could</w:t>
      </w:r>
      <w:r w:rsidR="00D02EF2">
        <w:rPr>
          <w:i/>
        </w:rPr>
        <w:t xml:space="preserve"> also be the sum of the criteria filled out in the WHO survey.</w:t>
      </w:r>
    </w:p>
    <w:p w14:paraId="4396C495" w14:textId="444FB55C" w:rsidR="00002380" w:rsidRDefault="00D02EF2">
      <w:pPr>
        <w:spacing w:after="0" w:line="276" w:lineRule="auto"/>
        <w:ind w:left="720"/>
      </w:pPr>
      <w:r>
        <w:t xml:space="preserve">Value: </w:t>
      </w:r>
      <w:r w:rsidR="00FF69AB">
        <w:rPr>
          <w:lang w:val="en-US"/>
        </w:rPr>
        <w:t>C</w:t>
      </w:r>
      <w:proofErr w:type="spellStart"/>
      <w:r>
        <w:t>onsider</w:t>
      </w:r>
      <w:proofErr w:type="spellEnd"/>
      <w:r>
        <w:t xml:space="preserve"> the metric as a success for every </w:t>
      </w:r>
      <w:proofErr w:type="spellStart"/>
      <w:r>
        <w:t>registr</w:t>
      </w:r>
      <w:proofErr w:type="spellEnd"/>
      <w:r w:rsidR="00FF69AB">
        <w:rPr>
          <w:lang w:val="en-US"/>
        </w:rPr>
        <w:t>y</w:t>
      </w:r>
      <w:r>
        <w:t xml:space="preserve">, as </w:t>
      </w:r>
      <w:r w:rsidR="00FF69AB">
        <w:rPr>
          <w:lang w:val="en-US"/>
        </w:rPr>
        <w:t>this</w:t>
      </w:r>
      <w:r>
        <w:t xml:space="preserve"> was a </w:t>
      </w:r>
      <w:r w:rsidR="00FF69AB">
        <w:t>criterion</w:t>
      </w:r>
      <w:r>
        <w:t xml:space="preserve"> to enter them in FAIRsharing (a minimum set of metadata must be required to be inserted into FAIRsharing).</w:t>
      </w:r>
    </w:p>
    <w:p w14:paraId="0A0069EA" w14:textId="77777777" w:rsidR="00002380" w:rsidRDefault="00D02EF2">
      <w:pPr>
        <w:numPr>
          <w:ilvl w:val="0"/>
          <w:numId w:val="2"/>
        </w:numPr>
        <w:spacing w:after="0" w:line="276" w:lineRule="auto"/>
        <w:rPr>
          <w:b/>
          <w:i/>
        </w:rPr>
      </w:pPr>
      <w:r>
        <w:rPr>
          <w:b/>
        </w:rPr>
        <w:t xml:space="preserve">PID (unique &amp; persistent identifier) for the metadata </w:t>
      </w:r>
      <w:r>
        <w:rPr>
          <w:b/>
          <w:color w:val="6AA84F"/>
        </w:rPr>
        <w:t>(RDA-F1-01M / RDA-F1-02M)</w:t>
      </w:r>
    </w:p>
    <w:p w14:paraId="4CEBEB0E" w14:textId="698EEF51" w:rsidR="00002380" w:rsidRDefault="00D02EF2">
      <w:pPr>
        <w:spacing w:after="0" w:line="276" w:lineRule="auto"/>
        <w:ind w:left="720"/>
        <w:rPr>
          <w:b/>
          <w:color w:val="6AA84F"/>
        </w:rPr>
      </w:pPr>
      <w:r>
        <w:t xml:space="preserve">Does the metadata from the repository are assigned a unique &amp; persistent identifier? </w:t>
      </w:r>
    </w:p>
    <w:p w14:paraId="11A56902" w14:textId="77777777" w:rsidR="00002380" w:rsidRDefault="00D02EF2">
      <w:pPr>
        <w:spacing w:after="0" w:line="276" w:lineRule="auto"/>
        <w:ind w:left="720"/>
      </w:pPr>
      <w:r>
        <w:t xml:space="preserve">Value: Values will be the same for all the COVID-19 resources because they have a PID for metadata </w:t>
      </w:r>
      <w:r>
        <w:rPr>
          <w:b/>
          <w:color w:val="FF0000"/>
        </w:rPr>
        <w:t>in FAIRsharing</w:t>
      </w:r>
      <w:r>
        <w:t>.</w:t>
      </w:r>
    </w:p>
    <w:p w14:paraId="11BA1AF1" w14:textId="77777777" w:rsidR="00002380" w:rsidRDefault="00D02EF2">
      <w:pPr>
        <w:numPr>
          <w:ilvl w:val="0"/>
          <w:numId w:val="2"/>
        </w:numPr>
        <w:spacing w:after="0" w:line="276" w:lineRule="auto"/>
        <w:rPr>
          <w:b/>
        </w:rPr>
      </w:pPr>
      <w:r>
        <w:rPr>
          <w:b/>
        </w:rPr>
        <w:t xml:space="preserve">Link between </w:t>
      </w:r>
      <w:proofErr w:type="spellStart"/>
      <w:r>
        <w:rPr>
          <w:b/>
        </w:rPr>
        <w:t>PID_data</w:t>
      </w:r>
      <w:proofErr w:type="spellEnd"/>
      <w:r>
        <w:rPr>
          <w:b/>
        </w:rPr>
        <w:t xml:space="preserve"> &amp; </w:t>
      </w:r>
      <w:proofErr w:type="spellStart"/>
      <w:r>
        <w:rPr>
          <w:b/>
        </w:rPr>
        <w:t>PID_metadata</w:t>
      </w:r>
      <w:proofErr w:type="spellEnd"/>
      <w:r>
        <w:rPr>
          <w:b/>
        </w:rPr>
        <w:t xml:space="preserve"> </w:t>
      </w:r>
      <w:r>
        <w:rPr>
          <w:b/>
          <w:color w:val="6AA84F"/>
        </w:rPr>
        <w:t>(RDA-F3-01M)</w:t>
      </w:r>
    </w:p>
    <w:p w14:paraId="2BA83F48" w14:textId="2B7FDEBA" w:rsidR="00002380" w:rsidRDefault="00D02EF2">
      <w:pPr>
        <w:spacing w:after="0" w:line="276" w:lineRule="auto"/>
        <w:ind w:left="720"/>
      </w:pPr>
      <w:r>
        <w:t xml:space="preserve">Does the metadata include the unique &amp; persistent identifier of the data?  </w:t>
      </w:r>
    </w:p>
    <w:p w14:paraId="70907BAE" w14:textId="77777777" w:rsidR="00002380" w:rsidRDefault="00D02EF2">
      <w:pPr>
        <w:spacing w:after="0" w:line="276" w:lineRule="auto"/>
        <w:ind w:left="720"/>
      </w:pPr>
      <w:r>
        <w:t>Value: this will always give a failure (</w:t>
      </w:r>
      <w:proofErr w:type="spellStart"/>
      <w:r>
        <w:t>PID_data</w:t>
      </w:r>
      <w:proofErr w:type="spellEnd"/>
      <w:r>
        <w:t xml:space="preserve">: </w:t>
      </w:r>
      <w:proofErr w:type="gramStart"/>
      <w:r>
        <w:t>FAIL ;</w:t>
      </w:r>
      <w:proofErr w:type="gramEnd"/>
      <w:r>
        <w:t xml:space="preserve"> </w:t>
      </w:r>
      <w:proofErr w:type="spellStart"/>
      <w:r>
        <w:t>PID_metadata</w:t>
      </w:r>
      <w:proofErr w:type="spellEnd"/>
      <w:r>
        <w:t>: FAIL) .</w:t>
      </w:r>
    </w:p>
    <w:p w14:paraId="71E5A9D6" w14:textId="77777777" w:rsidR="00002380" w:rsidRDefault="00D02EF2">
      <w:pPr>
        <w:numPr>
          <w:ilvl w:val="0"/>
          <w:numId w:val="2"/>
        </w:numPr>
        <w:spacing w:after="0" w:line="276" w:lineRule="auto"/>
        <w:rPr>
          <w:b/>
        </w:rPr>
      </w:pPr>
      <w:r>
        <w:rPr>
          <w:b/>
        </w:rPr>
        <w:t xml:space="preserve">Findable on search engines </w:t>
      </w:r>
      <w:r>
        <w:rPr>
          <w:b/>
          <w:color w:val="6AA84F"/>
        </w:rPr>
        <w:t>(RDA-F4-01M)</w:t>
      </w:r>
    </w:p>
    <w:p w14:paraId="12B158AD" w14:textId="77777777" w:rsidR="00002380" w:rsidRDefault="00D02EF2">
      <w:pPr>
        <w:spacing w:after="0" w:line="276" w:lineRule="auto"/>
        <w:ind w:left="720"/>
      </w:pPr>
      <w:r>
        <w:t>Are the registries findable on search engines? (we can check if they are marked up with Schema.org</w:t>
      </w:r>
    </w:p>
    <w:p w14:paraId="38A3A7E9" w14:textId="10A22248" w:rsidR="00002380" w:rsidRDefault="00FF69AB">
      <w:pPr>
        <w:spacing w:after="0" w:line="276" w:lineRule="auto"/>
        <w:ind w:left="720"/>
      </w:pPr>
      <w:r>
        <w:rPr>
          <w:lang w:val="en-US"/>
        </w:rPr>
        <w:t>D</w:t>
      </w:r>
      <w:r w:rsidR="00D02EF2">
        <w:t>id not assess whether the registers were present on portals or institutional websites.</w:t>
      </w:r>
    </w:p>
    <w:p w14:paraId="796D5EEC" w14:textId="0E46632D" w:rsidR="00002380" w:rsidRDefault="00D02EF2">
      <w:pPr>
        <w:spacing w:after="0" w:line="276" w:lineRule="auto"/>
        <w:ind w:left="720"/>
      </w:pPr>
      <w:r>
        <w:t>Value: every registr</w:t>
      </w:r>
      <w:r w:rsidR="00A658BC">
        <w:rPr>
          <w:lang w:val="en-US"/>
        </w:rPr>
        <w:t>y</w:t>
      </w:r>
      <w:r>
        <w:t xml:space="preserve"> g</w:t>
      </w:r>
      <w:r w:rsidR="00FF69AB">
        <w:rPr>
          <w:lang w:val="en-US"/>
        </w:rPr>
        <w:t>ave</w:t>
      </w:r>
      <w:r>
        <w:t xml:space="preserve"> a success except "European Renal Association COVID-19 Database" (when searching on Google, can't find https://www.eracoda.org/ link, but I can access thanks to FAIRsharing link or others websites that redirect to the link).</w:t>
      </w:r>
    </w:p>
    <w:p w14:paraId="73DF764C" w14:textId="77777777" w:rsidR="00002380" w:rsidRDefault="00002380">
      <w:pPr>
        <w:spacing w:after="0" w:line="276" w:lineRule="auto"/>
        <w:rPr>
          <w:sz w:val="12"/>
          <w:szCs w:val="12"/>
        </w:rPr>
      </w:pPr>
    </w:p>
    <w:p w14:paraId="5ECA3778" w14:textId="77777777" w:rsidR="00002380" w:rsidRDefault="00D02EF2">
      <w:pPr>
        <w:spacing w:after="120" w:line="276" w:lineRule="auto"/>
      </w:pPr>
      <w:r>
        <w:rPr>
          <w:b/>
        </w:rPr>
        <w:t>Accessible</w:t>
      </w:r>
    </w:p>
    <w:p w14:paraId="0EBEEC29" w14:textId="77777777" w:rsidR="00002380" w:rsidRDefault="00D02EF2">
      <w:pPr>
        <w:numPr>
          <w:ilvl w:val="0"/>
          <w:numId w:val="2"/>
        </w:numPr>
        <w:spacing w:after="0" w:line="276" w:lineRule="auto"/>
        <w:rPr>
          <w:b/>
        </w:rPr>
      </w:pPr>
      <w:r>
        <w:rPr>
          <w:b/>
        </w:rPr>
        <w:t xml:space="preserve">Standard protocol and secured standard protocol (https, ftps) </w:t>
      </w:r>
      <w:r>
        <w:rPr>
          <w:b/>
          <w:color w:val="6AA84F"/>
        </w:rPr>
        <w:t>(RDA-A1-04M / RDA-A1.1-01M)</w:t>
      </w:r>
    </w:p>
    <w:p w14:paraId="4D769425" w14:textId="77777777" w:rsidR="00002380" w:rsidRDefault="00D02EF2">
      <w:pPr>
        <w:spacing w:after="0" w:line="276" w:lineRule="auto"/>
        <w:ind w:left="720"/>
        <w:rPr>
          <w:b/>
          <w:color w:val="6AA84F"/>
        </w:rPr>
      </w:pPr>
      <w:r>
        <w:t xml:space="preserve">Is the metadata accessible via standard protocols such as HTTPS and FTPS? </w:t>
      </w:r>
    </w:p>
    <w:p w14:paraId="591E3292" w14:textId="77777777" w:rsidR="00002380" w:rsidRDefault="00D02EF2">
      <w:pPr>
        <w:spacing w:after="0" w:line="276" w:lineRule="auto"/>
        <w:ind w:left="720"/>
        <w:rPr>
          <w:b/>
        </w:rPr>
      </w:pPr>
      <w:r>
        <w:t>Value: Values are the same for all the registries, as they can be accessible by https website.</w:t>
      </w:r>
    </w:p>
    <w:p w14:paraId="7686F0CA" w14:textId="77777777" w:rsidR="00002380" w:rsidRDefault="00D02EF2">
      <w:pPr>
        <w:numPr>
          <w:ilvl w:val="0"/>
          <w:numId w:val="2"/>
        </w:numPr>
        <w:spacing w:after="0" w:line="276" w:lineRule="auto"/>
        <w:rPr>
          <w:b/>
        </w:rPr>
      </w:pPr>
      <w:r>
        <w:rPr>
          <w:b/>
        </w:rPr>
        <w:t xml:space="preserve">Authentication secure </w:t>
      </w:r>
      <w:r>
        <w:rPr>
          <w:b/>
          <w:color w:val="6AA84F"/>
        </w:rPr>
        <w:t>(RDA-A1.2-01D)</w:t>
      </w:r>
    </w:p>
    <w:p w14:paraId="31D068D9" w14:textId="77777777" w:rsidR="00002380" w:rsidRDefault="00D02EF2">
      <w:pPr>
        <w:spacing w:after="0" w:line="276" w:lineRule="auto"/>
        <w:ind w:left="720"/>
      </w:pPr>
      <w:r>
        <w:t>Is sensitive data accessible by secure authentication?</w:t>
      </w:r>
    </w:p>
    <w:p w14:paraId="2353233A" w14:textId="4DB3BD7A" w:rsidR="00002380" w:rsidRDefault="00D02EF2">
      <w:pPr>
        <w:spacing w:after="0" w:line="276" w:lineRule="auto"/>
        <w:ind w:left="720"/>
      </w:pPr>
      <w:r>
        <w:t xml:space="preserve">Value: </w:t>
      </w:r>
      <w:r w:rsidR="00FF69AB">
        <w:rPr>
          <w:lang w:val="en-US"/>
        </w:rPr>
        <w:t>C</w:t>
      </w:r>
      <w:proofErr w:type="spellStart"/>
      <w:r>
        <w:t>onsider</w:t>
      </w:r>
      <w:proofErr w:type="spellEnd"/>
      <w:r>
        <w:t xml:space="preserve"> R</w:t>
      </w:r>
      <w:r w:rsidR="00FF69AB">
        <w:rPr>
          <w:lang w:val="en-US"/>
        </w:rPr>
        <w:t>EDC</w:t>
      </w:r>
      <w:r>
        <w:t>ap secure (=success). For registries we don’t know if there is an authentication (R</w:t>
      </w:r>
      <w:r w:rsidR="00FF69AB">
        <w:rPr>
          <w:lang w:val="en-US"/>
        </w:rPr>
        <w:t>EDC</w:t>
      </w:r>
      <w:r>
        <w:t xml:space="preserve">ap is not used), </w:t>
      </w:r>
      <w:r w:rsidR="00FF69AB">
        <w:rPr>
          <w:lang w:val="en-US"/>
        </w:rPr>
        <w:t>a</w:t>
      </w:r>
      <w:proofErr w:type="spellStart"/>
      <w:r>
        <w:t>ssigned</w:t>
      </w:r>
      <w:proofErr w:type="spellEnd"/>
      <w:r>
        <w:t xml:space="preserve"> a “</w:t>
      </w:r>
      <w:r>
        <w:rPr>
          <w:highlight w:val="white"/>
        </w:rPr>
        <w:t>Not Clear” value for these cases.</w:t>
      </w:r>
    </w:p>
    <w:p w14:paraId="477B2C1B" w14:textId="77777777" w:rsidR="00002380" w:rsidRDefault="00D02EF2">
      <w:pPr>
        <w:numPr>
          <w:ilvl w:val="0"/>
          <w:numId w:val="2"/>
        </w:numPr>
        <w:spacing w:after="0" w:line="276" w:lineRule="auto"/>
        <w:rPr>
          <w:b/>
        </w:rPr>
      </w:pPr>
      <w:r>
        <w:rPr>
          <w:b/>
        </w:rPr>
        <w:t xml:space="preserve">Metadata accessibility on the long term </w:t>
      </w:r>
      <w:r>
        <w:rPr>
          <w:b/>
          <w:color w:val="6AA84F"/>
        </w:rPr>
        <w:t>(RDA-A2-01M)</w:t>
      </w:r>
    </w:p>
    <w:p w14:paraId="5B57DEF3" w14:textId="0B219A95" w:rsidR="00002380" w:rsidRDefault="00D02EF2">
      <w:pPr>
        <w:spacing w:after="0" w:line="276" w:lineRule="auto"/>
        <w:ind w:left="720"/>
      </w:pPr>
      <w:r>
        <w:t xml:space="preserve">Will the metadata be accessible in the long term even if the resource </w:t>
      </w:r>
      <w:r w:rsidR="00FF69AB">
        <w:t>disappears?</w:t>
      </w:r>
      <w:r>
        <w:t xml:space="preserve"> </w:t>
      </w:r>
    </w:p>
    <w:p w14:paraId="5510F3A2" w14:textId="77777777" w:rsidR="00002380" w:rsidRDefault="00D02EF2">
      <w:pPr>
        <w:spacing w:after="0" w:line="276" w:lineRule="auto"/>
        <w:ind w:left="720"/>
      </w:pPr>
      <w:r>
        <w:t>Value: Values will be the same for all the COVID-19 resources because all the resources have a PID for metadata on FAIRsharing.</w:t>
      </w:r>
    </w:p>
    <w:p w14:paraId="065F6226" w14:textId="77777777" w:rsidR="00002380" w:rsidRDefault="00D02EF2">
      <w:pPr>
        <w:numPr>
          <w:ilvl w:val="0"/>
          <w:numId w:val="4"/>
        </w:numPr>
        <w:spacing w:after="0" w:line="276" w:lineRule="auto"/>
        <w:rPr>
          <w:b/>
        </w:rPr>
      </w:pPr>
      <w:r>
        <w:rPr>
          <w:b/>
        </w:rPr>
        <w:t xml:space="preserve">Contact information </w:t>
      </w:r>
      <w:r>
        <w:rPr>
          <w:b/>
          <w:color w:val="6AA84F"/>
        </w:rPr>
        <w:t>(no correspondence with RDA)</w:t>
      </w:r>
    </w:p>
    <w:p w14:paraId="14450C8C" w14:textId="1D1703F1" w:rsidR="00002380" w:rsidRDefault="00D02EF2">
      <w:pPr>
        <w:spacing w:after="0" w:line="276" w:lineRule="auto"/>
        <w:ind w:left="720"/>
        <w:rPr>
          <w:color w:val="4A86E8"/>
        </w:rPr>
      </w:pPr>
      <w:r>
        <w:t xml:space="preserve">Is there any contact information available on the website (not sure that </w:t>
      </w:r>
      <w:r w:rsidR="00FF69AB">
        <w:t>we should</w:t>
      </w:r>
      <w:r>
        <w:t xml:space="preserve"> make a distinction between a “registry contact” and a PI contact: a registry contact is better for sustainability but there is a chance that these rapidly emerging resources will disappear just as quickly </w:t>
      </w:r>
      <w:r w:rsidR="00FF69AB">
        <w:t>and, in this case,</w:t>
      </w:r>
      <w:r>
        <w:t xml:space="preserve"> a PI contact is better).</w:t>
      </w:r>
    </w:p>
    <w:p w14:paraId="37FF07F0" w14:textId="77777777" w:rsidR="00002380" w:rsidRDefault="00D02EF2">
      <w:pPr>
        <w:spacing w:after="0" w:line="276" w:lineRule="auto"/>
        <w:ind w:left="720"/>
        <w:rPr>
          <w:color w:val="4A86E8"/>
        </w:rPr>
      </w:pPr>
      <w:r>
        <w:rPr>
          <w:color w:val="4A86E8"/>
        </w:rPr>
        <w:t>“Registry email”</w:t>
      </w:r>
    </w:p>
    <w:p w14:paraId="4DE05B0D" w14:textId="77777777" w:rsidR="00002380" w:rsidRDefault="00D02EF2">
      <w:pPr>
        <w:spacing w:after="0" w:line="276" w:lineRule="auto"/>
        <w:ind w:left="720"/>
        <w:rPr>
          <w:color w:val="4A86E8"/>
        </w:rPr>
      </w:pPr>
      <w:r>
        <w:rPr>
          <w:color w:val="4A86E8"/>
        </w:rPr>
        <w:t>“PI email(s)”</w:t>
      </w:r>
    </w:p>
    <w:p w14:paraId="3311EBE6" w14:textId="77777777" w:rsidR="00002380" w:rsidRDefault="00D02EF2">
      <w:pPr>
        <w:spacing w:after="0" w:line="276" w:lineRule="auto"/>
        <w:ind w:left="720"/>
        <w:rPr>
          <w:color w:val="4A86E8"/>
        </w:rPr>
      </w:pPr>
      <w:r>
        <w:rPr>
          <w:color w:val="4A86E8"/>
        </w:rPr>
        <w:t>“Registry contact email(s)”</w:t>
      </w:r>
    </w:p>
    <w:p w14:paraId="519398CA" w14:textId="6508A54A" w:rsidR="00002380" w:rsidRDefault="00D02EF2">
      <w:pPr>
        <w:spacing w:after="0" w:line="276" w:lineRule="auto"/>
        <w:rPr>
          <w:color w:val="4A86E8"/>
        </w:rPr>
      </w:pPr>
      <w:r>
        <w:t xml:space="preserve">               Value: </w:t>
      </w:r>
      <w:r w:rsidR="00FF69AB">
        <w:rPr>
          <w:lang w:val="en-US"/>
        </w:rPr>
        <w:t>Marked as successful</w:t>
      </w:r>
      <w:r w:rsidR="00FF69AB">
        <w:t xml:space="preserve"> </w:t>
      </w:r>
      <w:r>
        <w:t>only if one of these criteria is met.</w:t>
      </w:r>
    </w:p>
    <w:p w14:paraId="26596D1A" w14:textId="77777777" w:rsidR="00002380" w:rsidRDefault="00D02EF2">
      <w:pPr>
        <w:numPr>
          <w:ilvl w:val="0"/>
          <w:numId w:val="1"/>
        </w:numPr>
        <w:spacing w:after="0" w:line="276" w:lineRule="auto"/>
        <w:rPr>
          <w:b/>
        </w:rPr>
      </w:pPr>
      <w:r>
        <w:rPr>
          <w:b/>
        </w:rPr>
        <w:t xml:space="preserve">Contact information valid </w:t>
      </w:r>
      <w:r>
        <w:rPr>
          <w:b/>
          <w:color w:val="6AA84F"/>
        </w:rPr>
        <w:t>(no correspondence with RDA)</w:t>
      </w:r>
    </w:p>
    <w:p w14:paraId="4FBB519D" w14:textId="527AD824" w:rsidR="00002380" w:rsidRDefault="00D02EF2">
      <w:pPr>
        <w:spacing w:after="0" w:line="276" w:lineRule="auto"/>
        <w:ind w:left="720"/>
        <w:rPr>
          <w:color w:val="4A86E8"/>
        </w:rPr>
      </w:pPr>
      <w:r>
        <w:t xml:space="preserve">In the context of this type of repository, it is important that the contact responds. The WHO team sent a survey to the contact and they received or not an answer. I think we can only consider “responded to </w:t>
      </w:r>
      <w:r w:rsidR="00FF69AB">
        <w:t>survey.</w:t>
      </w:r>
      <w:r>
        <w:t>”</w:t>
      </w:r>
    </w:p>
    <w:p w14:paraId="6036E5B3" w14:textId="77777777" w:rsidR="00002380" w:rsidRDefault="00D02EF2">
      <w:pPr>
        <w:spacing w:after="0" w:line="276" w:lineRule="auto"/>
        <w:ind w:left="720"/>
        <w:rPr>
          <w:color w:val="4A86E8"/>
        </w:rPr>
      </w:pPr>
      <w:r>
        <w:rPr>
          <w:color w:val="4A86E8"/>
        </w:rPr>
        <w:t xml:space="preserve">“Responded to survey with detailed questions about data types, sharing, and governance” </w:t>
      </w:r>
    </w:p>
    <w:p w14:paraId="3516F2EC" w14:textId="77777777" w:rsidR="00002380" w:rsidRDefault="00D02EF2">
      <w:pPr>
        <w:spacing w:after="0" w:line="276" w:lineRule="auto"/>
        <w:ind w:left="720"/>
        <w:rPr>
          <w:strike/>
        </w:rPr>
      </w:pPr>
      <w:r>
        <w:rPr>
          <w:strike/>
          <w:color w:val="4A86E8"/>
        </w:rPr>
        <w:t>“Notes from investigator on how to access data”</w:t>
      </w:r>
    </w:p>
    <w:p w14:paraId="4C721AFB" w14:textId="109B2D87" w:rsidR="00002380" w:rsidRDefault="00D02EF2">
      <w:pPr>
        <w:spacing w:after="0" w:line="276" w:lineRule="auto"/>
        <w:ind w:left="720"/>
        <w:rPr>
          <w:color w:val="4A86E8"/>
        </w:rPr>
      </w:pPr>
      <w:r>
        <w:t xml:space="preserve">Value: </w:t>
      </w:r>
      <w:r w:rsidR="00FF69AB">
        <w:rPr>
          <w:lang w:val="en-US"/>
        </w:rPr>
        <w:t>Marked as successful</w:t>
      </w:r>
      <w:r>
        <w:t xml:space="preserve"> if “Responded to survey with detailed questions about data types, sharing, and governance” is met.</w:t>
      </w:r>
    </w:p>
    <w:p w14:paraId="5081E174" w14:textId="77777777" w:rsidR="00002380" w:rsidRDefault="00D02EF2">
      <w:pPr>
        <w:numPr>
          <w:ilvl w:val="0"/>
          <w:numId w:val="3"/>
        </w:numPr>
        <w:spacing w:after="0" w:line="276" w:lineRule="auto"/>
        <w:rPr>
          <w:b/>
        </w:rPr>
      </w:pPr>
      <w:r>
        <w:rPr>
          <w:b/>
        </w:rPr>
        <w:t xml:space="preserve">Data access </w:t>
      </w:r>
      <w:r>
        <w:rPr>
          <w:b/>
          <w:color w:val="6AA84F"/>
        </w:rPr>
        <w:t>(RDA-A1-01M)</w:t>
      </w:r>
    </w:p>
    <w:p w14:paraId="21B309EA" w14:textId="44FB23FF" w:rsidR="00002380" w:rsidRDefault="00D02EF2">
      <w:pPr>
        <w:spacing w:after="0" w:line="276" w:lineRule="auto"/>
        <w:ind w:left="720"/>
        <w:rPr>
          <w:color w:val="4A86E8"/>
        </w:rPr>
      </w:pPr>
      <w:r>
        <w:t xml:space="preserve">Is there a clear description of the access to the </w:t>
      </w:r>
      <w:r w:rsidR="00FF69AB">
        <w:t>data?</w:t>
      </w:r>
      <w:r>
        <w:t xml:space="preserve">  </w:t>
      </w:r>
    </w:p>
    <w:p w14:paraId="6C9029A0" w14:textId="77777777" w:rsidR="00002380" w:rsidRDefault="00D02EF2">
      <w:pPr>
        <w:spacing w:after="0" w:line="276" w:lineRule="auto"/>
        <w:ind w:left="720"/>
        <w:rPr>
          <w:i/>
          <w:color w:val="4A86E8"/>
        </w:rPr>
      </w:pPr>
      <w:r>
        <w:rPr>
          <w:color w:val="4A86E8"/>
        </w:rPr>
        <w:t>“Link to description of how to access data</w:t>
      </w:r>
      <w:r>
        <w:rPr>
          <w:i/>
          <w:color w:val="4A86E8"/>
        </w:rPr>
        <w:t>”</w:t>
      </w:r>
    </w:p>
    <w:p w14:paraId="7199D43C" w14:textId="77777777" w:rsidR="00002380" w:rsidRDefault="00D02EF2">
      <w:pPr>
        <w:spacing w:after="0" w:line="276" w:lineRule="auto"/>
        <w:ind w:left="720"/>
        <w:rPr>
          <w:color w:val="4A86E8"/>
        </w:rPr>
      </w:pPr>
      <w:r>
        <w:rPr>
          <w:color w:val="4A86E8"/>
        </w:rPr>
        <w:t>“Link to clearly specified governance mechanism for reviewing data access requests”</w:t>
      </w:r>
    </w:p>
    <w:p w14:paraId="356FFE67" w14:textId="77777777" w:rsidR="00002380" w:rsidRDefault="00D02EF2">
      <w:pPr>
        <w:spacing w:after="0" w:line="276" w:lineRule="auto"/>
        <w:ind w:left="720"/>
        <w:rPr>
          <w:strike/>
          <w:color w:val="3C78D8"/>
        </w:rPr>
      </w:pPr>
      <w:r>
        <w:rPr>
          <w:strike/>
          <w:color w:val="3C78D8"/>
        </w:rPr>
        <w:t>“Link to clearly specified criteria for reviewing data access requests”</w:t>
      </w:r>
    </w:p>
    <w:p w14:paraId="247F91F5" w14:textId="3F5C4D24" w:rsidR="00002380" w:rsidRDefault="00D02EF2">
      <w:pPr>
        <w:spacing w:after="0" w:line="276" w:lineRule="auto"/>
        <w:ind w:left="720"/>
        <w:rPr>
          <w:color w:val="3C78D8"/>
        </w:rPr>
      </w:pPr>
      <w:r>
        <w:rPr>
          <w:color w:val="3C78D8"/>
        </w:rPr>
        <w:t xml:space="preserve">“Criteria for reviewing data access requests (from </w:t>
      </w:r>
      <w:r w:rsidR="00FF69AB">
        <w:rPr>
          <w:color w:val="3C78D8"/>
        </w:rPr>
        <w:t>REDCap</w:t>
      </w:r>
      <w:r>
        <w:rPr>
          <w:color w:val="3C78D8"/>
        </w:rPr>
        <w:t>)”</w:t>
      </w:r>
    </w:p>
    <w:p w14:paraId="4D0F23FE" w14:textId="77777777" w:rsidR="00002380" w:rsidRDefault="00D02EF2">
      <w:pPr>
        <w:spacing w:after="0" w:line="276" w:lineRule="auto"/>
        <w:ind w:left="720"/>
        <w:rPr>
          <w:strike/>
          <w:color w:val="4A86E8"/>
        </w:rPr>
      </w:pPr>
      <w:r>
        <w:rPr>
          <w:strike/>
          <w:color w:val="4A86E8"/>
        </w:rPr>
        <w:t>“Who controls access to the data”</w:t>
      </w:r>
    </w:p>
    <w:p w14:paraId="58E4A5C2" w14:textId="5E4A95A7" w:rsidR="00002380" w:rsidRDefault="00D02EF2">
      <w:pPr>
        <w:spacing w:after="0" w:line="276" w:lineRule="auto"/>
        <w:ind w:left="720"/>
      </w:pPr>
      <w:r>
        <w:t xml:space="preserve">Value: Ignored “Criteria for reviewing data access requests (from </w:t>
      </w:r>
      <w:r w:rsidR="00FF69AB">
        <w:t>REDCap</w:t>
      </w:r>
      <w:r>
        <w:t>)</w:t>
      </w:r>
      <w:r w:rsidR="00FF69AB">
        <w:rPr>
          <w:lang w:val="en-US"/>
        </w:rPr>
        <w:t>.</w:t>
      </w:r>
      <w:r>
        <w:t xml:space="preserve">” </w:t>
      </w:r>
      <w:r w:rsidR="00FF69AB">
        <w:rPr>
          <w:lang w:val="en-US"/>
        </w:rPr>
        <w:t>A</w:t>
      </w:r>
      <w:r w:rsidR="00FF69AB">
        <w:t>veraged</w:t>
      </w:r>
      <w:r>
        <w:t xml:space="preserve"> the other 4 criteria (green: 1 ; red: 0 ; yellow: 0,5).</w:t>
      </w:r>
    </w:p>
    <w:p w14:paraId="56B7DF30" w14:textId="77777777" w:rsidR="00002380" w:rsidRDefault="00D02EF2">
      <w:pPr>
        <w:spacing w:after="0" w:line="276" w:lineRule="auto"/>
        <w:ind w:left="720"/>
        <w:rPr>
          <w:color w:val="FF0000"/>
        </w:rPr>
      </w:pPr>
      <w:r>
        <w:rPr>
          <w:color w:val="FF0000"/>
        </w:rPr>
        <w:t>Removed the “who controls access to the data”, it doesn’t bring anything.</w:t>
      </w:r>
    </w:p>
    <w:p w14:paraId="66FA1ADD" w14:textId="77777777" w:rsidR="00002380" w:rsidRDefault="00D02EF2">
      <w:pPr>
        <w:numPr>
          <w:ilvl w:val="0"/>
          <w:numId w:val="6"/>
        </w:numPr>
        <w:spacing w:after="0" w:line="276" w:lineRule="auto"/>
        <w:rPr>
          <w:b/>
        </w:rPr>
      </w:pPr>
      <w:r>
        <w:rPr>
          <w:b/>
        </w:rPr>
        <w:t xml:space="preserve">Data sharing </w:t>
      </w:r>
      <w:r>
        <w:rPr>
          <w:b/>
          <w:color w:val="6AA84F"/>
        </w:rPr>
        <w:t>(no correspondence with RDA)</w:t>
      </w:r>
    </w:p>
    <w:p w14:paraId="23E575BD" w14:textId="5B1A253E" w:rsidR="00002380" w:rsidRDefault="00D02EF2">
      <w:pPr>
        <w:spacing w:after="0" w:line="276" w:lineRule="auto"/>
        <w:ind w:left="720"/>
      </w:pPr>
      <w:r>
        <w:t xml:space="preserve">Is the data </w:t>
      </w:r>
      <w:r w:rsidR="00FF69AB">
        <w:t>shared?</w:t>
      </w:r>
      <w:r>
        <w:t xml:space="preserve"> As raw data is not directly accessible, here we can assess if some summary / reports / data dashboard / scientific articles are available. </w:t>
      </w:r>
    </w:p>
    <w:p w14:paraId="34E2AB41" w14:textId="2C0DDA2F" w:rsidR="00002380" w:rsidRDefault="00D02EF2">
      <w:pPr>
        <w:spacing w:after="0" w:line="276" w:lineRule="auto"/>
        <w:ind w:left="720"/>
        <w:rPr>
          <w:color w:val="4A86E8"/>
        </w:rPr>
      </w:pPr>
      <w:r>
        <w:rPr>
          <w:color w:val="4A86E8"/>
        </w:rPr>
        <w:t xml:space="preserve">“Data sharing </w:t>
      </w:r>
      <w:r w:rsidR="00FF69AB">
        <w:rPr>
          <w:color w:val="4A86E8"/>
        </w:rPr>
        <w:t>status</w:t>
      </w:r>
      <w:r>
        <w:rPr>
          <w:color w:val="4A86E8"/>
        </w:rPr>
        <w:t>”</w:t>
      </w:r>
    </w:p>
    <w:p w14:paraId="76D09D0C" w14:textId="77777777" w:rsidR="00002380" w:rsidRDefault="00D02EF2">
      <w:pPr>
        <w:spacing w:after="0" w:line="276" w:lineRule="auto"/>
        <w:ind w:left="720"/>
        <w:rPr>
          <w:strike/>
          <w:color w:val="4A86E8"/>
        </w:rPr>
      </w:pPr>
      <w:r>
        <w:rPr>
          <w:strike/>
          <w:color w:val="4A86E8"/>
        </w:rPr>
        <w:t>“Investigator explanation for why data won't be shared (write N/A if data will be shared)”</w:t>
      </w:r>
    </w:p>
    <w:p w14:paraId="3C25DDA8" w14:textId="56FADB64" w:rsidR="00002380" w:rsidRDefault="00D02EF2">
      <w:pPr>
        <w:spacing w:after="0" w:line="276" w:lineRule="auto"/>
        <w:ind w:left="720"/>
      </w:pPr>
      <w:r>
        <w:t xml:space="preserve">“Is there a data dashboard / articles / reports </w:t>
      </w:r>
      <w:r w:rsidR="00FF69AB">
        <w:t>available?</w:t>
      </w:r>
      <w:r>
        <w:t>”</w:t>
      </w:r>
    </w:p>
    <w:p w14:paraId="13B53918" w14:textId="4F95085A" w:rsidR="00002380" w:rsidRDefault="00D02EF2">
      <w:pPr>
        <w:spacing w:after="0" w:line="276" w:lineRule="auto"/>
        <w:ind w:left="720"/>
      </w:pPr>
      <w:r>
        <w:t xml:space="preserve">Value: Ignored “Investigator explanation for why data won't be shared (write N/A if data will be shared)”. </w:t>
      </w:r>
      <w:r w:rsidR="00FF69AB">
        <w:rPr>
          <w:lang w:val="en-US"/>
        </w:rPr>
        <w:t>Marked as s</w:t>
      </w:r>
      <w:r>
        <w:t>uccess</w:t>
      </w:r>
      <w:r w:rsidR="00FF69AB">
        <w:rPr>
          <w:lang w:val="en-US"/>
        </w:rPr>
        <w:t>ful</w:t>
      </w:r>
      <w:r>
        <w:t xml:space="preserve"> only if one of the two criteria is met.</w:t>
      </w:r>
    </w:p>
    <w:p w14:paraId="2A5C1700" w14:textId="77777777" w:rsidR="00002380" w:rsidRDefault="00D02EF2">
      <w:pPr>
        <w:spacing w:after="120" w:line="276" w:lineRule="auto"/>
      </w:pPr>
      <w:r>
        <w:rPr>
          <w:b/>
        </w:rPr>
        <w:t xml:space="preserve">Interoperable </w:t>
      </w:r>
    </w:p>
    <w:p w14:paraId="29EB2734" w14:textId="77777777" w:rsidR="00002380" w:rsidRDefault="00D02EF2">
      <w:pPr>
        <w:numPr>
          <w:ilvl w:val="0"/>
          <w:numId w:val="5"/>
        </w:numPr>
        <w:spacing w:after="0" w:line="276" w:lineRule="auto"/>
        <w:rPr>
          <w:b/>
        </w:rPr>
      </w:pPr>
      <w:r>
        <w:rPr>
          <w:b/>
        </w:rPr>
        <w:t>Use of a controlled vocabulary</w:t>
      </w:r>
      <w:r>
        <w:rPr>
          <w:b/>
          <w:color w:val="6AA84F"/>
        </w:rPr>
        <w:t xml:space="preserve"> (RDA-I1-01D)</w:t>
      </w:r>
    </w:p>
    <w:p w14:paraId="3D4BC551" w14:textId="77777777" w:rsidR="00002380" w:rsidRDefault="00D02EF2">
      <w:pPr>
        <w:spacing w:after="0" w:line="276" w:lineRule="auto"/>
        <w:ind w:left="720"/>
      </w:pPr>
      <w:r>
        <w:t>Does the data use a knowledge representation expressed in a standardised format? It can be assumed here that the use of forms to insert patient data allows the use of a controlled vocabulary.</w:t>
      </w:r>
    </w:p>
    <w:p w14:paraId="1EDD7C96" w14:textId="77777777" w:rsidR="00002380" w:rsidRDefault="00D02EF2">
      <w:pPr>
        <w:spacing w:after="0" w:line="276" w:lineRule="auto"/>
        <w:ind w:left="720"/>
        <w:rPr>
          <w:color w:val="4A86E8"/>
        </w:rPr>
      </w:pPr>
      <w:r>
        <w:rPr>
          <w:color w:val="4A86E8"/>
        </w:rPr>
        <w:t>“Link to COVID-19 CRF or data dictionary”</w:t>
      </w:r>
    </w:p>
    <w:p w14:paraId="6F583313" w14:textId="710BDEFF" w:rsidR="00002380" w:rsidRDefault="00D02EF2">
      <w:pPr>
        <w:spacing w:after="0" w:line="276" w:lineRule="auto"/>
        <w:ind w:left="720"/>
      </w:pPr>
      <w:r>
        <w:t xml:space="preserve">Value: </w:t>
      </w:r>
      <w:r w:rsidR="00FF69AB">
        <w:rPr>
          <w:lang w:val="en-US"/>
        </w:rPr>
        <w:t>S</w:t>
      </w:r>
      <w:proofErr w:type="spellStart"/>
      <w:r>
        <w:t>uccess</w:t>
      </w:r>
      <w:proofErr w:type="spellEnd"/>
      <w:r>
        <w:t xml:space="preserve"> only if one of the two criteria is met.</w:t>
      </w:r>
    </w:p>
    <w:p w14:paraId="25AC4522" w14:textId="77777777" w:rsidR="00002380" w:rsidRDefault="00D02EF2">
      <w:pPr>
        <w:numPr>
          <w:ilvl w:val="0"/>
          <w:numId w:val="5"/>
        </w:numPr>
        <w:spacing w:after="0" w:line="276" w:lineRule="auto"/>
        <w:rPr>
          <w:b/>
        </w:rPr>
      </w:pPr>
      <w:r>
        <w:rPr>
          <w:b/>
        </w:rPr>
        <w:t>Use of a FAIR controlled vocabulary</w:t>
      </w:r>
      <w:r>
        <w:rPr>
          <w:b/>
          <w:color w:val="6AA84F"/>
        </w:rPr>
        <w:t xml:space="preserve"> (RDA-I2-01M / RDA-I2-01D)</w:t>
      </w:r>
    </w:p>
    <w:p w14:paraId="5CE4EC1C" w14:textId="77777777" w:rsidR="00002380" w:rsidRDefault="00D02EF2">
      <w:pPr>
        <w:spacing w:after="0" w:line="276" w:lineRule="auto"/>
        <w:ind w:left="720"/>
        <w:rPr>
          <w:b/>
          <w:color w:val="6AA84F"/>
        </w:rPr>
      </w:pPr>
      <w:r>
        <w:t>Does the data use a knowledge representation expressed in a FAIR standardised format? We can remove OMICS standards and Imaging data standards because not appropriate for these registries.</w:t>
      </w:r>
    </w:p>
    <w:p w14:paraId="5542E84E" w14:textId="77777777" w:rsidR="00002380" w:rsidRDefault="00D02EF2">
      <w:pPr>
        <w:spacing w:after="0" w:line="276" w:lineRule="auto"/>
        <w:ind w:left="720"/>
        <w:rPr>
          <w:strike/>
          <w:color w:val="4A86E8"/>
        </w:rPr>
      </w:pPr>
      <w:r>
        <w:rPr>
          <w:strike/>
          <w:color w:val="4A86E8"/>
        </w:rPr>
        <w:t xml:space="preserve">“What formal standards does the platform apply for human </w:t>
      </w:r>
      <w:proofErr w:type="spellStart"/>
      <w:r>
        <w:rPr>
          <w:strike/>
          <w:color w:val="4A86E8"/>
        </w:rPr>
        <w:t>OMICs</w:t>
      </w:r>
      <w:proofErr w:type="spellEnd"/>
      <w:r>
        <w:rPr>
          <w:strike/>
          <w:color w:val="4A86E8"/>
        </w:rPr>
        <w:t xml:space="preserve"> data access?”</w:t>
      </w:r>
    </w:p>
    <w:p w14:paraId="02D6D507" w14:textId="77777777" w:rsidR="00002380" w:rsidRDefault="00D02EF2">
      <w:pPr>
        <w:spacing w:after="0" w:line="276" w:lineRule="auto"/>
        <w:ind w:left="720"/>
        <w:rPr>
          <w:strike/>
          <w:color w:val="4A86E8"/>
        </w:rPr>
      </w:pPr>
      <w:r>
        <w:rPr>
          <w:strike/>
          <w:color w:val="4A86E8"/>
        </w:rPr>
        <w:t>“Connection between CRF and existing standards (e.g., ICD 9-11, CDASH, SNOMED, LOINC)”</w:t>
      </w:r>
    </w:p>
    <w:p w14:paraId="06B7151C" w14:textId="77777777" w:rsidR="00002380" w:rsidRDefault="00D02EF2">
      <w:pPr>
        <w:spacing w:after="0" w:line="276" w:lineRule="auto"/>
        <w:ind w:left="720"/>
        <w:rPr>
          <w:color w:val="4A86E8"/>
        </w:rPr>
      </w:pPr>
      <w:r>
        <w:rPr>
          <w:color w:val="4A86E8"/>
        </w:rPr>
        <w:t>“Uses ISARIC/WHO CRF (case report form)?”</w:t>
      </w:r>
    </w:p>
    <w:p w14:paraId="38B1830E" w14:textId="77777777" w:rsidR="00002380" w:rsidRDefault="00D02EF2">
      <w:pPr>
        <w:spacing w:after="0" w:line="276" w:lineRule="auto"/>
        <w:ind w:left="720"/>
        <w:rPr>
          <w:color w:val="4A86E8"/>
        </w:rPr>
      </w:pPr>
      <w:r>
        <w:rPr>
          <w:color w:val="4A86E8"/>
        </w:rPr>
        <w:t>“Clinical-epidemiological standards used by registry”</w:t>
      </w:r>
    </w:p>
    <w:p w14:paraId="0CFD7D2E" w14:textId="77777777" w:rsidR="00002380" w:rsidRDefault="00D02EF2">
      <w:pPr>
        <w:spacing w:after="0" w:line="276" w:lineRule="auto"/>
        <w:ind w:left="720"/>
        <w:rPr>
          <w:strike/>
          <w:color w:val="4A86E8"/>
        </w:rPr>
      </w:pPr>
      <w:r>
        <w:rPr>
          <w:strike/>
          <w:color w:val="4A86E8"/>
        </w:rPr>
        <w:t>“</w:t>
      </w:r>
      <w:proofErr w:type="spellStart"/>
      <w:r>
        <w:rPr>
          <w:strike/>
          <w:color w:val="4A86E8"/>
        </w:rPr>
        <w:t>OMICs</w:t>
      </w:r>
      <w:proofErr w:type="spellEnd"/>
      <w:r>
        <w:rPr>
          <w:strike/>
          <w:color w:val="4A86E8"/>
        </w:rPr>
        <w:t xml:space="preserve"> data </w:t>
      </w:r>
      <w:proofErr w:type="spellStart"/>
      <w:r>
        <w:rPr>
          <w:strike/>
          <w:color w:val="4A86E8"/>
        </w:rPr>
        <w:t>shardards</w:t>
      </w:r>
      <w:proofErr w:type="spellEnd"/>
      <w:r>
        <w:rPr>
          <w:strike/>
          <w:color w:val="4A86E8"/>
        </w:rPr>
        <w:t xml:space="preserve"> used by registry”</w:t>
      </w:r>
    </w:p>
    <w:p w14:paraId="73B814BD" w14:textId="77777777" w:rsidR="00002380" w:rsidRDefault="00D02EF2">
      <w:pPr>
        <w:spacing w:after="0" w:line="276" w:lineRule="auto"/>
        <w:ind w:left="720"/>
        <w:rPr>
          <w:strike/>
          <w:color w:val="4A86E8"/>
        </w:rPr>
      </w:pPr>
      <w:r>
        <w:rPr>
          <w:strike/>
          <w:color w:val="4A86E8"/>
        </w:rPr>
        <w:t>“Imaging data standards used by registry”</w:t>
      </w:r>
    </w:p>
    <w:p w14:paraId="78009E5A" w14:textId="77777777" w:rsidR="00002380" w:rsidRDefault="00D02EF2">
      <w:pPr>
        <w:spacing w:after="0" w:line="276" w:lineRule="auto"/>
        <w:ind w:left="720"/>
      </w:pPr>
      <w:r>
        <w:t>Value: no known standard could be identified in the registries (except for the Extracorporeal Life Support Organization Registry which uses a Clinical-epidemiological standard)</w:t>
      </w:r>
    </w:p>
    <w:p w14:paraId="4AC7E119" w14:textId="198C62C3" w:rsidR="00002380" w:rsidRPr="00FF69AB" w:rsidRDefault="00FF69AB">
      <w:pPr>
        <w:spacing w:after="0" w:line="276" w:lineRule="auto"/>
        <w:ind w:left="720"/>
        <w:rPr>
          <w:color w:val="FF0000"/>
          <w:lang w:val="en-US"/>
        </w:rPr>
      </w:pPr>
      <w:r>
        <w:rPr>
          <w:color w:val="FF0000"/>
          <w:lang w:val="en-US"/>
        </w:rPr>
        <w:t>R</w:t>
      </w:r>
      <w:proofErr w:type="spellStart"/>
      <w:r w:rsidR="00D02EF2">
        <w:rPr>
          <w:color w:val="FF0000"/>
        </w:rPr>
        <w:t>emoved</w:t>
      </w:r>
      <w:proofErr w:type="spellEnd"/>
      <w:r w:rsidR="00D02EF2">
        <w:rPr>
          <w:color w:val="FF0000"/>
        </w:rPr>
        <w:t xml:space="preserve"> OMICS and imaging standards as we only look at registries</w:t>
      </w:r>
      <w:r>
        <w:rPr>
          <w:color w:val="FF0000"/>
          <w:lang w:val="en-US"/>
        </w:rPr>
        <w:t>.</w:t>
      </w:r>
    </w:p>
    <w:p w14:paraId="71136667" w14:textId="647FE54B" w:rsidR="00002380" w:rsidRPr="00FF69AB" w:rsidRDefault="00FF69AB">
      <w:pPr>
        <w:spacing w:after="0" w:line="276" w:lineRule="auto"/>
        <w:ind w:left="720"/>
        <w:rPr>
          <w:color w:val="FF0000"/>
          <w:lang w:val="en-US"/>
        </w:rPr>
      </w:pPr>
      <w:r>
        <w:rPr>
          <w:color w:val="FF0000"/>
          <w:lang w:val="en-US"/>
        </w:rPr>
        <w:t>R</w:t>
      </w:r>
      <w:proofErr w:type="spellStart"/>
      <w:r w:rsidR="00D02EF2">
        <w:rPr>
          <w:color w:val="FF0000"/>
        </w:rPr>
        <w:t>emoved</w:t>
      </w:r>
      <w:proofErr w:type="spellEnd"/>
      <w:r w:rsidR="00D02EF2">
        <w:rPr>
          <w:color w:val="FF0000"/>
        </w:rPr>
        <w:t xml:space="preserve"> the connexion between CRF and existing standard (removed from WHO spreadsheet + </w:t>
      </w:r>
      <w:proofErr w:type="spellStart"/>
      <w:r w:rsidR="00D02EF2">
        <w:rPr>
          <w:color w:val="FF0000"/>
        </w:rPr>
        <w:t>doublon</w:t>
      </w:r>
      <w:proofErr w:type="spellEnd"/>
      <w:r w:rsidR="00D02EF2">
        <w:rPr>
          <w:color w:val="FF0000"/>
        </w:rPr>
        <w:t xml:space="preserve"> with the use of clinical-epidemiological standards used by the registry)</w:t>
      </w:r>
      <w:r>
        <w:rPr>
          <w:color w:val="FF0000"/>
          <w:lang w:val="en-US"/>
        </w:rPr>
        <w:t>.</w:t>
      </w:r>
    </w:p>
    <w:p w14:paraId="104C73F5" w14:textId="77777777" w:rsidR="00002380" w:rsidRDefault="00D02EF2">
      <w:pPr>
        <w:numPr>
          <w:ilvl w:val="0"/>
          <w:numId w:val="5"/>
        </w:numPr>
        <w:spacing w:after="0" w:line="276" w:lineRule="auto"/>
        <w:rPr>
          <w:b/>
        </w:rPr>
      </w:pPr>
      <w:r>
        <w:rPr>
          <w:b/>
        </w:rPr>
        <w:t xml:space="preserve">Data contextualisation (related resources) </w:t>
      </w:r>
      <w:r>
        <w:rPr>
          <w:b/>
          <w:color w:val="6AA84F"/>
        </w:rPr>
        <w:t>(RDA-I3-01M)</w:t>
      </w:r>
    </w:p>
    <w:p w14:paraId="60093F44" w14:textId="77777777" w:rsidR="00002380" w:rsidRDefault="00D02EF2">
      <w:pPr>
        <w:spacing w:after="0" w:line="276" w:lineRule="auto"/>
        <w:ind w:left="720"/>
        <w:rPr>
          <w:b/>
          <w:color w:val="6AA84F"/>
        </w:rPr>
      </w:pPr>
      <w:r>
        <w:t xml:space="preserve">Are there links to platforms in the same field to contextualise the register? Are there links to clinical trials on </w:t>
      </w:r>
      <w:proofErr w:type="gramStart"/>
      <w:r>
        <w:t>ClinicalTrials.gov ?</w:t>
      </w:r>
      <w:proofErr w:type="gramEnd"/>
    </w:p>
    <w:p w14:paraId="5DCCF58F" w14:textId="77777777" w:rsidR="00002380" w:rsidRDefault="00D02EF2">
      <w:pPr>
        <w:spacing w:after="0" w:line="276" w:lineRule="auto"/>
        <w:ind w:left="720"/>
        <w:rPr>
          <w:color w:val="4A86E8"/>
        </w:rPr>
      </w:pPr>
      <w:r>
        <w:rPr>
          <w:color w:val="4A86E8"/>
        </w:rPr>
        <w:t>“Links to related platforms”</w:t>
      </w:r>
    </w:p>
    <w:p w14:paraId="1AF55155" w14:textId="77777777" w:rsidR="00002380" w:rsidRDefault="00D02EF2">
      <w:pPr>
        <w:spacing w:after="0" w:line="276" w:lineRule="auto"/>
        <w:ind w:left="720"/>
        <w:rPr>
          <w:b/>
        </w:rPr>
      </w:pPr>
      <w:r>
        <w:t>Value: success if yes, failure if no.</w:t>
      </w:r>
    </w:p>
    <w:p w14:paraId="503DF050" w14:textId="77777777" w:rsidR="00002380" w:rsidRDefault="00D02EF2">
      <w:pPr>
        <w:spacing w:after="120" w:line="276" w:lineRule="auto"/>
      </w:pPr>
      <w:r>
        <w:rPr>
          <w:b/>
        </w:rPr>
        <w:t>Reusable</w:t>
      </w:r>
    </w:p>
    <w:p w14:paraId="7338FD02" w14:textId="77777777" w:rsidR="00002380" w:rsidRDefault="00D02EF2">
      <w:pPr>
        <w:numPr>
          <w:ilvl w:val="0"/>
          <w:numId w:val="5"/>
        </w:numPr>
        <w:spacing w:after="0" w:line="276" w:lineRule="auto"/>
        <w:rPr>
          <w:b/>
        </w:rPr>
      </w:pPr>
      <w:r>
        <w:rPr>
          <w:b/>
        </w:rPr>
        <w:t xml:space="preserve">Licence </w:t>
      </w:r>
      <w:r>
        <w:rPr>
          <w:b/>
          <w:color w:val="6AA84F"/>
        </w:rPr>
        <w:t>(RDA-R1.1-01M)</w:t>
      </w:r>
    </w:p>
    <w:p w14:paraId="6C4F2EA9" w14:textId="77777777" w:rsidR="00002380" w:rsidRDefault="00D02EF2">
      <w:pPr>
        <w:spacing w:after="0" w:line="276" w:lineRule="auto"/>
        <w:ind w:left="720"/>
      </w:pPr>
      <w:r>
        <w:t>Is there a clear and accessible licence for re-use?</w:t>
      </w:r>
    </w:p>
    <w:p w14:paraId="34BDE9D4" w14:textId="77777777" w:rsidR="00002380" w:rsidRDefault="00D02EF2">
      <w:pPr>
        <w:spacing w:after="0" w:line="276" w:lineRule="auto"/>
        <w:ind w:left="720"/>
        <w:rPr>
          <w:color w:val="4A86E8"/>
        </w:rPr>
      </w:pPr>
      <w:r>
        <w:rPr>
          <w:color w:val="4A86E8"/>
        </w:rPr>
        <w:t>“Data usage license”</w:t>
      </w:r>
    </w:p>
    <w:p w14:paraId="74C03B29" w14:textId="7F24EF9E" w:rsidR="00002380" w:rsidRDefault="00D02EF2">
      <w:pPr>
        <w:spacing w:after="0" w:line="276" w:lineRule="auto"/>
        <w:ind w:left="720"/>
        <w:rPr>
          <w:color w:val="4A86E8"/>
        </w:rPr>
      </w:pPr>
      <w:r>
        <w:t xml:space="preserve">Value: success if yes, failure if no. </w:t>
      </w:r>
      <w:proofErr w:type="gramStart"/>
      <w:r>
        <w:t>Yes</w:t>
      </w:r>
      <w:proofErr w:type="gramEnd"/>
      <w:r>
        <w:t xml:space="preserve"> if found a link “terms of use”, “terms of service”, “copyright notice” on the corresponding website</w:t>
      </w:r>
    </w:p>
    <w:p w14:paraId="0DAA893C" w14:textId="77777777" w:rsidR="00002380" w:rsidRDefault="00D02EF2">
      <w:pPr>
        <w:numPr>
          <w:ilvl w:val="0"/>
          <w:numId w:val="5"/>
        </w:numPr>
        <w:spacing w:after="0" w:line="276" w:lineRule="auto"/>
        <w:rPr>
          <w:b/>
        </w:rPr>
      </w:pPr>
      <w:r>
        <w:rPr>
          <w:b/>
        </w:rPr>
        <w:t xml:space="preserve">Source of data </w:t>
      </w:r>
      <w:r>
        <w:rPr>
          <w:b/>
          <w:color w:val="6AA84F"/>
        </w:rPr>
        <w:t>(no correspondence with RDA)</w:t>
      </w:r>
    </w:p>
    <w:p w14:paraId="625F87A7" w14:textId="77777777" w:rsidR="00002380" w:rsidRDefault="00D02EF2">
      <w:pPr>
        <w:spacing w:after="0" w:line="276" w:lineRule="auto"/>
        <w:ind w:left="720"/>
      </w:pPr>
      <w:r>
        <w:t xml:space="preserve">Does metadata include provenance </w:t>
      </w:r>
      <w:proofErr w:type="gramStart"/>
      <w:r>
        <w:t>information ?</w:t>
      </w:r>
      <w:proofErr w:type="gramEnd"/>
    </w:p>
    <w:p w14:paraId="05E40F1A" w14:textId="77777777" w:rsidR="00002380" w:rsidRDefault="00D02EF2">
      <w:pPr>
        <w:spacing w:after="0" w:line="276" w:lineRule="auto"/>
        <w:ind w:left="720"/>
        <w:rPr>
          <w:color w:val="3C78D8"/>
        </w:rPr>
      </w:pPr>
      <w:r>
        <w:rPr>
          <w:color w:val="3C78D8"/>
        </w:rPr>
        <w:t>“Who can enter data? (anyone, registered users of the platform, the platform hosts)”</w:t>
      </w:r>
    </w:p>
    <w:p w14:paraId="19240E79" w14:textId="77777777" w:rsidR="00002380" w:rsidRDefault="00D02EF2">
      <w:pPr>
        <w:spacing w:after="0" w:line="276" w:lineRule="auto"/>
        <w:ind w:left="720"/>
        <w:rPr>
          <w:color w:val="3C78D8"/>
        </w:rPr>
      </w:pPr>
      <w:r>
        <w:rPr>
          <w:color w:val="3C78D8"/>
        </w:rPr>
        <w:t>“How is data entered? (can data be uploaded?  Is this through a REDCap data entry platform, etc?)”</w:t>
      </w:r>
    </w:p>
    <w:p w14:paraId="174BEA03" w14:textId="77777777" w:rsidR="00002380" w:rsidRDefault="00D02EF2">
      <w:pPr>
        <w:spacing w:after="0" w:line="276" w:lineRule="auto"/>
        <w:ind w:left="720"/>
        <w:rPr>
          <w:color w:val="3C78D8"/>
        </w:rPr>
      </w:pPr>
      <w:r>
        <w:t>Value: I averaged the 2 criteria.</w:t>
      </w:r>
    </w:p>
    <w:p w14:paraId="565D3574" w14:textId="77777777" w:rsidR="00002380" w:rsidRDefault="00D02EF2">
      <w:pPr>
        <w:numPr>
          <w:ilvl w:val="0"/>
          <w:numId w:val="5"/>
        </w:numPr>
        <w:spacing w:after="0" w:line="276" w:lineRule="auto"/>
        <w:rPr>
          <w:b/>
        </w:rPr>
      </w:pPr>
      <w:r>
        <w:rPr>
          <w:b/>
        </w:rPr>
        <w:t xml:space="preserve">Use of community standard </w:t>
      </w:r>
      <w:r>
        <w:rPr>
          <w:b/>
          <w:color w:val="6AA84F"/>
        </w:rPr>
        <w:t>(RDA-R1.3-01M, RDA-R1.3-01D / RDA-R1.3-02M / RDA-R1.3-02D)</w:t>
      </w:r>
    </w:p>
    <w:p w14:paraId="50D87E1A" w14:textId="77777777" w:rsidR="00002380" w:rsidRDefault="00D02EF2">
      <w:pPr>
        <w:spacing w:after="0" w:line="276" w:lineRule="auto"/>
        <w:ind w:left="720"/>
      </w:pPr>
      <w:r>
        <w:t xml:space="preserve">Does data and metadata comply with a community </w:t>
      </w:r>
      <w:proofErr w:type="gramStart"/>
      <w:r>
        <w:t>standard ?</w:t>
      </w:r>
      <w:proofErr w:type="gramEnd"/>
      <w:r>
        <w:t xml:space="preserve"> Is data and metadata expressed in compliance with a machine-understandable community </w:t>
      </w:r>
      <w:proofErr w:type="gramStart"/>
      <w:r>
        <w:t>standard ?</w:t>
      </w:r>
      <w:proofErr w:type="gramEnd"/>
      <w:r>
        <w:t xml:space="preserve"> </w:t>
      </w:r>
    </w:p>
    <w:p w14:paraId="1C6A98EB" w14:textId="5097164E" w:rsidR="00002380" w:rsidRPr="00FF69AB" w:rsidRDefault="00FF69AB">
      <w:pPr>
        <w:spacing w:after="0" w:line="276" w:lineRule="auto"/>
        <w:ind w:left="720"/>
        <w:rPr>
          <w:lang w:val="en-US"/>
        </w:rPr>
      </w:pPr>
      <w:r>
        <w:rPr>
          <w:lang w:val="en-US"/>
        </w:rPr>
        <w:t xml:space="preserve">These are the results of: </w:t>
      </w:r>
      <w:r w:rsidR="00D02EF2">
        <w:t xml:space="preserve">“Use of a FAIR controlled vocabulary”. </w:t>
      </w:r>
      <w:r>
        <w:rPr>
          <w:lang w:val="en-US"/>
        </w:rPr>
        <w:t>Almost all registries missed meeting this criterion.</w:t>
      </w:r>
    </w:p>
    <w:p w14:paraId="0465778C" w14:textId="5E7B4F16" w:rsidR="00A21F2E" w:rsidRPr="00076FAF" w:rsidRDefault="00D02EF2" w:rsidP="00076FAF">
      <w:pPr>
        <w:spacing w:after="0" w:line="276" w:lineRule="auto"/>
        <w:ind w:left="720"/>
        <w:rPr>
          <w:rFonts w:ascii="Times New Roman" w:hAnsi="Times New Roman"/>
        </w:rPr>
        <w:sectPr w:rsidR="00A21F2E" w:rsidRPr="00076FAF">
          <w:footerReference w:type="default" r:id="rId9"/>
          <w:pgSz w:w="11906" w:h="16838"/>
          <w:pgMar w:top="1440" w:right="1440" w:bottom="1440" w:left="1440" w:header="708" w:footer="708" w:gutter="0"/>
          <w:pgNumType w:start="1"/>
          <w:cols w:space="720"/>
        </w:sectPr>
      </w:pPr>
      <w:r>
        <w:t xml:space="preserve">Value: </w:t>
      </w:r>
      <w:r w:rsidR="00FF69AB">
        <w:rPr>
          <w:lang w:val="en-US"/>
        </w:rPr>
        <w:t>T</w:t>
      </w:r>
      <w:proofErr w:type="spellStart"/>
      <w:r>
        <w:t>ook</w:t>
      </w:r>
      <w:proofErr w:type="spellEnd"/>
      <w:r>
        <w:t xml:space="preserve"> the same results as the “Use of a FAIR controlled vocabulary” criteria (meaning failure for most of the registries). I just improved the score of the “except for the Extracorporeal Life Support Organization Registry</w:t>
      </w:r>
      <w:r w:rsidR="00FF69AB">
        <w:rPr>
          <w:lang w:val="en-US"/>
        </w:rPr>
        <w:t>”</w:t>
      </w:r>
      <w:r>
        <w:t xml:space="preserve"> and “</w:t>
      </w:r>
      <w:r>
        <w:rPr>
          <w:highlight w:val="white"/>
        </w:rPr>
        <w:t>Discovery VIRUS COVID-19”</w:t>
      </w:r>
      <w:r>
        <w:t xml:space="preserve">, as one standard is not sufficient to meet </w:t>
      </w:r>
      <w:proofErr w:type="gramStart"/>
      <w:r>
        <w:t>this criteria</w:t>
      </w:r>
      <w:proofErr w:type="gramEnd"/>
      <w:r>
        <w:t>.</w:t>
      </w:r>
    </w:p>
    <w:p w14:paraId="43A7F327" w14:textId="77777777" w:rsidR="00002380" w:rsidRDefault="00D02EF2">
      <w:pPr>
        <w:spacing w:after="0"/>
      </w:pPr>
      <w:r>
        <w:rPr>
          <w:b/>
        </w:rPr>
        <w:t>Supplementary Figure 1</w:t>
      </w:r>
      <w:r>
        <w:t>. Registry and platform-specific linkages between data types</w:t>
      </w:r>
    </w:p>
    <w:p w14:paraId="04816F6C" w14:textId="77777777" w:rsidR="00076FAF" w:rsidRDefault="00D02EF2">
      <w:pPr>
        <w:spacing w:after="0"/>
        <w:rPr>
          <w:b/>
        </w:rPr>
      </w:pPr>
      <w:r>
        <w:rPr>
          <w:noProof/>
        </w:rPr>
        <w:drawing>
          <wp:inline distT="114300" distB="114300" distL="114300" distR="114300" wp14:anchorId="3909AB11" wp14:editId="42F474AE">
            <wp:extent cx="8863200" cy="3873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863200" cy="3873500"/>
                    </a:xfrm>
                    <a:prstGeom prst="rect">
                      <a:avLst/>
                    </a:prstGeom>
                    <a:ln/>
                  </pic:spPr>
                </pic:pic>
              </a:graphicData>
            </a:graphic>
          </wp:inline>
        </w:drawing>
      </w:r>
    </w:p>
    <w:p w14:paraId="29E78038" w14:textId="77777777" w:rsidR="00076FAF" w:rsidRDefault="00076FAF">
      <w:pPr>
        <w:rPr>
          <w:b/>
        </w:rPr>
      </w:pPr>
      <w:r>
        <w:rPr>
          <w:b/>
        </w:rPr>
        <w:br w:type="page"/>
      </w:r>
    </w:p>
    <w:p w14:paraId="48F53B9F" w14:textId="749C43F2" w:rsidR="00002380" w:rsidRPr="00076FAF" w:rsidRDefault="00D02EF2">
      <w:pPr>
        <w:spacing w:after="0"/>
        <w:rPr>
          <w:b/>
        </w:rPr>
      </w:pPr>
      <w:r>
        <w:rPr>
          <w:b/>
        </w:rPr>
        <w:t xml:space="preserve">Supplementary Figure 2. </w:t>
      </w:r>
      <w:r>
        <w:t>Summary distribution of platforms and registries for sharing participant-level COVID-19-related health data</w:t>
      </w:r>
    </w:p>
    <w:p w14:paraId="02FD13FD" w14:textId="77777777" w:rsidR="00002380" w:rsidRDefault="00D02EF2">
      <w:pPr>
        <w:spacing w:after="0"/>
      </w:pPr>
      <w:r>
        <w:rPr>
          <w:noProof/>
        </w:rPr>
        <w:drawing>
          <wp:inline distT="114300" distB="114300" distL="114300" distR="114300" wp14:anchorId="372D1852" wp14:editId="580AC4D9">
            <wp:extent cx="7816023" cy="500069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816023" cy="5000691"/>
                    </a:xfrm>
                    <a:prstGeom prst="rect">
                      <a:avLst/>
                    </a:prstGeom>
                    <a:ln/>
                  </pic:spPr>
                </pic:pic>
              </a:graphicData>
            </a:graphic>
          </wp:inline>
        </w:drawing>
      </w:r>
    </w:p>
    <w:p w14:paraId="41F48BF4" w14:textId="70683256" w:rsidR="00002380" w:rsidRPr="00A21F2E" w:rsidRDefault="00D02EF2">
      <w:pPr>
        <w:spacing w:after="0"/>
        <w:rPr>
          <w:rFonts w:ascii="Times New Roman" w:hAnsi="Times New Roman"/>
          <w:sz w:val="16"/>
          <w:szCs w:val="16"/>
        </w:rPr>
      </w:pPr>
      <w:r w:rsidRPr="00A21F2E">
        <w:rPr>
          <w:sz w:val="16"/>
          <w:szCs w:val="16"/>
        </w:rPr>
        <w:t>*Circle size is proportional to the number of registries or platforms for collecting, harmonizing, sharing COVID-19</w:t>
      </w:r>
    </w:p>
    <w:p w14:paraId="68600A12" w14:textId="77777777" w:rsidR="00A21F2E" w:rsidRPr="00A21F2E" w:rsidRDefault="00A21F2E">
      <w:pPr>
        <w:spacing w:after="0"/>
        <w:rPr>
          <w:rFonts w:ascii="Times New Roman" w:hAnsi="Times New Roman"/>
        </w:rPr>
      </w:pPr>
    </w:p>
    <w:p w14:paraId="5DA9EE93" w14:textId="77777777" w:rsidR="00002380" w:rsidRDefault="00D02EF2">
      <w:pPr>
        <w:spacing w:after="0"/>
      </w:pPr>
      <w:r>
        <w:rPr>
          <w:b/>
        </w:rPr>
        <w:t xml:space="preserve">Supplementary Figure 3. </w:t>
      </w:r>
      <w:r>
        <w:t>Distribution of platforms and registries for sharing participant-level COVID-19-related health data</w:t>
      </w:r>
      <w:r>
        <w:rPr>
          <w:noProof/>
        </w:rPr>
        <w:drawing>
          <wp:inline distT="114300" distB="114300" distL="114300" distR="114300" wp14:anchorId="302EA87A" wp14:editId="07E61907">
            <wp:extent cx="7651820" cy="5390940"/>
            <wp:effectExtent l="0" t="0" r="6350" b="63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666285" cy="5401131"/>
                    </a:xfrm>
                    <a:prstGeom prst="rect">
                      <a:avLst/>
                    </a:prstGeom>
                    <a:ln/>
                  </pic:spPr>
                </pic:pic>
              </a:graphicData>
            </a:graphic>
          </wp:inline>
        </w:drawing>
      </w:r>
    </w:p>
    <w:p w14:paraId="5B327390" w14:textId="77777777" w:rsidR="00002380" w:rsidRPr="00A21F2E" w:rsidRDefault="00D02EF2">
      <w:pPr>
        <w:spacing w:after="0"/>
        <w:rPr>
          <w:sz w:val="16"/>
          <w:szCs w:val="16"/>
        </w:rPr>
      </w:pPr>
      <w:r w:rsidRPr="00A21F2E">
        <w:rPr>
          <w:sz w:val="16"/>
          <w:szCs w:val="16"/>
        </w:rPr>
        <w:t>Blue circles represent the location of platforms. Orange circles represent the location of registries.</w:t>
      </w:r>
    </w:p>
    <w:p w14:paraId="39884650" w14:textId="3AA0F8F6" w:rsidR="00002380" w:rsidRDefault="00D02EF2" w:rsidP="00A21F2E">
      <w:pPr>
        <w:spacing w:after="0"/>
        <w:rPr>
          <w:b/>
        </w:rPr>
      </w:pPr>
      <w:r>
        <w:rPr>
          <w:b/>
        </w:rPr>
        <w:t xml:space="preserve">Supplementary Table 2. </w:t>
      </w:r>
      <w:r>
        <w:t>Potential data sharing resources identified through application of NLP to CORD-19 database</w:t>
      </w:r>
    </w:p>
    <w:tbl>
      <w:tblPr>
        <w:tblStyle w:val="a0"/>
        <w:tblW w:w="13938" w:type="dxa"/>
        <w:tblBorders>
          <w:top w:val="nil"/>
          <w:left w:val="nil"/>
          <w:bottom w:val="nil"/>
          <w:right w:val="nil"/>
          <w:insideH w:val="nil"/>
          <w:insideV w:val="nil"/>
        </w:tblBorders>
        <w:tblLayout w:type="fixed"/>
        <w:tblLook w:val="0600" w:firstRow="0" w:lastRow="0" w:firstColumn="0" w:lastColumn="0" w:noHBand="1" w:noVBand="1"/>
      </w:tblPr>
      <w:tblGrid>
        <w:gridCol w:w="324"/>
        <w:gridCol w:w="6108"/>
        <w:gridCol w:w="7506"/>
      </w:tblGrid>
      <w:tr w:rsidR="00002380" w14:paraId="342B0C0A" w14:textId="77777777" w:rsidTr="00A21F2E">
        <w:trPr>
          <w:trHeight w:val="20"/>
          <w:tblHeader/>
        </w:trPr>
        <w:tc>
          <w:tcPr>
            <w:tcW w:w="324" w:type="dxa"/>
            <w:tcBorders>
              <w:top w:val="single" w:sz="8" w:space="0" w:color="CCCCCC"/>
              <w:left w:val="single" w:sz="8" w:space="0" w:color="CCCCCC"/>
              <w:bottom w:val="single" w:sz="8" w:space="0" w:color="CCCCCC"/>
              <w:right w:val="single" w:sz="8" w:space="0" w:color="CCCCCC"/>
            </w:tcBorders>
            <w:shd w:val="clear" w:color="auto" w:fill="auto"/>
            <w:tcMar>
              <w:top w:w="40" w:type="dxa"/>
              <w:left w:w="40" w:type="dxa"/>
              <w:bottom w:w="40" w:type="dxa"/>
              <w:right w:w="40" w:type="dxa"/>
            </w:tcMar>
            <w:vAlign w:val="bottom"/>
          </w:tcPr>
          <w:p w14:paraId="3BFE2D3A" w14:textId="77777777" w:rsidR="00002380" w:rsidRPr="00A21F2E" w:rsidRDefault="00D02EF2" w:rsidP="00A21F2E">
            <w:pPr>
              <w:jc w:val="center"/>
              <w:rPr>
                <w:rFonts w:asciiTheme="majorHAnsi" w:eastAsia="Calibri" w:hAnsiTheme="majorHAnsi" w:cs="Calibri"/>
                <w:b/>
                <w:sz w:val="16"/>
                <w:szCs w:val="16"/>
              </w:rPr>
            </w:pPr>
            <w:r w:rsidRPr="00A21F2E">
              <w:rPr>
                <w:rFonts w:asciiTheme="majorHAnsi" w:eastAsia="Calibri" w:hAnsiTheme="majorHAnsi" w:cs="Calibri"/>
                <w:b/>
                <w:sz w:val="16"/>
                <w:szCs w:val="16"/>
              </w:rPr>
              <w:t>No.</w:t>
            </w:r>
          </w:p>
        </w:tc>
        <w:tc>
          <w:tcPr>
            <w:tcW w:w="6108" w:type="dxa"/>
            <w:tcBorders>
              <w:top w:val="single" w:sz="8" w:space="0" w:color="CCCCCC"/>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2119CC76" w14:textId="2CBD56B4" w:rsidR="00002380" w:rsidRPr="00A21F2E" w:rsidRDefault="00D02EF2" w:rsidP="00A21F2E">
            <w:pPr>
              <w:jc w:val="center"/>
              <w:rPr>
                <w:rFonts w:asciiTheme="majorHAnsi" w:eastAsia="Calibri" w:hAnsiTheme="majorHAnsi" w:cs="Calibri"/>
                <w:b/>
                <w:sz w:val="16"/>
                <w:szCs w:val="16"/>
              </w:rPr>
            </w:pPr>
            <w:r w:rsidRPr="00A21F2E">
              <w:rPr>
                <w:rFonts w:asciiTheme="majorHAnsi" w:eastAsia="Calibri" w:hAnsiTheme="majorHAnsi" w:cs="Calibri"/>
                <w:b/>
                <w:sz w:val="16"/>
                <w:szCs w:val="16"/>
              </w:rPr>
              <w:t xml:space="preserve">Title of </w:t>
            </w:r>
            <w:r w:rsidR="00A21F2E" w:rsidRPr="00A21F2E">
              <w:rPr>
                <w:rFonts w:asciiTheme="majorHAnsi" w:eastAsia="Calibri" w:hAnsiTheme="majorHAnsi" w:cs="Calibri"/>
                <w:b/>
                <w:sz w:val="16"/>
                <w:szCs w:val="16"/>
                <w:lang w:val="en-US"/>
              </w:rPr>
              <w:t xml:space="preserve">citation for </w:t>
            </w:r>
            <w:r w:rsidRPr="00A21F2E">
              <w:rPr>
                <w:rFonts w:asciiTheme="majorHAnsi" w:eastAsia="Calibri" w:hAnsiTheme="majorHAnsi" w:cs="Calibri"/>
                <w:b/>
                <w:sz w:val="16"/>
                <w:szCs w:val="16"/>
              </w:rPr>
              <w:t>potential tool</w:t>
            </w:r>
          </w:p>
        </w:tc>
        <w:tc>
          <w:tcPr>
            <w:tcW w:w="7506" w:type="dxa"/>
            <w:tcBorders>
              <w:top w:val="single" w:sz="8" w:space="0" w:color="CCCCCC"/>
              <w:left w:val="nil"/>
              <w:bottom w:val="single" w:sz="8" w:space="0" w:color="CCCCCC"/>
              <w:right w:val="single" w:sz="8" w:space="0" w:color="CCCCCC"/>
            </w:tcBorders>
            <w:shd w:val="clear" w:color="auto" w:fill="auto"/>
            <w:tcMar>
              <w:top w:w="40" w:type="dxa"/>
              <w:left w:w="40" w:type="dxa"/>
              <w:bottom w:w="40" w:type="dxa"/>
              <w:right w:w="40" w:type="dxa"/>
            </w:tcMar>
            <w:vAlign w:val="bottom"/>
          </w:tcPr>
          <w:p w14:paraId="75C57BCB" w14:textId="77777777" w:rsidR="00002380" w:rsidRPr="00A21F2E" w:rsidRDefault="00D02EF2" w:rsidP="00A21F2E">
            <w:pPr>
              <w:jc w:val="center"/>
              <w:rPr>
                <w:rFonts w:asciiTheme="majorHAnsi" w:eastAsia="Calibri" w:hAnsiTheme="majorHAnsi" w:cs="Calibri"/>
                <w:b/>
                <w:sz w:val="16"/>
                <w:szCs w:val="16"/>
              </w:rPr>
            </w:pPr>
            <w:r w:rsidRPr="00A21F2E">
              <w:rPr>
                <w:rFonts w:asciiTheme="majorHAnsi" w:eastAsia="Calibri" w:hAnsiTheme="majorHAnsi" w:cs="Calibri"/>
                <w:b/>
                <w:sz w:val="16"/>
                <w:szCs w:val="16"/>
              </w:rPr>
              <w:t>Assessment of utility as resource for collecting, harmonizing and sharing COVID-19 participant-level data</w:t>
            </w:r>
          </w:p>
        </w:tc>
      </w:tr>
      <w:tr w:rsidR="00002380" w14:paraId="083B696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279A7A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022CC6D"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OutbreakTools</w:t>
            </w:r>
            <w:proofErr w:type="spellEnd"/>
            <w:r>
              <w:rPr>
                <w:rFonts w:ascii="Calibri" w:eastAsia="Calibri" w:hAnsi="Calibri" w:cs="Calibri"/>
                <w:sz w:val="16"/>
                <w:szCs w:val="16"/>
              </w:rPr>
              <w:t>: A new platform for disease outbreak analysis using the R software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2094226"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7F4A34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A472D5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7A45BA5"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Erratum: A biomimetic hybrid nanoplatform for encapsulation and precisely controlled delivery of </w:t>
            </w:r>
            <w:proofErr w:type="spellStart"/>
            <w:r>
              <w:rPr>
                <w:rFonts w:ascii="Calibri" w:eastAsia="Calibri" w:hAnsi="Calibri" w:cs="Calibri"/>
                <w:sz w:val="16"/>
                <w:szCs w:val="16"/>
              </w:rPr>
              <w:t>theranostic</w:t>
            </w:r>
            <w:proofErr w:type="spellEnd"/>
            <w:r>
              <w:rPr>
                <w:rFonts w:ascii="Calibri" w:eastAsia="Calibri" w:hAnsi="Calibri" w:cs="Calibri"/>
                <w:sz w:val="16"/>
                <w:szCs w:val="16"/>
              </w:rPr>
              <w:t xml:space="preserve"> agents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75CA36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4CB9F7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F29530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F632B20" w14:textId="77777777" w:rsidR="00002380" w:rsidRDefault="00D02EF2">
            <w:pPr>
              <w:rPr>
                <w:rFonts w:ascii="Calibri" w:eastAsia="Calibri" w:hAnsi="Calibri" w:cs="Calibri"/>
                <w:sz w:val="16"/>
                <w:szCs w:val="16"/>
              </w:rPr>
            </w:pPr>
            <w:r>
              <w:rPr>
                <w:rFonts w:ascii="Calibri" w:eastAsia="Calibri" w:hAnsi="Calibri" w:cs="Calibri"/>
                <w:sz w:val="16"/>
                <w:szCs w:val="16"/>
              </w:rPr>
              <w:t>Corrigendum: A coral-on-a-chip microfluidic platform enabling live-imaging microscopy of reef-building corals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A7A66E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91AAB6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2B24EE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D891117" w14:textId="77777777" w:rsidR="00002380" w:rsidRDefault="00D02EF2">
            <w:pPr>
              <w:rPr>
                <w:rFonts w:ascii="Calibri" w:eastAsia="Calibri" w:hAnsi="Calibri" w:cs="Calibri"/>
                <w:sz w:val="16"/>
                <w:szCs w:val="16"/>
              </w:rPr>
            </w:pPr>
            <w:r>
              <w:rPr>
                <w:rFonts w:ascii="Calibri" w:eastAsia="Calibri" w:hAnsi="Calibri" w:cs="Calibri"/>
                <w:sz w:val="16"/>
                <w:szCs w:val="16"/>
              </w:rPr>
              <w:t>Project OPUS: Development and evaluation of an electronic platform for pain management education of medical undergraduates in resource-limited settings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E6162DE"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D8BFE2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F2D5BB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244D26" w14:textId="77777777" w:rsidR="00002380" w:rsidRDefault="00D02EF2">
            <w:pPr>
              <w:rPr>
                <w:rFonts w:ascii="Calibri" w:eastAsia="Calibri" w:hAnsi="Calibri" w:cs="Calibri"/>
                <w:sz w:val="16"/>
                <w:szCs w:val="16"/>
              </w:rPr>
            </w:pPr>
            <w:r>
              <w:rPr>
                <w:rFonts w:ascii="Calibri" w:eastAsia="Calibri" w:hAnsi="Calibri" w:cs="Calibri"/>
                <w:sz w:val="16"/>
                <w:szCs w:val="16"/>
              </w:rPr>
              <w:t>A Self-Assembling Ferritin Nanoplatform for Designing Classical Swine Fever Vaccine: Elicitation of Potent Neutralizing Antibody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DB0AA90"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2762C6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EA2D01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716416D" w14:textId="77777777" w:rsidR="00002380" w:rsidRDefault="00D02EF2">
            <w:pPr>
              <w:rPr>
                <w:rFonts w:ascii="Calibri" w:eastAsia="Calibri" w:hAnsi="Calibri" w:cs="Calibri"/>
                <w:sz w:val="16"/>
                <w:szCs w:val="16"/>
              </w:rPr>
            </w:pPr>
            <w:r>
              <w:rPr>
                <w:rFonts w:ascii="Calibri" w:eastAsia="Calibri" w:hAnsi="Calibri" w:cs="Calibri"/>
                <w:sz w:val="16"/>
                <w:szCs w:val="16"/>
              </w:rPr>
              <w:t>Amikacin pharmacokinetic/pharmacodynamic in intensive care unit: a prospective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BD8AD1E"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85A39C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A92DA84"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ED5C509" w14:textId="77777777" w:rsidR="00002380" w:rsidRDefault="00D02EF2">
            <w:pPr>
              <w:rPr>
                <w:rFonts w:ascii="Calibri" w:eastAsia="Calibri" w:hAnsi="Calibri" w:cs="Calibri"/>
                <w:sz w:val="16"/>
                <w:szCs w:val="16"/>
              </w:rPr>
            </w:pPr>
            <w:r>
              <w:rPr>
                <w:rFonts w:ascii="Calibri" w:eastAsia="Calibri" w:hAnsi="Calibri" w:cs="Calibri"/>
                <w:sz w:val="16"/>
                <w:szCs w:val="16"/>
              </w:rPr>
              <w:t>An Optimizing Multi-</w:t>
            </w:r>
            <w:proofErr w:type="gramStart"/>
            <w:r>
              <w:rPr>
                <w:rFonts w:ascii="Calibri" w:eastAsia="Calibri" w:hAnsi="Calibri" w:cs="Calibri"/>
                <w:sz w:val="16"/>
                <w:szCs w:val="16"/>
              </w:rPr>
              <w:t>platform</w:t>
            </w:r>
            <w:proofErr w:type="gramEnd"/>
            <w:r>
              <w:rPr>
                <w:rFonts w:ascii="Calibri" w:eastAsia="Calibri" w:hAnsi="Calibri" w:cs="Calibri"/>
                <w:sz w:val="16"/>
                <w:szCs w:val="16"/>
              </w:rPr>
              <w:t xml:space="preserve"> Source-to-source Compiler Framework for the NEURON </w:t>
            </w:r>
            <w:proofErr w:type="spellStart"/>
            <w:r>
              <w:rPr>
                <w:rFonts w:ascii="Calibri" w:eastAsia="Calibri" w:hAnsi="Calibri" w:cs="Calibri"/>
                <w:sz w:val="16"/>
                <w:szCs w:val="16"/>
              </w:rPr>
              <w:t>MODeling</w:t>
            </w:r>
            <w:proofErr w:type="spellEnd"/>
            <w:r>
              <w:rPr>
                <w:rFonts w:ascii="Calibri" w:eastAsia="Calibri" w:hAnsi="Calibri" w:cs="Calibri"/>
                <w:sz w:val="16"/>
                <w:szCs w:val="16"/>
              </w:rPr>
              <w:t xml:space="preserve"> Language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9F49DE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E8F328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8683E9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23728D0"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LitCovid</w:t>
            </w:r>
            <w:proofErr w:type="spellEnd"/>
            <w:r>
              <w:rPr>
                <w:rFonts w:ascii="Calibri" w:eastAsia="Calibri" w:hAnsi="Calibri" w:cs="Calibri"/>
                <w:sz w:val="16"/>
                <w:szCs w:val="16"/>
              </w:rPr>
              <w:t>: an open database of COVID-19 literature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9257F3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87A1C0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692706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AEF404A" w14:textId="77777777" w:rsidR="00002380" w:rsidRDefault="00D02EF2">
            <w:pPr>
              <w:rPr>
                <w:rFonts w:ascii="Calibri" w:eastAsia="Calibri" w:hAnsi="Calibri" w:cs="Calibri"/>
                <w:sz w:val="16"/>
                <w:szCs w:val="16"/>
              </w:rPr>
            </w:pPr>
            <w:r>
              <w:rPr>
                <w:rFonts w:ascii="Calibri" w:eastAsia="Calibri" w:hAnsi="Calibri" w:cs="Calibri"/>
                <w:sz w:val="16"/>
                <w:szCs w:val="16"/>
              </w:rPr>
              <w:t>DRDOCK: A drug repurposing platform integrating automated docking, simulations and a log-odds-based drug ranking scheme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782300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7D0921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F92AA1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894E56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Trialstreamer</w:t>
            </w:r>
            <w:proofErr w:type="spellEnd"/>
            <w:r>
              <w:rPr>
                <w:rFonts w:ascii="Calibri" w:eastAsia="Calibri" w:hAnsi="Calibri" w:cs="Calibri"/>
                <w:sz w:val="16"/>
                <w:szCs w:val="16"/>
              </w:rPr>
              <w:t>: a living, automatically updated database of clinical trial reports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330F26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696C6E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78258E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E9A2F45" w14:textId="77777777" w:rsidR="00002380" w:rsidRDefault="00D02EF2">
            <w:pPr>
              <w:rPr>
                <w:rFonts w:ascii="Calibri" w:eastAsia="Calibri" w:hAnsi="Calibri" w:cs="Calibri"/>
                <w:sz w:val="16"/>
                <w:szCs w:val="16"/>
              </w:rPr>
            </w:pPr>
            <w:r>
              <w:rPr>
                <w:rFonts w:ascii="Calibri" w:eastAsia="Calibri" w:hAnsi="Calibri" w:cs="Calibri"/>
                <w:sz w:val="16"/>
                <w:szCs w:val="16"/>
              </w:rPr>
              <w:t>REPP: A robust cross-platform solution for online sensorimotor synchronization experiments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C146C9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BD6D730"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158806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B42C104" w14:textId="77777777" w:rsidR="00002380" w:rsidRDefault="00D02EF2">
            <w:pPr>
              <w:rPr>
                <w:rFonts w:ascii="Calibri" w:eastAsia="Calibri" w:hAnsi="Calibri" w:cs="Calibri"/>
                <w:sz w:val="16"/>
                <w:szCs w:val="16"/>
              </w:rPr>
            </w:pPr>
            <w:r>
              <w:rPr>
                <w:rFonts w:ascii="Calibri" w:eastAsia="Calibri" w:hAnsi="Calibri" w:cs="Calibri"/>
                <w:sz w:val="16"/>
                <w:szCs w:val="16"/>
              </w:rPr>
              <w:t>SARS Grid--an AG-based disease management and collaborative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AF388E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35E762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C0A0FC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90CEA4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COVIDScholar</w:t>
            </w:r>
            <w:proofErr w:type="spellEnd"/>
            <w:r>
              <w:rPr>
                <w:rFonts w:ascii="Calibri" w:eastAsia="Calibri" w:hAnsi="Calibri" w:cs="Calibri"/>
                <w:sz w:val="16"/>
                <w:szCs w:val="16"/>
              </w:rPr>
              <w:t>: An automated COVID-19 research aggregation and analysis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F83EE6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2FCFF30"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9E7BCF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A4920E1"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LitCovid</w:t>
            </w:r>
            <w:proofErr w:type="spellEnd"/>
            <w:r>
              <w:rPr>
                <w:rFonts w:ascii="Calibri" w:eastAsia="Calibri" w:hAnsi="Calibri" w:cs="Calibri"/>
                <w:sz w:val="16"/>
                <w:szCs w:val="16"/>
              </w:rPr>
              <w:t>: an open database of COVID-19 literature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27F26B7" w14:textId="77777777" w:rsidR="00002380" w:rsidRDefault="00D02EF2">
            <w:pPr>
              <w:rPr>
                <w:rFonts w:ascii="Calibri" w:eastAsia="Calibri" w:hAnsi="Calibri" w:cs="Calibri"/>
                <w:sz w:val="16"/>
                <w:szCs w:val="16"/>
              </w:rPr>
            </w:pPr>
            <w:r>
              <w:rPr>
                <w:rFonts w:ascii="Calibri" w:eastAsia="Calibri" w:hAnsi="Calibri" w:cs="Calibri"/>
                <w:sz w:val="16"/>
                <w:szCs w:val="16"/>
              </w:rPr>
              <w:t>Duplicate (8)</w:t>
            </w:r>
          </w:p>
        </w:tc>
      </w:tr>
      <w:tr w:rsidR="00002380" w14:paraId="18A2A20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ED6C3E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0277D18" w14:textId="77777777" w:rsidR="00002380" w:rsidRDefault="00D02EF2">
            <w:pPr>
              <w:rPr>
                <w:rFonts w:ascii="Calibri" w:eastAsia="Calibri" w:hAnsi="Calibri" w:cs="Calibri"/>
                <w:sz w:val="16"/>
                <w:szCs w:val="16"/>
              </w:rPr>
            </w:pPr>
            <w:r>
              <w:rPr>
                <w:rFonts w:ascii="Calibri" w:eastAsia="Calibri" w:hAnsi="Calibri" w:cs="Calibri"/>
                <w:sz w:val="16"/>
                <w:szCs w:val="16"/>
              </w:rPr>
              <w:t>DBCOVP: A database of coronavirus virulent glycoproteins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5F6D05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A69086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22E778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BAD3EFB"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Telehealth Training During the COVID-19 Pandemic: A Feasibility Study of Large Group Multiplatform </w:t>
            </w:r>
            <w:proofErr w:type="spellStart"/>
            <w:r>
              <w:rPr>
                <w:rFonts w:ascii="Calibri" w:eastAsia="Calibri" w:hAnsi="Calibri" w:cs="Calibri"/>
                <w:sz w:val="16"/>
                <w:szCs w:val="16"/>
              </w:rPr>
              <w:t>Telesimulation</w:t>
            </w:r>
            <w:proofErr w:type="spellEnd"/>
            <w:r>
              <w:rPr>
                <w:rFonts w:ascii="Calibri" w:eastAsia="Calibri" w:hAnsi="Calibri" w:cs="Calibri"/>
                <w:sz w:val="16"/>
                <w:szCs w:val="16"/>
              </w:rPr>
              <w:t xml:space="preserve"> Training</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055E61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BB5771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A75120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8420D21" w14:textId="77777777" w:rsidR="00002380" w:rsidRDefault="00D02EF2">
            <w:pPr>
              <w:rPr>
                <w:rFonts w:ascii="Calibri" w:eastAsia="Calibri" w:hAnsi="Calibri" w:cs="Calibri"/>
                <w:sz w:val="16"/>
                <w:szCs w:val="16"/>
              </w:rPr>
            </w:pPr>
            <w:r>
              <w:rPr>
                <w:rFonts w:ascii="Calibri" w:eastAsia="Calibri" w:hAnsi="Calibri" w:cs="Calibri"/>
                <w:sz w:val="16"/>
                <w:szCs w:val="16"/>
              </w:rPr>
              <w:t>Nanoplatforms for mRNA Therapeutics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8FEA2B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E02E4F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BA665B4"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99874A5" w14:textId="77777777" w:rsidR="00002380" w:rsidRDefault="00D02EF2">
            <w:pPr>
              <w:rPr>
                <w:rFonts w:ascii="Calibri" w:eastAsia="Calibri" w:hAnsi="Calibri" w:cs="Calibri"/>
                <w:sz w:val="16"/>
                <w:szCs w:val="16"/>
              </w:rPr>
            </w:pPr>
            <w:r>
              <w:rPr>
                <w:rFonts w:ascii="Calibri" w:eastAsia="Calibri" w:hAnsi="Calibri" w:cs="Calibri"/>
                <w:sz w:val="16"/>
                <w:szCs w:val="16"/>
              </w:rPr>
              <w:t>Covid-19 Disease Simulation using GAMA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8BFB80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CF2C1E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015BE9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D3D031D"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BioDynaMo</w:t>
            </w:r>
            <w:proofErr w:type="spellEnd"/>
            <w:r>
              <w:rPr>
                <w:rFonts w:ascii="Calibri" w:eastAsia="Calibri" w:hAnsi="Calibri" w:cs="Calibri"/>
                <w:sz w:val="16"/>
                <w:szCs w:val="16"/>
              </w:rPr>
              <w:t>: a general platform for scalable agent-based simulation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8AD571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80536C3"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804BB3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88FFF96" w14:textId="77777777" w:rsidR="00002380" w:rsidRDefault="00D02EF2">
            <w:pPr>
              <w:rPr>
                <w:rFonts w:ascii="Calibri" w:eastAsia="Calibri" w:hAnsi="Calibri" w:cs="Calibri"/>
                <w:sz w:val="16"/>
                <w:szCs w:val="16"/>
              </w:rPr>
            </w:pPr>
            <w:r>
              <w:rPr>
                <w:rFonts w:ascii="Calibri" w:eastAsia="Calibri" w:hAnsi="Calibri" w:cs="Calibri"/>
                <w:sz w:val="16"/>
                <w:szCs w:val="16"/>
              </w:rPr>
              <w:t>COVID-19 Disease Map, building a computational repository of SARS-CoV-2 virus-host interaction mechanisms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74CCA9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F8B538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B128EE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2006F36" w14:textId="77777777" w:rsidR="00002380" w:rsidRDefault="00D02EF2">
            <w:pPr>
              <w:rPr>
                <w:rFonts w:ascii="Calibri" w:eastAsia="Calibri" w:hAnsi="Calibri" w:cs="Calibri"/>
                <w:sz w:val="16"/>
                <w:szCs w:val="16"/>
              </w:rPr>
            </w:pPr>
            <w:r>
              <w:rPr>
                <w:rFonts w:ascii="Calibri" w:eastAsia="Calibri" w:hAnsi="Calibri" w:cs="Calibri"/>
                <w:sz w:val="16"/>
                <w:szCs w:val="16"/>
              </w:rPr>
              <w:t>ERACODA: the European database collecting clinical information of patients on kidney replacement therapy with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5B72ECE"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longitudinal clin-epi data about patients on kidney replacement therapy with COVID-19, harmonizes the data, but does not share the participant-level data </w:t>
            </w:r>
          </w:p>
        </w:tc>
      </w:tr>
      <w:tr w:rsidR="00002380" w14:paraId="3F63993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F11235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F856F49" w14:textId="77777777" w:rsidR="00002380" w:rsidRDefault="00D02EF2">
            <w:pPr>
              <w:rPr>
                <w:rFonts w:ascii="Calibri" w:eastAsia="Calibri" w:hAnsi="Calibri" w:cs="Calibri"/>
                <w:sz w:val="16"/>
                <w:szCs w:val="16"/>
              </w:rPr>
            </w:pPr>
            <w:r>
              <w:rPr>
                <w:rFonts w:ascii="Calibri" w:eastAsia="Calibri" w:hAnsi="Calibri" w:cs="Calibri"/>
                <w:sz w:val="16"/>
                <w:szCs w:val="16"/>
              </w:rPr>
              <w:t>The National Gene Vector Biorepository's Pharm/Tox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D0B23A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C4BA75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AFA44E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E32FF6F" w14:textId="77777777" w:rsidR="00002380" w:rsidRDefault="00D02EF2">
            <w:pPr>
              <w:rPr>
                <w:rFonts w:ascii="Calibri" w:eastAsia="Calibri" w:hAnsi="Calibri" w:cs="Calibri"/>
                <w:sz w:val="16"/>
                <w:szCs w:val="16"/>
              </w:rPr>
            </w:pPr>
            <w:r>
              <w:rPr>
                <w:rFonts w:ascii="Calibri" w:eastAsia="Calibri" w:hAnsi="Calibri" w:cs="Calibri"/>
                <w:sz w:val="16"/>
                <w:szCs w:val="16"/>
              </w:rPr>
              <w:t>MMDB: annotating protein sequences with Entrez's 3D-structure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57DF5CE"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C53CC6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D5EB33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50DB792" w14:textId="77777777" w:rsidR="00002380" w:rsidRDefault="00D02EF2">
            <w:pPr>
              <w:rPr>
                <w:rFonts w:ascii="Calibri" w:eastAsia="Calibri" w:hAnsi="Calibri" w:cs="Calibri"/>
                <w:sz w:val="16"/>
                <w:szCs w:val="16"/>
              </w:rPr>
            </w:pPr>
            <w:r>
              <w:rPr>
                <w:rFonts w:ascii="Calibri" w:eastAsia="Calibri" w:hAnsi="Calibri" w:cs="Calibri"/>
                <w:sz w:val="16"/>
                <w:szCs w:val="16"/>
              </w:rPr>
              <w:t>FSDB: A frameshift signal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A48222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8A655E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5D62E4B"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4BAABAB" w14:textId="77777777" w:rsidR="00002380" w:rsidRDefault="00D02EF2">
            <w:pPr>
              <w:rPr>
                <w:rFonts w:ascii="Calibri" w:eastAsia="Calibri" w:hAnsi="Calibri" w:cs="Calibri"/>
                <w:sz w:val="16"/>
                <w:szCs w:val="16"/>
              </w:rPr>
            </w:pPr>
            <w:r>
              <w:rPr>
                <w:rFonts w:ascii="Calibri" w:eastAsia="Calibri" w:hAnsi="Calibri" w:cs="Calibri"/>
                <w:sz w:val="16"/>
                <w:szCs w:val="16"/>
              </w:rPr>
              <w:t>National Sample Vital Registration System: A sustainable platform for COVID-19 and other infectious diseases surveillance in low and middle-income countries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858905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EFA2A8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03AB29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6E26117" w14:textId="77777777" w:rsidR="00002380" w:rsidRDefault="00D02EF2">
            <w:pPr>
              <w:rPr>
                <w:rFonts w:ascii="Calibri" w:eastAsia="Calibri" w:hAnsi="Calibri" w:cs="Calibri"/>
                <w:sz w:val="16"/>
                <w:szCs w:val="16"/>
              </w:rPr>
            </w:pPr>
            <w:r>
              <w:rPr>
                <w:rFonts w:ascii="Calibri" w:eastAsia="Calibri" w:hAnsi="Calibri" w:cs="Calibri"/>
                <w:sz w:val="16"/>
                <w:szCs w:val="16"/>
              </w:rPr>
              <w:t>Virus-CKB: an integrated bioinformatics platform and analysis resource for COVID-19 research</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5B36A1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1883A1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E3D868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95DF56D" w14:textId="77777777" w:rsidR="00002380" w:rsidRDefault="00D02EF2">
            <w:pPr>
              <w:rPr>
                <w:rFonts w:ascii="Calibri" w:eastAsia="Calibri" w:hAnsi="Calibri" w:cs="Calibri"/>
                <w:sz w:val="16"/>
                <w:szCs w:val="16"/>
              </w:rPr>
            </w:pPr>
            <w:r>
              <w:rPr>
                <w:rFonts w:ascii="Calibri" w:eastAsia="Calibri" w:hAnsi="Calibri" w:cs="Calibri"/>
                <w:sz w:val="16"/>
                <w:szCs w:val="16"/>
              </w:rPr>
              <w:t>Pathosphere.org: pathogen detection and characterization through a web-based, open source informatics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49D4C6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w:t>
            </w:r>
            <w:proofErr w:type="gramStart"/>
            <w:r>
              <w:rPr>
                <w:rFonts w:ascii="Calibri" w:eastAsia="Calibri" w:hAnsi="Calibri" w:cs="Calibri"/>
                <w:sz w:val="16"/>
                <w:szCs w:val="16"/>
                <w:highlight w:val="white"/>
              </w:rPr>
              <w:t>data  (</w:t>
            </w:r>
            <w:proofErr w:type="gramEnd"/>
            <w:r>
              <w:rPr>
                <w:rFonts w:ascii="Calibri" w:eastAsia="Calibri" w:hAnsi="Calibri" w:cs="Calibri"/>
                <w:sz w:val="16"/>
                <w:szCs w:val="16"/>
                <w:highlight w:val="white"/>
              </w:rPr>
              <w:t>website is not available)</w:t>
            </w:r>
          </w:p>
        </w:tc>
      </w:tr>
      <w:tr w:rsidR="00002380" w14:paraId="6B939FC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22A8E0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597896C"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RNAcentral</w:t>
            </w:r>
            <w:proofErr w:type="spellEnd"/>
            <w:r>
              <w:rPr>
                <w:rFonts w:ascii="Calibri" w:eastAsia="Calibri" w:hAnsi="Calibri" w:cs="Calibri"/>
                <w:sz w:val="16"/>
                <w:szCs w:val="16"/>
              </w:rPr>
              <w:t xml:space="preserve"> 2021: secondary structure integration, improved sequence search and new member databases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17FB6C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CDB18DE"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966351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29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10FA76C"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Infectome</w:t>
            </w:r>
            <w:proofErr w:type="spellEnd"/>
            <w:r>
              <w:rPr>
                <w:rFonts w:ascii="Calibri" w:eastAsia="Calibri" w:hAnsi="Calibri" w:cs="Calibri"/>
                <w:sz w:val="16"/>
                <w:szCs w:val="16"/>
              </w:rPr>
              <w:t>: A platform to trace infectious triggers of autoimmunity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0969B9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B05173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C55C00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0B3F1E1"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CoVDB</w:t>
            </w:r>
            <w:proofErr w:type="spellEnd"/>
            <w:r>
              <w:rPr>
                <w:rFonts w:ascii="Calibri" w:eastAsia="Calibri" w:hAnsi="Calibri" w:cs="Calibri"/>
                <w:sz w:val="16"/>
                <w:szCs w:val="16"/>
              </w:rPr>
              <w:t>: a comprehensive database for comparative analysis of coronavirus genes and genomes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25326D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752738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D58530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076EACB"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SARS-CoV-2 </w:t>
            </w:r>
            <w:proofErr w:type="spellStart"/>
            <w:r>
              <w:rPr>
                <w:rFonts w:ascii="Calibri" w:eastAsia="Calibri" w:hAnsi="Calibri" w:cs="Calibri"/>
                <w:sz w:val="16"/>
                <w:szCs w:val="16"/>
              </w:rPr>
              <w:t>RECoVERY</w:t>
            </w:r>
            <w:proofErr w:type="spellEnd"/>
            <w:r>
              <w:rPr>
                <w:rFonts w:ascii="Calibri" w:eastAsia="Calibri" w:hAnsi="Calibri" w:cs="Calibri"/>
                <w:sz w:val="16"/>
                <w:szCs w:val="16"/>
              </w:rPr>
              <w:t>: A multi-platform open-source bioinformatic pipeline for the automatic construction and analysis of SARS-CoV-2 genomes from NGS sequencing data</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D1A5C4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E175C6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127895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4CCB362"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The </w:t>
            </w:r>
            <w:proofErr w:type="spellStart"/>
            <w:r>
              <w:rPr>
                <w:rFonts w:ascii="Calibri" w:eastAsia="Calibri" w:hAnsi="Calibri" w:cs="Calibri"/>
                <w:sz w:val="16"/>
                <w:szCs w:val="16"/>
              </w:rPr>
              <w:t>de.NBI</w:t>
            </w:r>
            <w:proofErr w:type="spellEnd"/>
            <w:r>
              <w:rPr>
                <w:rFonts w:ascii="Calibri" w:eastAsia="Calibri" w:hAnsi="Calibri" w:cs="Calibri"/>
                <w:sz w:val="16"/>
                <w:szCs w:val="16"/>
              </w:rPr>
              <w:t xml:space="preserve"> / ELIXIR-DE training platform - Bioinformatics training in Germany and across Europe within ELIXIR</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C0A9C3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B4E6C0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141538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22D6597" w14:textId="77777777" w:rsidR="00002380" w:rsidRDefault="00D02EF2">
            <w:pPr>
              <w:rPr>
                <w:rFonts w:ascii="Calibri" w:eastAsia="Calibri" w:hAnsi="Calibri" w:cs="Calibri"/>
                <w:sz w:val="16"/>
                <w:szCs w:val="16"/>
              </w:rPr>
            </w:pPr>
            <w:r>
              <w:rPr>
                <w:rFonts w:ascii="Calibri" w:eastAsia="Calibri" w:hAnsi="Calibri" w:cs="Calibri"/>
                <w:sz w:val="16"/>
                <w:szCs w:val="16"/>
              </w:rPr>
              <w:t>McQ - An open-source multiplexed SARS-CoV-2 quantification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29F10A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EE217C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A92F32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287ECC0"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Architectured</w:t>
            </w:r>
            <w:proofErr w:type="spellEnd"/>
            <w:r>
              <w:rPr>
                <w:rFonts w:ascii="Calibri" w:eastAsia="Calibri" w:hAnsi="Calibri" w:cs="Calibri"/>
                <w:sz w:val="16"/>
                <w:szCs w:val="16"/>
              </w:rPr>
              <w:t xml:space="preserve"> Therapeutic and Diagnostic Nanoplatforms for Combating SARS-CoV-2: Role of Inorganic, Organic, and Radioactive Materials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3924EB3"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A0AAFE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2B6CC3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9C61AAD" w14:textId="77777777" w:rsidR="00002380" w:rsidRDefault="00D02EF2">
            <w:pPr>
              <w:rPr>
                <w:rFonts w:ascii="Calibri" w:eastAsia="Calibri" w:hAnsi="Calibri" w:cs="Calibri"/>
                <w:sz w:val="16"/>
                <w:szCs w:val="16"/>
              </w:rPr>
            </w:pPr>
            <w:r>
              <w:rPr>
                <w:rFonts w:ascii="Calibri" w:eastAsia="Calibri" w:hAnsi="Calibri" w:cs="Calibri"/>
                <w:sz w:val="16"/>
                <w:szCs w:val="16"/>
              </w:rPr>
              <w:t>Covid19db: An online database of trials of medicinal products to prevent or treat COVID-19, with a specific focus on drug repurposing</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FFA228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B0653B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70A8F6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B2D1B04"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DatAC</w:t>
            </w:r>
            <w:proofErr w:type="spellEnd"/>
            <w:r>
              <w:rPr>
                <w:rFonts w:ascii="Calibri" w:eastAsia="Calibri" w:hAnsi="Calibri" w:cs="Calibri"/>
                <w:sz w:val="16"/>
                <w:szCs w:val="16"/>
              </w:rPr>
              <w:t>: A visual analytics platform to explore climate and air quality indicators associated with the COVID-19 pandemic in Spain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C72612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100ED4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CC6439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D1B9C7F" w14:textId="77777777" w:rsidR="00002380" w:rsidRDefault="00D02EF2">
            <w:pPr>
              <w:rPr>
                <w:rFonts w:ascii="Calibri" w:eastAsia="Calibri" w:hAnsi="Calibri" w:cs="Calibri"/>
                <w:sz w:val="16"/>
                <w:szCs w:val="16"/>
              </w:rPr>
            </w:pPr>
            <w:r>
              <w:rPr>
                <w:rFonts w:ascii="Calibri" w:eastAsia="Calibri" w:hAnsi="Calibri" w:cs="Calibri"/>
                <w:sz w:val="16"/>
                <w:szCs w:val="16"/>
              </w:rPr>
              <w:t>VIDA: a virus database system for the organization of animal virus genome open reading frames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74F872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BDB14D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B9AF41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293CF09"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MoonProt</w:t>
            </w:r>
            <w:proofErr w:type="spellEnd"/>
            <w:r>
              <w:rPr>
                <w:rFonts w:ascii="Calibri" w:eastAsia="Calibri" w:hAnsi="Calibri" w:cs="Calibri"/>
                <w:sz w:val="16"/>
                <w:szCs w:val="16"/>
              </w:rPr>
              <w:t xml:space="preserve"> 3.0: an update of the moonlighting proteins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B7A3F4B"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C9629D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EBB389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39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F762948"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CVTree</w:t>
            </w:r>
            <w:proofErr w:type="spellEnd"/>
            <w:r>
              <w:rPr>
                <w:rFonts w:ascii="Calibri" w:eastAsia="Calibri" w:hAnsi="Calibri" w:cs="Calibri"/>
                <w:sz w:val="16"/>
                <w:szCs w:val="16"/>
              </w:rPr>
              <w:t xml:space="preserve"> update: a newly designed phylogenetic study platform using composition vectors and whole genomes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31A8CB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9D8DE2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7D00E9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3CDCAB9"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PhEVER</w:t>
            </w:r>
            <w:proofErr w:type="spellEnd"/>
            <w:r>
              <w:rPr>
                <w:rFonts w:ascii="Calibri" w:eastAsia="Calibri" w:hAnsi="Calibri" w:cs="Calibri"/>
                <w:sz w:val="16"/>
                <w:szCs w:val="16"/>
              </w:rPr>
              <w:t>: a database for the global exploration of virus–host evolutionary relationships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8E6D07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E5A16C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FCEF4A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18C81E3" w14:textId="77777777" w:rsidR="00002380" w:rsidRDefault="00D02EF2">
            <w:pPr>
              <w:rPr>
                <w:rFonts w:ascii="Calibri" w:eastAsia="Calibri" w:hAnsi="Calibri" w:cs="Calibri"/>
                <w:sz w:val="16"/>
                <w:szCs w:val="16"/>
              </w:rPr>
            </w:pPr>
            <w:r>
              <w:rPr>
                <w:rFonts w:ascii="Calibri" w:eastAsia="Calibri" w:hAnsi="Calibri" w:cs="Calibri"/>
                <w:sz w:val="16"/>
                <w:szCs w:val="16"/>
              </w:rPr>
              <w:t>ELM—the database of eukaryotic linear motifs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65FA56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087B3AE"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1286B3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6A518A8" w14:textId="77777777" w:rsidR="00002380" w:rsidRDefault="00D02EF2">
            <w:pPr>
              <w:rPr>
                <w:rFonts w:ascii="Calibri" w:eastAsia="Calibri" w:hAnsi="Calibri" w:cs="Calibri"/>
                <w:sz w:val="16"/>
                <w:szCs w:val="16"/>
              </w:rPr>
            </w:pPr>
            <w:r>
              <w:rPr>
                <w:rFonts w:ascii="Calibri" w:eastAsia="Calibri" w:hAnsi="Calibri" w:cs="Calibri"/>
                <w:sz w:val="16"/>
                <w:szCs w:val="16"/>
              </w:rPr>
              <w:t>IMG/VR: a database of cultured and uncultured DNA Viruses and retroviruses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6AFC78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DBC6A7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105086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9214538" w14:textId="77777777" w:rsidR="00002380" w:rsidRDefault="00D02EF2">
            <w:pPr>
              <w:rPr>
                <w:rFonts w:ascii="Calibri" w:eastAsia="Calibri" w:hAnsi="Calibri" w:cs="Calibri"/>
                <w:sz w:val="16"/>
                <w:szCs w:val="16"/>
              </w:rPr>
            </w:pPr>
            <w:r>
              <w:rPr>
                <w:rFonts w:ascii="Calibri" w:eastAsia="Calibri" w:hAnsi="Calibri" w:cs="Calibri"/>
                <w:sz w:val="16"/>
                <w:szCs w:val="16"/>
              </w:rPr>
              <w:t>SPRINT: a Cas13a-based platform for detection of small molecules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C69465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8F0A82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04D68E4"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4BDD0DC"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BiteOscope</w:t>
            </w:r>
            <w:proofErr w:type="spellEnd"/>
            <w:r>
              <w:rPr>
                <w:rFonts w:ascii="Calibri" w:eastAsia="Calibri" w:hAnsi="Calibri" w:cs="Calibri"/>
                <w:sz w:val="16"/>
                <w:szCs w:val="16"/>
              </w:rPr>
              <w:t xml:space="preserve">, an open platform to study mosquito biting </w:t>
            </w:r>
            <w:proofErr w:type="spellStart"/>
            <w:r>
              <w:rPr>
                <w:rFonts w:ascii="Calibri" w:eastAsia="Calibri" w:hAnsi="Calibri" w:cs="Calibri"/>
                <w:sz w:val="16"/>
                <w:szCs w:val="16"/>
              </w:rPr>
              <w:t>behavior</w:t>
            </w:r>
            <w:proofErr w:type="spellEnd"/>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102868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B49AC5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3701E0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F3D23C0" w14:textId="77777777" w:rsidR="00002380" w:rsidRDefault="00D02EF2">
            <w:pPr>
              <w:rPr>
                <w:rFonts w:ascii="Calibri" w:eastAsia="Calibri" w:hAnsi="Calibri" w:cs="Calibri"/>
                <w:sz w:val="16"/>
                <w:szCs w:val="16"/>
              </w:rPr>
            </w:pPr>
            <w:r>
              <w:rPr>
                <w:rFonts w:ascii="Calibri" w:eastAsia="Calibri" w:hAnsi="Calibri" w:cs="Calibri"/>
                <w:sz w:val="16"/>
                <w:szCs w:val="16"/>
              </w:rPr>
              <w:t>Publisher Correction: Image Data Resource: a bioimage data integration and publication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791467B"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E3FD1E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46515F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50788F5"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Trialstreamer</w:t>
            </w:r>
            <w:proofErr w:type="spellEnd"/>
            <w:r>
              <w:rPr>
                <w:rFonts w:ascii="Calibri" w:eastAsia="Calibri" w:hAnsi="Calibri" w:cs="Calibri"/>
                <w:sz w:val="16"/>
                <w:szCs w:val="16"/>
              </w:rPr>
              <w:t>: A living, automatically updated database of clinical trial reports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D1DE0A4" w14:textId="77777777" w:rsidR="00002380" w:rsidRDefault="00D02EF2">
            <w:pPr>
              <w:rPr>
                <w:rFonts w:ascii="Calibri" w:eastAsia="Calibri" w:hAnsi="Calibri" w:cs="Calibri"/>
                <w:sz w:val="16"/>
                <w:szCs w:val="16"/>
              </w:rPr>
            </w:pPr>
            <w:r>
              <w:rPr>
                <w:rFonts w:ascii="Calibri" w:eastAsia="Calibri" w:hAnsi="Calibri" w:cs="Calibri"/>
                <w:sz w:val="16"/>
                <w:szCs w:val="16"/>
              </w:rPr>
              <w:t>Duplicate (10)</w:t>
            </w:r>
          </w:p>
        </w:tc>
      </w:tr>
      <w:tr w:rsidR="00002380" w14:paraId="23305DF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164CBC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2EAA67A"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ThermoMutDB</w:t>
            </w:r>
            <w:proofErr w:type="spellEnd"/>
            <w:r>
              <w:rPr>
                <w:rFonts w:ascii="Calibri" w:eastAsia="Calibri" w:hAnsi="Calibri" w:cs="Calibri"/>
                <w:sz w:val="16"/>
                <w:szCs w:val="16"/>
              </w:rPr>
              <w:t>: a thermodynamic database for missense mutations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F01629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7EBE91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19203E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9AD9F93" w14:textId="77777777" w:rsidR="00002380" w:rsidRDefault="00D02EF2">
            <w:pPr>
              <w:rPr>
                <w:rFonts w:ascii="Calibri" w:eastAsia="Calibri" w:hAnsi="Calibri" w:cs="Calibri"/>
                <w:sz w:val="16"/>
                <w:szCs w:val="16"/>
              </w:rPr>
            </w:pPr>
            <w:r>
              <w:rPr>
                <w:rFonts w:ascii="Calibri" w:eastAsia="Calibri" w:hAnsi="Calibri" w:cs="Calibri"/>
                <w:sz w:val="16"/>
                <w:szCs w:val="16"/>
              </w:rPr>
              <w:t>CEN-tools: an integrative platform to identify the contexts of essential genes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4CF834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E958B9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05A47A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49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27C0798"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Early results of the Axium </w:t>
            </w:r>
            <w:proofErr w:type="spellStart"/>
            <w:r>
              <w:rPr>
                <w:rFonts w:ascii="Calibri" w:eastAsia="Calibri" w:hAnsi="Calibri" w:cs="Calibri"/>
                <w:sz w:val="16"/>
                <w:szCs w:val="16"/>
              </w:rPr>
              <w:t>MicroFX</w:t>
            </w:r>
            <w:proofErr w:type="spellEnd"/>
            <w:r>
              <w:rPr>
                <w:rFonts w:ascii="Calibri" w:eastAsia="Calibri" w:hAnsi="Calibri" w:cs="Calibri"/>
                <w:sz w:val="16"/>
                <w:szCs w:val="16"/>
              </w:rPr>
              <w:t xml:space="preserve"> for Endovascular Repair of </w:t>
            </w:r>
            <w:proofErr w:type="spellStart"/>
            <w:r>
              <w:rPr>
                <w:rFonts w:ascii="Calibri" w:eastAsia="Calibri" w:hAnsi="Calibri" w:cs="Calibri"/>
                <w:sz w:val="16"/>
                <w:szCs w:val="16"/>
              </w:rPr>
              <w:t>IntraCranial</w:t>
            </w:r>
            <w:proofErr w:type="spellEnd"/>
            <w:r>
              <w:rPr>
                <w:rFonts w:ascii="Calibri" w:eastAsia="Calibri" w:hAnsi="Calibri" w:cs="Calibri"/>
                <w:sz w:val="16"/>
                <w:szCs w:val="16"/>
              </w:rPr>
              <w:t xml:space="preserve"> Aneurysm (AMERICA) study: a </w:t>
            </w:r>
            <w:proofErr w:type="spellStart"/>
            <w:r>
              <w:rPr>
                <w:rFonts w:ascii="Calibri" w:eastAsia="Calibri" w:hAnsi="Calibri" w:cs="Calibri"/>
                <w:sz w:val="16"/>
                <w:szCs w:val="16"/>
              </w:rPr>
              <w:t>multicenter</w:t>
            </w:r>
            <w:proofErr w:type="spellEnd"/>
            <w:r>
              <w:rPr>
                <w:rFonts w:ascii="Calibri" w:eastAsia="Calibri" w:hAnsi="Calibri" w:cs="Calibri"/>
                <w:sz w:val="16"/>
                <w:szCs w:val="16"/>
              </w:rPr>
              <w:t xml:space="preserve"> prospective observational registry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B3C2CF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A68E5C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A182E5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CB6925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CustusX</w:t>
            </w:r>
            <w:proofErr w:type="spellEnd"/>
            <w:r>
              <w:rPr>
                <w:rFonts w:ascii="Calibri" w:eastAsia="Calibri" w:hAnsi="Calibri" w:cs="Calibri"/>
                <w:sz w:val="16"/>
                <w:szCs w:val="16"/>
              </w:rPr>
              <w:t>: an open-source research platform for image-guided therapy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318685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9DB55B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5438790"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B486B6" w14:textId="77777777" w:rsidR="00002380" w:rsidRDefault="00D02EF2">
            <w:pPr>
              <w:rPr>
                <w:rFonts w:ascii="Calibri" w:eastAsia="Calibri" w:hAnsi="Calibri" w:cs="Calibri"/>
                <w:sz w:val="16"/>
                <w:szCs w:val="16"/>
              </w:rPr>
            </w:pPr>
            <w:r>
              <w:rPr>
                <w:rFonts w:ascii="Calibri" w:eastAsia="Calibri" w:hAnsi="Calibri" w:cs="Calibri"/>
                <w:sz w:val="16"/>
                <w:szCs w:val="16"/>
              </w:rPr>
              <w:t>Neurologic manifestations in hospitalized patients with COVID-19: The ALBACOVID registry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AA0E76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w:t>
            </w:r>
            <w:proofErr w:type="gramStart"/>
            <w:r>
              <w:rPr>
                <w:rFonts w:ascii="Calibri" w:eastAsia="Calibri" w:hAnsi="Calibri" w:cs="Calibri"/>
                <w:sz w:val="16"/>
                <w:szCs w:val="16"/>
                <w:highlight w:val="white"/>
              </w:rPr>
              <w:t>data  (</w:t>
            </w:r>
            <w:proofErr w:type="gramEnd"/>
            <w:r>
              <w:rPr>
                <w:rFonts w:ascii="Calibri" w:eastAsia="Calibri" w:hAnsi="Calibri" w:cs="Calibri"/>
                <w:sz w:val="16"/>
                <w:szCs w:val="16"/>
                <w:highlight w:val="white"/>
              </w:rPr>
              <w:t>closed study)</w:t>
            </w:r>
          </w:p>
        </w:tc>
      </w:tr>
      <w:tr w:rsidR="00002380" w14:paraId="331AB2C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E73C60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822E66" w14:textId="77777777" w:rsidR="00002380" w:rsidRDefault="00D02EF2">
            <w:pPr>
              <w:rPr>
                <w:rFonts w:ascii="Calibri" w:eastAsia="Calibri" w:hAnsi="Calibri" w:cs="Calibri"/>
                <w:sz w:val="16"/>
                <w:szCs w:val="16"/>
              </w:rPr>
            </w:pPr>
            <w:r>
              <w:rPr>
                <w:rFonts w:ascii="Calibri" w:eastAsia="Calibri" w:hAnsi="Calibri" w:cs="Calibri"/>
                <w:sz w:val="16"/>
                <w:szCs w:val="16"/>
              </w:rPr>
              <w:t>icumonitoring.ch: a platform for short-term forecasting of intensive care unit occupancy during the COVID-19 epidemic in Switzerland</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F3AF020"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A99F21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24923C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EE7EEE" w14:textId="77777777" w:rsidR="00002380" w:rsidRDefault="00D02EF2">
            <w:pPr>
              <w:rPr>
                <w:rFonts w:ascii="Calibri" w:eastAsia="Calibri" w:hAnsi="Calibri" w:cs="Calibri"/>
                <w:sz w:val="16"/>
                <w:szCs w:val="16"/>
              </w:rPr>
            </w:pPr>
            <w:r>
              <w:rPr>
                <w:rFonts w:ascii="Calibri" w:eastAsia="Calibri" w:hAnsi="Calibri" w:cs="Calibri"/>
                <w:sz w:val="16"/>
                <w:szCs w:val="16"/>
              </w:rPr>
              <w:t>[TCMATCOV--a bioinformatics platform to predict efficacy of TCM against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A88510B"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C03A73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EE8D65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574733F"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Cellinker</w:t>
            </w:r>
            <w:proofErr w:type="spellEnd"/>
            <w:r>
              <w:rPr>
                <w:rFonts w:ascii="Calibri" w:eastAsia="Calibri" w:hAnsi="Calibri" w:cs="Calibri"/>
                <w:sz w:val="16"/>
                <w:szCs w:val="16"/>
              </w:rPr>
              <w:t>: a platform of ligand-receptor interactions for intercellular communication analysis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F75F9F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27A1CD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333AA9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02393F5" w14:textId="77777777" w:rsidR="00002380" w:rsidRDefault="00D02EF2">
            <w:pPr>
              <w:rPr>
                <w:rFonts w:ascii="Calibri" w:eastAsia="Calibri" w:hAnsi="Calibri" w:cs="Calibri"/>
                <w:sz w:val="16"/>
                <w:szCs w:val="16"/>
              </w:rPr>
            </w:pPr>
            <w:r>
              <w:rPr>
                <w:rFonts w:ascii="Calibri" w:eastAsia="Calibri" w:hAnsi="Calibri" w:cs="Calibri"/>
                <w:sz w:val="16"/>
                <w:szCs w:val="16"/>
              </w:rPr>
              <w:t>SECURE-Psoriasis: A de-identified registry of psoriasis patients diagnosed with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FEFED93"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cross-sectional clin-epi data about patients with psoriasis and COVID-19, harmonizes the data, but does not share the participant-level data </w:t>
            </w:r>
          </w:p>
        </w:tc>
      </w:tr>
      <w:tr w:rsidR="00002380" w14:paraId="76A019A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1B1F27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2AEE70A" w14:textId="77777777" w:rsidR="00002380" w:rsidRDefault="00D02EF2">
            <w:pPr>
              <w:rPr>
                <w:rFonts w:ascii="Calibri" w:eastAsia="Calibri" w:hAnsi="Calibri" w:cs="Calibri"/>
                <w:sz w:val="16"/>
                <w:szCs w:val="16"/>
              </w:rPr>
            </w:pPr>
            <w:r>
              <w:rPr>
                <w:rFonts w:ascii="Calibri" w:eastAsia="Calibri" w:hAnsi="Calibri" w:cs="Calibri"/>
                <w:sz w:val="16"/>
                <w:szCs w:val="16"/>
              </w:rPr>
              <w:t>CMAUP: a database of collective molecular activities of useful plants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AE24C9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7C9B8A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705511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203EFF0" w14:textId="77777777" w:rsidR="00002380" w:rsidRDefault="00D02EF2">
            <w:pPr>
              <w:rPr>
                <w:rFonts w:ascii="Calibri" w:eastAsia="Calibri" w:hAnsi="Calibri" w:cs="Calibri"/>
                <w:sz w:val="16"/>
                <w:szCs w:val="16"/>
              </w:rPr>
            </w:pPr>
            <w:r>
              <w:rPr>
                <w:rFonts w:ascii="Calibri" w:eastAsia="Calibri" w:hAnsi="Calibri" w:cs="Calibri"/>
                <w:sz w:val="16"/>
                <w:szCs w:val="16"/>
              </w:rPr>
              <w:t>Commentary: The MISAGO registry: a rapid-exchange superficial femoral artery stent for a rapidly expanding field</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C18A04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869EDA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0BED2D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3AB3D9A"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PolarProtDb</w:t>
            </w:r>
            <w:proofErr w:type="spellEnd"/>
            <w:r>
              <w:rPr>
                <w:rFonts w:ascii="Calibri" w:eastAsia="Calibri" w:hAnsi="Calibri" w:cs="Calibri"/>
                <w:sz w:val="16"/>
                <w:szCs w:val="16"/>
              </w:rPr>
              <w:t>: a database of transmembrane and secreted proteins showing apical-basal polarity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B66F8F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EF49F5E"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2CF715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59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B3B131C" w14:textId="77777777" w:rsidR="00002380" w:rsidRDefault="00D02EF2">
            <w:pPr>
              <w:rPr>
                <w:rFonts w:ascii="Calibri" w:eastAsia="Calibri" w:hAnsi="Calibri" w:cs="Calibri"/>
                <w:sz w:val="16"/>
                <w:szCs w:val="16"/>
              </w:rPr>
            </w:pPr>
            <w:r>
              <w:rPr>
                <w:rFonts w:ascii="Calibri" w:eastAsia="Calibri" w:hAnsi="Calibri" w:cs="Calibri"/>
                <w:sz w:val="16"/>
                <w:szCs w:val="16"/>
              </w:rPr>
              <w:t>SILK flow diverter for complex intracranial aneurysms: a Canadian registry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458D51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11F2B5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99286E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54F31A0"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LncExpDB</w:t>
            </w:r>
            <w:proofErr w:type="spellEnd"/>
            <w:r>
              <w:rPr>
                <w:rFonts w:ascii="Calibri" w:eastAsia="Calibri" w:hAnsi="Calibri" w:cs="Calibri"/>
                <w:sz w:val="16"/>
                <w:szCs w:val="16"/>
              </w:rPr>
              <w:t xml:space="preserve">: an expression database of human long non-coding </w:t>
            </w:r>
            <w:proofErr w:type="spellStart"/>
            <w:r>
              <w:rPr>
                <w:rFonts w:ascii="Calibri" w:eastAsia="Calibri" w:hAnsi="Calibri" w:cs="Calibri"/>
                <w:sz w:val="16"/>
                <w:szCs w:val="16"/>
              </w:rPr>
              <w:t>RNAs</w:t>
            </w:r>
            <w:proofErr w:type="spellEnd"/>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A2FA6C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56CFC8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3CD8D4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FB1C83E"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Rapidemic</w:t>
            </w:r>
            <w:proofErr w:type="spellEnd"/>
            <w:r>
              <w:rPr>
                <w:rFonts w:ascii="Calibri" w:eastAsia="Calibri" w:hAnsi="Calibri" w:cs="Calibri"/>
                <w:sz w:val="16"/>
                <w:szCs w:val="16"/>
              </w:rPr>
              <w:t xml:space="preserve">, a versatile and label-free </w:t>
            </w:r>
            <w:proofErr w:type="spellStart"/>
            <w:r>
              <w:rPr>
                <w:rFonts w:ascii="Calibri" w:eastAsia="Calibri" w:hAnsi="Calibri" w:cs="Calibri"/>
                <w:sz w:val="16"/>
                <w:szCs w:val="16"/>
              </w:rPr>
              <w:t>DNAzyme</w:t>
            </w:r>
            <w:proofErr w:type="spellEnd"/>
            <w:r>
              <w:rPr>
                <w:rFonts w:ascii="Calibri" w:eastAsia="Calibri" w:hAnsi="Calibri" w:cs="Calibri"/>
                <w:sz w:val="16"/>
                <w:szCs w:val="16"/>
              </w:rPr>
              <w:t>-based platform for visual nucleic acid detection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25BC3A3"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689FCE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1207AA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60D78CD" w14:textId="77777777" w:rsidR="00002380" w:rsidRDefault="00D02EF2">
            <w:pPr>
              <w:rPr>
                <w:rFonts w:ascii="Calibri" w:eastAsia="Calibri" w:hAnsi="Calibri" w:cs="Calibri"/>
                <w:sz w:val="16"/>
                <w:szCs w:val="16"/>
              </w:rPr>
            </w:pPr>
            <w:r>
              <w:rPr>
                <w:rFonts w:ascii="Calibri" w:eastAsia="Calibri" w:hAnsi="Calibri" w:cs="Calibri"/>
                <w:sz w:val="16"/>
                <w:szCs w:val="16"/>
              </w:rPr>
              <w:t>Donut PCR: a rapid, portable, multiplexed, and quantitative DNA detection platform with single-nucleotide specificity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DE0076E"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655B07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6B949B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D4D0894" w14:textId="77777777" w:rsidR="00002380" w:rsidRDefault="00D02EF2">
            <w:pPr>
              <w:rPr>
                <w:rFonts w:ascii="Calibri" w:eastAsia="Calibri" w:hAnsi="Calibri" w:cs="Calibri"/>
                <w:sz w:val="16"/>
                <w:szCs w:val="16"/>
              </w:rPr>
            </w:pPr>
            <w:r>
              <w:rPr>
                <w:rFonts w:ascii="Calibri" w:eastAsia="Calibri" w:hAnsi="Calibri" w:cs="Calibri"/>
                <w:sz w:val="16"/>
                <w:szCs w:val="16"/>
              </w:rPr>
              <w:t>DREIMT: a drug repositioning database and prioritization tool for immunomodulation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F4F0A9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E2E979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060E51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0413484" w14:textId="77777777" w:rsidR="00002380" w:rsidRDefault="00D02EF2">
            <w:pPr>
              <w:rPr>
                <w:rFonts w:ascii="Calibri" w:eastAsia="Calibri" w:hAnsi="Calibri" w:cs="Calibri"/>
                <w:sz w:val="16"/>
                <w:szCs w:val="16"/>
              </w:rPr>
            </w:pPr>
            <w:r>
              <w:rPr>
                <w:rFonts w:ascii="Calibri" w:eastAsia="Calibri" w:hAnsi="Calibri" w:cs="Calibri"/>
                <w:sz w:val="16"/>
                <w:szCs w:val="16"/>
              </w:rPr>
              <w:t>Comprehensive mapping of local and diaspora scientists: a database and analysis of 63951 Greek scientists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088764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624D15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C79C01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5CA0D1A"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PFDB: a generic protein family database integrating the CATH domain structure database with </w:t>
            </w:r>
            <w:proofErr w:type="gramStart"/>
            <w:r>
              <w:rPr>
                <w:rFonts w:ascii="Calibri" w:eastAsia="Calibri" w:hAnsi="Calibri" w:cs="Calibri"/>
                <w:sz w:val="16"/>
                <w:szCs w:val="16"/>
              </w:rPr>
              <w:t>sequence based</w:t>
            </w:r>
            <w:proofErr w:type="gramEnd"/>
            <w:r>
              <w:rPr>
                <w:rFonts w:ascii="Calibri" w:eastAsia="Calibri" w:hAnsi="Calibri" w:cs="Calibri"/>
                <w:sz w:val="16"/>
                <w:szCs w:val="16"/>
              </w:rPr>
              <w:t xml:space="preserve"> protein family resources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3657420"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BC9BF5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D7F7E5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F1E04D4"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COVID-19 management in heart transplanted recipients: registry of </w:t>
            </w:r>
            <w:proofErr w:type="spellStart"/>
            <w:r>
              <w:rPr>
                <w:rFonts w:ascii="Calibri" w:eastAsia="Calibri" w:hAnsi="Calibri" w:cs="Calibri"/>
                <w:sz w:val="16"/>
                <w:szCs w:val="16"/>
              </w:rPr>
              <w:t>Almazov</w:t>
            </w:r>
            <w:proofErr w:type="spellEnd"/>
            <w:r>
              <w:rPr>
                <w:rFonts w:ascii="Calibri" w:eastAsia="Calibri" w:hAnsi="Calibri" w:cs="Calibri"/>
                <w:sz w:val="16"/>
                <w:szCs w:val="16"/>
              </w:rPr>
              <w:t xml:space="preserve"> National Medical Research Centre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DAC085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w:t>
            </w:r>
            <w:proofErr w:type="gramStart"/>
            <w:r>
              <w:rPr>
                <w:rFonts w:ascii="Calibri" w:eastAsia="Calibri" w:hAnsi="Calibri" w:cs="Calibri"/>
                <w:sz w:val="16"/>
                <w:szCs w:val="16"/>
                <w:highlight w:val="white"/>
              </w:rPr>
              <w:t>data  (</w:t>
            </w:r>
            <w:proofErr w:type="gramEnd"/>
            <w:r>
              <w:rPr>
                <w:rFonts w:ascii="Calibri" w:eastAsia="Calibri" w:hAnsi="Calibri" w:cs="Calibri"/>
                <w:sz w:val="16"/>
                <w:szCs w:val="16"/>
                <w:highlight w:val="white"/>
              </w:rPr>
              <w:t>closed study)</w:t>
            </w:r>
          </w:p>
        </w:tc>
      </w:tr>
      <w:tr w:rsidR="00002380" w14:paraId="776FA6D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5BE212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A09D57D" w14:textId="77777777" w:rsidR="00002380" w:rsidRDefault="00D02EF2">
            <w:pPr>
              <w:rPr>
                <w:rFonts w:ascii="Calibri" w:eastAsia="Calibri" w:hAnsi="Calibri" w:cs="Calibri"/>
                <w:sz w:val="16"/>
                <w:szCs w:val="16"/>
              </w:rPr>
            </w:pPr>
            <w:r>
              <w:rPr>
                <w:rFonts w:ascii="Calibri" w:eastAsia="Calibri" w:hAnsi="Calibri" w:cs="Calibri"/>
                <w:sz w:val="16"/>
                <w:szCs w:val="16"/>
              </w:rPr>
              <w:t>Ubiquitous Health Profile (</w:t>
            </w:r>
            <w:proofErr w:type="spellStart"/>
            <w:r>
              <w:rPr>
                <w:rFonts w:ascii="Calibri" w:eastAsia="Calibri" w:hAnsi="Calibri" w:cs="Calibri"/>
                <w:sz w:val="16"/>
                <w:szCs w:val="16"/>
              </w:rPr>
              <w:t>UHPr</w:t>
            </w:r>
            <w:proofErr w:type="spellEnd"/>
            <w:r>
              <w:rPr>
                <w:rFonts w:ascii="Calibri" w:eastAsia="Calibri" w:hAnsi="Calibri" w:cs="Calibri"/>
                <w:sz w:val="16"/>
                <w:szCs w:val="16"/>
              </w:rPr>
              <w:t>): a big data curation platform for supporting health data interoperability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65008D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5A9C95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160BA2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6D27CF4"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WiFiMon</w:t>
            </w:r>
            <w:proofErr w:type="spellEnd"/>
            <w:r>
              <w:rPr>
                <w:rFonts w:ascii="Calibri" w:eastAsia="Calibri" w:hAnsi="Calibri" w:cs="Calibri"/>
                <w:sz w:val="16"/>
                <w:szCs w:val="16"/>
              </w:rPr>
              <w:t xml:space="preserve">: A mobility analytics platform for building occupancy monitoring and contact tracing using </w:t>
            </w:r>
            <w:proofErr w:type="spellStart"/>
            <w:r>
              <w:rPr>
                <w:rFonts w:ascii="Calibri" w:eastAsia="Calibri" w:hAnsi="Calibri" w:cs="Calibri"/>
                <w:sz w:val="16"/>
                <w:szCs w:val="16"/>
              </w:rPr>
              <w:t>wifi</w:t>
            </w:r>
            <w:proofErr w:type="spellEnd"/>
            <w:r>
              <w:rPr>
                <w:rFonts w:ascii="Calibri" w:eastAsia="Calibri" w:hAnsi="Calibri" w:cs="Calibri"/>
                <w:sz w:val="16"/>
                <w:szCs w:val="16"/>
              </w:rPr>
              <w:t xml:space="preserve"> sensing: Poster abstract</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410701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044A1B3"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D9E39B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69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1A02C4" w14:textId="77777777" w:rsidR="00002380" w:rsidRDefault="00D02EF2">
            <w:pPr>
              <w:rPr>
                <w:rFonts w:ascii="Calibri" w:eastAsia="Calibri" w:hAnsi="Calibri" w:cs="Calibri"/>
                <w:sz w:val="16"/>
                <w:szCs w:val="16"/>
              </w:rPr>
            </w:pPr>
            <w:r>
              <w:rPr>
                <w:rFonts w:ascii="Calibri" w:eastAsia="Calibri" w:hAnsi="Calibri" w:cs="Calibri"/>
                <w:sz w:val="16"/>
                <w:szCs w:val="16"/>
              </w:rPr>
              <w:t>List N: Disinfectants for Use Against SARS-CoV-2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2E903D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5E691A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3FC270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B71D73D" w14:textId="77777777" w:rsidR="00002380" w:rsidRDefault="00D02EF2">
            <w:pPr>
              <w:rPr>
                <w:rFonts w:ascii="Calibri" w:eastAsia="Calibri" w:hAnsi="Calibri" w:cs="Calibri"/>
                <w:sz w:val="16"/>
                <w:szCs w:val="16"/>
              </w:rPr>
            </w:pPr>
            <w:r>
              <w:rPr>
                <w:rFonts w:ascii="Calibri" w:eastAsia="Calibri" w:hAnsi="Calibri" w:cs="Calibri"/>
                <w:sz w:val="16"/>
                <w:szCs w:val="16"/>
              </w:rPr>
              <w:t>Neurologic manifestations associated with COVID-19: a multicentre registry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95B12A1"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longitudinal clin-epi data about patients with neurological conditions and COVID-19, harmonizes the data, and shares this data. Has several prospective cohorts including adult and </w:t>
            </w:r>
            <w:proofErr w:type="spellStart"/>
            <w:r>
              <w:rPr>
                <w:rFonts w:ascii="Calibri" w:eastAsia="Calibri" w:hAnsi="Calibri" w:cs="Calibri"/>
                <w:sz w:val="16"/>
                <w:szCs w:val="16"/>
              </w:rPr>
              <w:t>pediatric</w:t>
            </w:r>
            <w:proofErr w:type="spellEnd"/>
            <w:r>
              <w:rPr>
                <w:rFonts w:ascii="Calibri" w:eastAsia="Calibri" w:hAnsi="Calibri" w:cs="Calibri"/>
                <w:sz w:val="16"/>
                <w:szCs w:val="16"/>
              </w:rPr>
              <w:t xml:space="preserve"> cohorts</w:t>
            </w:r>
          </w:p>
        </w:tc>
      </w:tr>
      <w:tr w:rsidR="00002380" w14:paraId="1466332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96F053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328F73C"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Propedia</w:t>
            </w:r>
            <w:proofErr w:type="spellEnd"/>
            <w:r>
              <w:rPr>
                <w:rFonts w:ascii="Calibri" w:eastAsia="Calibri" w:hAnsi="Calibri" w:cs="Calibri"/>
                <w:sz w:val="16"/>
                <w:szCs w:val="16"/>
              </w:rPr>
              <w:t>: a database for protein-peptide identification based on a hybrid clustering algorithm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5A19F3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C86523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FC5837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75212D9" w14:textId="77777777" w:rsidR="00002380" w:rsidRDefault="00D02EF2">
            <w:pPr>
              <w:rPr>
                <w:rFonts w:ascii="Calibri" w:eastAsia="Calibri" w:hAnsi="Calibri" w:cs="Calibri"/>
                <w:sz w:val="16"/>
                <w:szCs w:val="16"/>
              </w:rPr>
            </w:pPr>
            <w:r>
              <w:rPr>
                <w:rFonts w:ascii="Calibri" w:eastAsia="Calibri" w:hAnsi="Calibri" w:cs="Calibri"/>
                <w:sz w:val="16"/>
                <w:szCs w:val="16"/>
              </w:rPr>
              <w:t>icumonitoring.ch: a platform for short-term forecasting of intensive care unit occupancy during the COVID-19 epidemic in Switzerland</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2A9F0C4" w14:textId="77777777" w:rsidR="00002380" w:rsidRDefault="00D02EF2">
            <w:pPr>
              <w:rPr>
                <w:rFonts w:ascii="Calibri" w:eastAsia="Calibri" w:hAnsi="Calibri" w:cs="Calibri"/>
                <w:sz w:val="16"/>
                <w:szCs w:val="16"/>
              </w:rPr>
            </w:pPr>
            <w:r>
              <w:rPr>
                <w:rFonts w:ascii="Calibri" w:eastAsia="Calibri" w:hAnsi="Calibri" w:cs="Calibri"/>
                <w:sz w:val="16"/>
                <w:szCs w:val="16"/>
              </w:rPr>
              <w:t>Duplicate (52)</w:t>
            </w:r>
          </w:p>
        </w:tc>
      </w:tr>
      <w:tr w:rsidR="00002380" w14:paraId="6792E62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80BE41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B3AFCDC" w14:textId="77777777" w:rsidR="00002380" w:rsidRDefault="00D02EF2">
            <w:pPr>
              <w:rPr>
                <w:rFonts w:ascii="Calibri" w:eastAsia="Calibri" w:hAnsi="Calibri" w:cs="Calibri"/>
                <w:sz w:val="16"/>
                <w:szCs w:val="16"/>
              </w:rPr>
            </w:pPr>
            <w:r>
              <w:rPr>
                <w:rFonts w:ascii="Calibri" w:eastAsia="Calibri" w:hAnsi="Calibri" w:cs="Calibri"/>
                <w:sz w:val="16"/>
                <w:szCs w:val="16"/>
              </w:rPr>
              <w:t>[TCMATCOV--a bioinformatics platform to predict efficacy of TCM against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10352F9" w14:textId="77777777" w:rsidR="00002380" w:rsidRDefault="00D02EF2">
            <w:pPr>
              <w:rPr>
                <w:rFonts w:ascii="Calibri" w:eastAsia="Calibri" w:hAnsi="Calibri" w:cs="Calibri"/>
                <w:sz w:val="16"/>
                <w:szCs w:val="16"/>
              </w:rPr>
            </w:pPr>
            <w:r>
              <w:rPr>
                <w:rFonts w:ascii="Calibri" w:eastAsia="Calibri" w:hAnsi="Calibri" w:cs="Calibri"/>
                <w:sz w:val="16"/>
                <w:szCs w:val="16"/>
              </w:rPr>
              <w:t>Duplicate (53)</w:t>
            </w:r>
          </w:p>
        </w:tc>
      </w:tr>
      <w:tr w:rsidR="00002380" w14:paraId="3A59541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99391B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D4A4B35"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Cellinker</w:t>
            </w:r>
            <w:proofErr w:type="spellEnd"/>
            <w:r>
              <w:rPr>
                <w:rFonts w:ascii="Calibri" w:eastAsia="Calibri" w:hAnsi="Calibri" w:cs="Calibri"/>
                <w:sz w:val="16"/>
                <w:szCs w:val="16"/>
              </w:rPr>
              <w:t>: a platform of ligand-receptor interactions for intercellular communication analysis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6342AC3" w14:textId="77777777" w:rsidR="00002380" w:rsidRDefault="00D02EF2">
            <w:pPr>
              <w:rPr>
                <w:rFonts w:ascii="Calibri" w:eastAsia="Calibri" w:hAnsi="Calibri" w:cs="Calibri"/>
                <w:sz w:val="16"/>
                <w:szCs w:val="16"/>
              </w:rPr>
            </w:pPr>
            <w:r>
              <w:rPr>
                <w:rFonts w:ascii="Calibri" w:eastAsia="Calibri" w:hAnsi="Calibri" w:cs="Calibri"/>
                <w:sz w:val="16"/>
                <w:szCs w:val="16"/>
              </w:rPr>
              <w:t>Duplicate (54)</w:t>
            </w:r>
          </w:p>
        </w:tc>
      </w:tr>
      <w:tr w:rsidR="00002380" w14:paraId="3C0DB7C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FFB69E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B1B305E"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Covigie</w:t>
            </w:r>
            <w:proofErr w:type="spellEnd"/>
            <w:r>
              <w:rPr>
                <w:rFonts w:ascii="Calibri" w:eastAsia="Calibri" w:hAnsi="Calibri" w:cs="Calibri"/>
                <w:sz w:val="16"/>
                <w:szCs w:val="16"/>
              </w:rPr>
              <w:t>, a platform for caregivers and care team coordinators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D1B516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F45875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5510AD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119AC01" w14:textId="77777777" w:rsidR="00002380" w:rsidRDefault="00D02EF2">
            <w:pPr>
              <w:rPr>
                <w:rFonts w:ascii="Calibri" w:eastAsia="Calibri" w:hAnsi="Calibri" w:cs="Calibri"/>
                <w:sz w:val="16"/>
                <w:szCs w:val="16"/>
              </w:rPr>
            </w:pPr>
            <w:r>
              <w:rPr>
                <w:rFonts w:ascii="Calibri" w:eastAsia="Calibri" w:hAnsi="Calibri" w:cs="Calibri"/>
                <w:sz w:val="16"/>
                <w:szCs w:val="16"/>
              </w:rPr>
              <w:t>SECURE-Psoriasis: a de-identified registry of psoriasis patients diagnosed with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0E86A5F" w14:textId="77777777" w:rsidR="00002380" w:rsidRDefault="00D02EF2">
            <w:pPr>
              <w:rPr>
                <w:rFonts w:ascii="Calibri" w:eastAsia="Calibri" w:hAnsi="Calibri" w:cs="Calibri"/>
                <w:sz w:val="16"/>
                <w:szCs w:val="16"/>
              </w:rPr>
            </w:pPr>
            <w:r>
              <w:rPr>
                <w:rFonts w:ascii="Calibri" w:eastAsia="Calibri" w:hAnsi="Calibri" w:cs="Calibri"/>
                <w:sz w:val="16"/>
                <w:szCs w:val="16"/>
              </w:rPr>
              <w:t>Duplicate (55)</w:t>
            </w:r>
          </w:p>
        </w:tc>
      </w:tr>
      <w:tr w:rsidR="00002380" w14:paraId="1012ED6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96603B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9A9B85C" w14:textId="77777777" w:rsidR="00002380" w:rsidRDefault="00D02EF2">
            <w:pPr>
              <w:rPr>
                <w:rFonts w:ascii="Calibri" w:eastAsia="Calibri" w:hAnsi="Calibri" w:cs="Calibri"/>
                <w:sz w:val="16"/>
                <w:szCs w:val="16"/>
              </w:rPr>
            </w:pPr>
            <w:r>
              <w:rPr>
                <w:rFonts w:ascii="Calibri" w:eastAsia="Calibri" w:hAnsi="Calibri" w:cs="Calibri"/>
                <w:sz w:val="16"/>
                <w:szCs w:val="16"/>
              </w:rPr>
              <w:t>Global Hidradenitis Suppurativa COVID-19 Registry: a registry to inform data-driven management practices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F126754"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cross-sectional clin-epi data about patients with hidradenitis suppurativa and COVID-19, harmonizes the data, but does not share the participant-level data </w:t>
            </w:r>
          </w:p>
        </w:tc>
      </w:tr>
      <w:tr w:rsidR="00002380" w14:paraId="3445C0E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12AC490"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0C3A5FA" w14:textId="77777777" w:rsidR="00002380" w:rsidRDefault="00D02EF2">
            <w:pPr>
              <w:rPr>
                <w:rFonts w:ascii="Calibri" w:eastAsia="Calibri" w:hAnsi="Calibri" w:cs="Calibri"/>
                <w:sz w:val="16"/>
                <w:szCs w:val="16"/>
              </w:rPr>
            </w:pPr>
            <w:r>
              <w:rPr>
                <w:rFonts w:ascii="Calibri" w:eastAsia="Calibri" w:hAnsi="Calibri" w:cs="Calibri"/>
                <w:sz w:val="16"/>
                <w:szCs w:val="16"/>
              </w:rPr>
              <w:t>COVID-19 pandemic: Coroner's database of death inquiries with clinical epidemiology and total and excess mortality analyses in the District of Kildare March to June 2020</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CC31D3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A1895A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306D8B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79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8B4495B"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AgAcademy</w:t>
            </w:r>
            <w:proofErr w:type="spellEnd"/>
            <w:r>
              <w:rPr>
                <w:rFonts w:ascii="Calibri" w:eastAsia="Calibri" w:hAnsi="Calibri" w:cs="Calibri"/>
                <w:sz w:val="16"/>
                <w:szCs w:val="16"/>
              </w:rPr>
              <w:t>: a modal platform for scaling up e-learning in Indian agriculture in COVID times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76F0B7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7FB12F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C32CA7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38E0F0D" w14:textId="77777777" w:rsidR="00002380" w:rsidRDefault="00D02EF2">
            <w:pPr>
              <w:rPr>
                <w:rFonts w:ascii="Calibri" w:eastAsia="Calibri" w:hAnsi="Calibri" w:cs="Calibri"/>
                <w:sz w:val="16"/>
                <w:szCs w:val="16"/>
              </w:rPr>
            </w:pPr>
            <w:r>
              <w:rPr>
                <w:rFonts w:ascii="Calibri" w:eastAsia="Calibri" w:hAnsi="Calibri" w:cs="Calibri"/>
                <w:sz w:val="16"/>
                <w:szCs w:val="16"/>
              </w:rPr>
              <w:t>CGAP: a new comprehensive platform for the comparative analysis of chloroplast genomes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BE414B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DBB0ED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6132B7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877C56E"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METAGENOTE: a simplified web platform for metadata annotation of genomic samples and streamlined submission to </w:t>
            </w:r>
            <w:proofErr w:type="spellStart"/>
            <w:r>
              <w:rPr>
                <w:rFonts w:ascii="Calibri" w:eastAsia="Calibri" w:hAnsi="Calibri" w:cs="Calibri"/>
                <w:sz w:val="16"/>
                <w:szCs w:val="16"/>
              </w:rPr>
              <w:t>NCBI’s</w:t>
            </w:r>
            <w:proofErr w:type="spellEnd"/>
            <w:r>
              <w:rPr>
                <w:rFonts w:ascii="Calibri" w:eastAsia="Calibri" w:hAnsi="Calibri" w:cs="Calibri"/>
                <w:sz w:val="16"/>
                <w:szCs w:val="16"/>
              </w:rPr>
              <w:t xml:space="preserve"> sequence read archive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5DDEC3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A61FE0E"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C34E4F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4407435"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ViPR</w:t>
            </w:r>
            <w:proofErr w:type="spellEnd"/>
            <w:r>
              <w:rPr>
                <w:rFonts w:ascii="Calibri" w:eastAsia="Calibri" w:hAnsi="Calibri" w:cs="Calibri"/>
                <w:sz w:val="16"/>
                <w:szCs w:val="16"/>
              </w:rPr>
              <w:t>: an open bioinformatics database and analysis resource for virology research</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7B6C9A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BE2410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C5C2D6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74601B0" w14:textId="77777777" w:rsidR="00002380" w:rsidRDefault="00D02EF2">
            <w:pPr>
              <w:rPr>
                <w:rFonts w:ascii="Calibri" w:eastAsia="Calibri" w:hAnsi="Calibri" w:cs="Calibri"/>
                <w:sz w:val="16"/>
                <w:szCs w:val="16"/>
              </w:rPr>
            </w:pPr>
            <w:r>
              <w:rPr>
                <w:rFonts w:ascii="Calibri" w:eastAsia="Calibri" w:hAnsi="Calibri" w:cs="Calibri"/>
                <w:sz w:val="16"/>
                <w:szCs w:val="16"/>
              </w:rPr>
              <w:t>outbreaker2: a modular platform for outbreak reconstruction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3BB84C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723F5B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1E4945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91C74D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MRPrimerV</w:t>
            </w:r>
            <w:proofErr w:type="spellEnd"/>
            <w:r>
              <w:rPr>
                <w:rFonts w:ascii="Calibri" w:eastAsia="Calibri" w:hAnsi="Calibri" w:cs="Calibri"/>
                <w:sz w:val="16"/>
                <w:szCs w:val="16"/>
              </w:rPr>
              <w:t>: a database of PCR primers for RNA virus detection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3BA8F9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2FA69BE"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9954C9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FA8D730"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Anticovid</w:t>
            </w:r>
            <w:proofErr w:type="spellEnd"/>
            <w:r>
              <w:rPr>
                <w:rFonts w:ascii="Calibri" w:eastAsia="Calibri" w:hAnsi="Calibri" w:cs="Calibri"/>
                <w:sz w:val="16"/>
                <w:szCs w:val="16"/>
              </w:rPr>
              <w:t>, a comprehensive open-access real-time platform of registered clinical studies for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B54101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9AA9652"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BB795F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D01B70C" w14:textId="77777777" w:rsidR="00002380" w:rsidRDefault="00D02EF2">
            <w:pPr>
              <w:rPr>
                <w:rFonts w:ascii="Calibri" w:eastAsia="Calibri" w:hAnsi="Calibri" w:cs="Calibri"/>
                <w:sz w:val="16"/>
                <w:szCs w:val="16"/>
              </w:rPr>
            </w:pPr>
            <w:r>
              <w:rPr>
                <w:rFonts w:ascii="Calibri" w:eastAsia="Calibri" w:hAnsi="Calibri" w:cs="Calibri"/>
                <w:sz w:val="16"/>
                <w:szCs w:val="16"/>
              </w:rPr>
              <w:t>The Brighton Collaboration standardized template for collection of key information for risk/benefit assessment of a Modified Vaccinia Ankara (MVA) vaccine platform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5D7FA4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B2C80C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05597A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EA8205C" w14:textId="77777777" w:rsidR="00002380" w:rsidRDefault="00D02EF2">
            <w:pPr>
              <w:rPr>
                <w:rFonts w:ascii="Calibri" w:eastAsia="Calibri" w:hAnsi="Calibri" w:cs="Calibri"/>
                <w:sz w:val="16"/>
                <w:szCs w:val="16"/>
              </w:rPr>
            </w:pPr>
            <w:r>
              <w:rPr>
                <w:rFonts w:ascii="Calibri" w:eastAsia="Calibri" w:hAnsi="Calibri" w:cs="Calibri"/>
                <w:sz w:val="16"/>
                <w:szCs w:val="16"/>
              </w:rPr>
              <w:t>COVID-19 and its sequelae: a platform for optimal patient care, discovery and training</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2EE4DD3"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83247D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555261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EA2107F" w14:textId="77777777" w:rsidR="00002380" w:rsidRDefault="00D02EF2">
            <w:pPr>
              <w:rPr>
                <w:rFonts w:ascii="Calibri" w:eastAsia="Calibri" w:hAnsi="Calibri" w:cs="Calibri"/>
                <w:sz w:val="16"/>
                <w:szCs w:val="16"/>
              </w:rPr>
            </w:pPr>
            <w:r>
              <w:rPr>
                <w:rFonts w:ascii="Calibri" w:eastAsia="Calibri" w:hAnsi="Calibri" w:cs="Calibri"/>
                <w:sz w:val="16"/>
                <w:szCs w:val="16"/>
              </w:rPr>
              <w:t>Reference sequence (</w:t>
            </w:r>
            <w:proofErr w:type="spellStart"/>
            <w:r>
              <w:rPr>
                <w:rFonts w:ascii="Calibri" w:eastAsia="Calibri" w:hAnsi="Calibri" w:cs="Calibri"/>
                <w:sz w:val="16"/>
                <w:szCs w:val="16"/>
              </w:rPr>
              <w:t>RefSeq</w:t>
            </w:r>
            <w:proofErr w:type="spellEnd"/>
            <w:r>
              <w:rPr>
                <w:rFonts w:ascii="Calibri" w:eastAsia="Calibri" w:hAnsi="Calibri" w:cs="Calibri"/>
                <w:sz w:val="16"/>
                <w:szCs w:val="16"/>
              </w:rPr>
              <w:t>) database at NCBI: current status, taxonomic expansion, and functional annotation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A5FCC6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598734C"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BFADF90"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89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25F9D0F"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FragMAX</w:t>
            </w:r>
            <w:proofErr w:type="spellEnd"/>
            <w:r>
              <w:rPr>
                <w:rFonts w:ascii="Calibri" w:eastAsia="Calibri" w:hAnsi="Calibri" w:cs="Calibri"/>
                <w:sz w:val="16"/>
                <w:szCs w:val="16"/>
              </w:rPr>
              <w:t>: the fragment-screening platform at the MAX IV Laboratory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9192B2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63DE27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48BEA1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69FAEF8"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opvCRISPR</w:t>
            </w:r>
            <w:proofErr w:type="spellEnd"/>
            <w:r>
              <w:rPr>
                <w:rFonts w:ascii="Calibri" w:eastAsia="Calibri" w:hAnsi="Calibri" w:cs="Calibri"/>
                <w:sz w:val="16"/>
                <w:szCs w:val="16"/>
              </w:rPr>
              <w:t>: One-pot visual RT-LAMP-CRISPR platform for SARS-cov-2 detection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70858A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DC402B9"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F2613B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2CE8866" w14:textId="77777777" w:rsidR="00002380" w:rsidRDefault="00D02EF2">
            <w:pPr>
              <w:rPr>
                <w:rFonts w:ascii="Calibri" w:eastAsia="Calibri" w:hAnsi="Calibri" w:cs="Calibri"/>
                <w:sz w:val="16"/>
                <w:szCs w:val="16"/>
              </w:rPr>
            </w:pPr>
            <w:r>
              <w:rPr>
                <w:rFonts w:ascii="Calibri" w:eastAsia="Calibri" w:hAnsi="Calibri" w:cs="Calibri"/>
                <w:sz w:val="16"/>
                <w:szCs w:val="16"/>
              </w:rPr>
              <w:t>PURY: a database of geometric restraints of hetero compounds for refinement in complexes with macromolecular structures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853B141"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FCCAEA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3A953A4"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1FA8BA7"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HIT-COVID, a global database tracking public health </w:t>
            </w:r>
            <w:proofErr w:type="gramStart"/>
            <w:r>
              <w:rPr>
                <w:rFonts w:ascii="Calibri" w:eastAsia="Calibri" w:hAnsi="Calibri" w:cs="Calibri"/>
                <w:sz w:val="16"/>
                <w:szCs w:val="16"/>
              </w:rPr>
              <w:t>interventions</w:t>
            </w:r>
            <w:proofErr w:type="gramEnd"/>
            <w:r>
              <w:rPr>
                <w:rFonts w:ascii="Calibri" w:eastAsia="Calibri" w:hAnsi="Calibri" w:cs="Calibri"/>
                <w:sz w:val="16"/>
                <w:szCs w:val="16"/>
              </w:rPr>
              <w:t xml:space="preserve"> to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3CC4DA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3440E8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A5611F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2FC18F6" w14:textId="77777777" w:rsidR="00002380" w:rsidRDefault="00D02EF2">
            <w:pPr>
              <w:rPr>
                <w:rFonts w:ascii="Calibri" w:eastAsia="Calibri" w:hAnsi="Calibri" w:cs="Calibri"/>
                <w:sz w:val="16"/>
                <w:szCs w:val="16"/>
              </w:rPr>
            </w:pPr>
            <w:r>
              <w:rPr>
                <w:rFonts w:ascii="Calibri" w:eastAsia="Calibri" w:hAnsi="Calibri" w:cs="Calibri"/>
                <w:sz w:val="16"/>
                <w:szCs w:val="16"/>
              </w:rPr>
              <w:t>A collection of designed peptides to target SARS-Cov-2 – ACE2 interaction: PepI-Covid19 database</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C563BE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8F4FC6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4EDBE6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FADAD0A" w14:textId="77777777" w:rsidR="00002380" w:rsidRDefault="00D02EF2">
            <w:pPr>
              <w:rPr>
                <w:rFonts w:ascii="Calibri" w:eastAsia="Calibri" w:hAnsi="Calibri" w:cs="Calibri"/>
                <w:sz w:val="16"/>
                <w:szCs w:val="16"/>
              </w:rPr>
            </w:pPr>
            <w:r>
              <w:rPr>
                <w:rFonts w:ascii="Calibri" w:eastAsia="Calibri" w:hAnsi="Calibri" w:cs="Calibri"/>
                <w:sz w:val="16"/>
                <w:szCs w:val="16"/>
              </w:rPr>
              <w:t>SPDB: a specialized database and web-based analysis platform for swine pathogens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4D420A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30B574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98410E6"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892FB4"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MarkerDB</w:t>
            </w:r>
            <w:proofErr w:type="spellEnd"/>
            <w:r>
              <w:rPr>
                <w:rFonts w:ascii="Calibri" w:eastAsia="Calibri" w:hAnsi="Calibri" w:cs="Calibri"/>
                <w:sz w:val="16"/>
                <w:szCs w:val="16"/>
              </w:rPr>
              <w:t>: an online database of molecular biomarkers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BF7F8A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84DB89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520A14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FD8E4A3" w14:textId="77777777" w:rsidR="00002380" w:rsidRDefault="00D02EF2">
            <w:pPr>
              <w:rPr>
                <w:rFonts w:ascii="Calibri" w:eastAsia="Calibri" w:hAnsi="Calibri" w:cs="Calibri"/>
                <w:sz w:val="16"/>
                <w:szCs w:val="16"/>
              </w:rPr>
            </w:pPr>
            <w:r>
              <w:rPr>
                <w:rFonts w:ascii="Calibri" w:eastAsia="Calibri" w:hAnsi="Calibri" w:cs="Calibri"/>
                <w:sz w:val="16"/>
                <w:szCs w:val="16"/>
              </w:rPr>
              <w:t>ROBOCOV: An affordable open-source robotic platform for COVID-19 testing by RT-qPCR</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EC7F6A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FDC446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8B01A0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6E27055" w14:textId="77777777" w:rsidR="00002380" w:rsidRDefault="00D02EF2">
            <w:pPr>
              <w:rPr>
                <w:rFonts w:ascii="Calibri" w:eastAsia="Calibri" w:hAnsi="Calibri" w:cs="Calibri"/>
                <w:sz w:val="16"/>
                <w:szCs w:val="16"/>
              </w:rPr>
            </w:pPr>
            <w:r>
              <w:rPr>
                <w:rFonts w:ascii="Calibri" w:eastAsia="Calibri" w:hAnsi="Calibri" w:cs="Calibri"/>
                <w:sz w:val="16"/>
                <w:szCs w:val="16"/>
              </w:rPr>
              <w:t>Neurological manifestations associated with COVID-19: a multicentric registry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7FC29CB" w14:textId="77777777" w:rsidR="00002380" w:rsidRDefault="00D02EF2">
            <w:pPr>
              <w:rPr>
                <w:rFonts w:ascii="Calibri" w:eastAsia="Calibri" w:hAnsi="Calibri" w:cs="Calibri"/>
                <w:sz w:val="16"/>
                <w:szCs w:val="16"/>
              </w:rPr>
            </w:pPr>
            <w:r>
              <w:rPr>
                <w:rFonts w:ascii="Calibri" w:eastAsia="Calibri" w:hAnsi="Calibri" w:cs="Calibri"/>
                <w:sz w:val="16"/>
                <w:szCs w:val="16"/>
              </w:rPr>
              <w:t>Duplicate (70)</w:t>
            </w:r>
          </w:p>
        </w:tc>
      </w:tr>
      <w:tr w:rsidR="00002380" w14:paraId="22FE155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03A418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5F16F01" w14:textId="77777777" w:rsidR="00002380" w:rsidRDefault="00D02EF2">
            <w:pPr>
              <w:rPr>
                <w:rFonts w:ascii="Calibri" w:eastAsia="Calibri" w:hAnsi="Calibri" w:cs="Calibri"/>
                <w:sz w:val="16"/>
                <w:szCs w:val="16"/>
              </w:rPr>
            </w:pPr>
            <w:r>
              <w:rPr>
                <w:rFonts w:ascii="Calibri" w:eastAsia="Calibri" w:hAnsi="Calibri" w:cs="Calibri"/>
                <w:sz w:val="16"/>
                <w:szCs w:val="16"/>
              </w:rPr>
              <w:t>The spectrum of COVID-19-associated dermatologic manifestations: an international registry of 716 patients from 31 countries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A3C365A"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cross-sectional clin-epi data about patients with dermatologic conditions and COVID-19, harmonizes the data, and shares this data </w:t>
            </w:r>
          </w:p>
        </w:tc>
      </w:tr>
      <w:tr w:rsidR="00002380" w14:paraId="63DC8D2A"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88604C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99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872DD8E"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ADPriboDB</w:t>
            </w:r>
            <w:proofErr w:type="spellEnd"/>
            <w:r>
              <w:rPr>
                <w:rFonts w:ascii="Calibri" w:eastAsia="Calibri" w:hAnsi="Calibri" w:cs="Calibri"/>
                <w:sz w:val="16"/>
                <w:szCs w:val="16"/>
              </w:rPr>
              <w:t xml:space="preserve"> 2.0: an updated database of ADP-</w:t>
            </w:r>
            <w:proofErr w:type="spellStart"/>
            <w:r>
              <w:rPr>
                <w:rFonts w:ascii="Calibri" w:eastAsia="Calibri" w:hAnsi="Calibri" w:cs="Calibri"/>
                <w:sz w:val="16"/>
                <w:szCs w:val="16"/>
              </w:rPr>
              <w:t>ribosylated</w:t>
            </w:r>
            <w:proofErr w:type="spellEnd"/>
            <w:r>
              <w:rPr>
                <w:rFonts w:ascii="Calibri" w:eastAsia="Calibri" w:hAnsi="Calibri" w:cs="Calibri"/>
                <w:sz w:val="16"/>
                <w:szCs w:val="16"/>
              </w:rPr>
              <w:t xml:space="preserve"> proteins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9AA431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7FA7520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F206CD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9FCFD47" w14:textId="77777777" w:rsidR="00002380" w:rsidRDefault="00D02EF2">
            <w:pPr>
              <w:rPr>
                <w:rFonts w:ascii="Calibri" w:eastAsia="Calibri" w:hAnsi="Calibri" w:cs="Calibri"/>
                <w:sz w:val="16"/>
                <w:szCs w:val="16"/>
              </w:rPr>
            </w:pPr>
            <w:r>
              <w:rPr>
                <w:rFonts w:ascii="Calibri" w:eastAsia="Calibri" w:hAnsi="Calibri" w:cs="Calibri"/>
                <w:sz w:val="16"/>
                <w:szCs w:val="16"/>
              </w:rPr>
              <w:t>COVID-19 Disease Map, a computational knowledge repository of SARS-CoV-2 virus-host interaction mechanisms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98D5FF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531AE7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102EBC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81CEAB7"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RAPPID: a platform of </w:t>
            </w:r>
            <w:proofErr w:type="spellStart"/>
            <w:r>
              <w:rPr>
                <w:rFonts w:ascii="Calibri" w:eastAsia="Calibri" w:hAnsi="Calibri" w:cs="Calibri"/>
                <w:sz w:val="16"/>
                <w:szCs w:val="16"/>
              </w:rPr>
              <w:t>ratiometric</w:t>
            </w:r>
            <w:proofErr w:type="spellEnd"/>
            <w:r>
              <w:rPr>
                <w:rFonts w:ascii="Calibri" w:eastAsia="Calibri" w:hAnsi="Calibri" w:cs="Calibri"/>
                <w:sz w:val="16"/>
                <w:szCs w:val="16"/>
              </w:rPr>
              <w:t xml:space="preserve"> bioluminescent sensors for homogeneous immunoassays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865671E"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7673A3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DFEA00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C4F4C52" w14:textId="77777777" w:rsidR="00002380" w:rsidRDefault="00D02EF2">
            <w:pPr>
              <w:rPr>
                <w:rFonts w:ascii="Calibri" w:eastAsia="Calibri" w:hAnsi="Calibri" w:cs="Calibri"/>
                <w:sz w:val="16"/>
                <w:szCs w:val="16"/>
              </w:rPr>
            </w:pPr>
            <w:r>
              <w:rPr>
                <w:rFonts w:ascii="Calibri" w:eastAsia="Calibri" w:hAnsi="Calibri" w:cs="Calibri"/>
                <w:sz w:val="16"/>
                <w:szCs w:val="16"/>
              </w:rPr>
              <w:t>DockCoV2: a drug database against SARS-CoV-2</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92FBCB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82467B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E30BD8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EE489D7" w14:textId="77777777" w:rsidR="00002380" w:rsidRDefault="00D02EF2">
            <w:pPr>
              <w:rPr>
                <w:rFonts w:ascii="Calibri" w:eastAsia="Calibri" w:hAnsi="Calibri" w:cs="Calibri"/>
                <w:sz w:val="16"/>
                <w:szCs w:val="16"/>
              </w:rPr>
            </w:pPr>
            <w:r>
              <w:rPr>
                <w:rFonts w:ascii="Calibri" w:eastAsia="Calibri" w:hAnsi="Calibri" w:cs="Calibri"/>
                <w:sz w:val="16"/>
                <w:szCs w:val="16"/>
              </w:rPr>
              <w:t>Covid19Risk.ai: An open source repository and online calculator of prediction models for early diagnosis and prognosis of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088B8B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EB1A7F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7AB490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11D1C7C" w14:textId="77777777" w:rsidR="00002380" w:rsidRDefault="00D02EF2">
            <w:pPr>
              <w:rPr>
                <w:rFonts w:ascii="Calibri" w:eastAsia="Calibri" w:hAnsi="Calibri" w:cs="Calibri"/>
                <w:sz w:val="16"/>
                <w:szCs w:val="16"/>
              </w:rPr>
            </w:pPr>
            <w:r>
              <w:rPr>
                <w:rFonts w:ascii="Calibri" w:eastAsia="Calibri" w:hAnsi="Calibri" w:cs="Calibri"/>
                <w:sz w:val="16"/>
                <w:szCs w:val="16"/>
              </w:rPr>
              <w:t>Virus taxonomy: the database of the International Committee on Taxonomy of Viruses (ICTV)</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4DA887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C81C22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084FF0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9378828"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COVIDep</w:t>
            </w:r>
            <w:proofErr w:type="spellEnd"/>
            <w:r>
              <w:rPr>
                <w:rFonts w:ascii="Calibri" w:eastAsia="Calibri" w:hAnsi="Calibri" w:cs="Calibri"/>
                <w:sz w:val="16"/>
                <w:szCs w:val="16"/>
              </w:rPr>
              <w:t>: a web-based platform for real-time reporting of vaccine target recommendations for SARS-CoV-2</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26F2240"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09D409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902F26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11AC3F2" w14:textId="77777777" w:rsidR="00002380" w:rsidRDefault="00D02EF2">
            <w:pPr>
              <w:rPr>
                <w:rFonts w:ascii="Calibri" w:eastAsia="Calibri" w:hAnsi="Calibri" w:cs="Calibri"/>
                <w:sz w:val="16"/>
                <w:szCs w:val="16"/>
              </w:rPr>
            </w:pPr>
            <w:r>
              <w:rPr>
                <w:rFonts w:ascii="Calibri" w:eastAsia="Calibri" w:hAnsi="Calibri" w:cs="Calibri"/>
                <w:sz w:val="16"/>
                <w:szCs w:val="16"/>
              </w:rPr>
              <w:t>A2A: a platform for research in biomedical literature search</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ADBE2EB"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FDCD3C3"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BC2C36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9D03B1C" w14:textId="77777777" w:rsidR="00002380" w:rsidRDefault="00D02EF2">
            <w:pPr>
              <w:rPr>
                <w:rFonts w:ascii="Calibri" w:eastAsia="Calibri" w:hAnsi="Calibri" w:cs="Calibri"/>
                <w:sz w:val="16"/>
                <w:szCs w:val="16"/>
              </w:rPr>
            </w:pPr>
            <w:r>
              <w:rPr>
                <w:rFonts w:ascii="Calibri" w:eastAsia="Calibri" w:hAnsi="Calibri" w:cs="Calibri"/>
                <w:sz w:val="16"/>
                <w:szCs w:val="16"/>
              </w:rPr>
              <w:t>DPL: a comprehensive database on sequences, structures, sources and functions of peptide ligands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4788D9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3F7B2F3"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5B4CDF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44F16D5"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ViruSurf</w:t>
            </w:r>
            <w:proofErr w:type="spellEnd"/>
            <w:r>
              <w:rPr>
                <w:rFonts w:ascii="Calibri" w:eastAsia="Calibri" w:hAnsi="Calibri" w:cs="Calibri"/>
                <w:sz w:val="16"/>
                <w:szCs w:val="16"/>
              </w:rPr>
              <w:t>: an integrated database to investigate viral sequences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92BE4D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1A828D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098E4C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109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48C76BC"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DescribePROT</w:t>
            </w:r>
            <w:proofErr w:type="spellEnd"/>
            <w:r>
              <w:rPr>
                <w:rFonts w:ascii="Calibri" w:eastAsia="Calibri" w:hAnsi="Calibri" w:cs="Calibri"/>
                <w:sz w:val="16"/>
                <w:szCs w:val="16"/>
              </w:rPr>
              <w:t>: database of amino acid-level protein structure and function predictions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BB3F41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E4F887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B339E1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643C37A"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CoV3D: a database of </w:t>
            </w:r>
            <w:proofErr w:type="gramStart"/>
            <w:r>
              <w:rPr>
                <w:rFonts w:ascii="Calibri" w:eastAsia="Calibri" w:hAnsi="Calibri" w:cs="Calibri"/>
                <w:sz w:val="16"/>
                <w:szCs w:val="16"/>
              </w:rPr>
              <w:t>high resolution</w:t>
            </w:r>
            <w:proofErr w:type="gramEnd"/>
            <w:r>
              <w:rPr>
                <w:rFonts w:ascii="Calibri" w:eastAsia="Calibri" w:hAnsi="Calibri" w:cs="Calibri"/>
                <w:sz w:val="16"/>
                <w:szCs w:val="16"/>
              </w:rPr>
              <w:t xml:space="preserve"> coronavirus protein structures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0AED5D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D0E82E6"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C33A08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3A391E7"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CORDITE: the curated </w:t>
            </w:r>
            <w:proofErr w:type="spellStart"/>
            <w:r>
              <w:rPr>
                <w:rFonts w:ascii="Calibri" w:eastAsia="Calibri" w:hAnsi="Calibri" w:cs="Calibri"/>
                <w:sz w:val="16"/>
                <w:szCs w:val="16"/>
              </w:rPr>
              <w:t>CORona</w:t>
            </w:r>
            <w:proofErr w:type="spellEnd"/>
            <w:r>
              <w:rPr>
                <w:rFonts w:ascii="Calibri" w:eastAsia="Calibri" w:hAnsi="Calibri" w:cs="Calibri"/>
                <w:sz w:val="16"/>
                <w:szCs w:val="16"/>
              </w:rPr>
              <w:t xml:space="preserve"> Drug </w:t>
            </w:r>
            <w:proofErr w:type="spellStart"/>
            <w:r>
              <w:rPr>
                <w:rFonts w:ascii="Calibri" w:eastAsia="Calibri" w:hAnsi="Calibri" w:cs="Calibri"/>
                <w:sz w:val="16"/>
                <w:szCs w:val="16"/>
              </w:rPr>
              <w:t>InTERactions</w:t>
            </w:r>
            <w:proofErr w:type="spellEnd"/>
            <w:r>
              <w:rPr>
                <w:rFonts w:ascii="Calibri" w:eastAsia="Calibri" w:hAnsi="Calibri" w:cs="Calibri"/>
                <w:sz w:val="16"/>
                <w:szCs w:val="16"/>
              </w:rPr>
              <w:t xml:space="preserve"> database for SARS-CoV-2</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520F97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B0264A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0C08E6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6236E31"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Pfam</w:t>
            </w:r>
            <w:proofErr w:type="spellEnd"/>
            <w:r>
              <w:rPr>
                <w:rFonts w:ascii="Calibri" w:eastAsia="Calibri" w:hAnsi="Calibri" w:cs="Calibri"/>
                <w:sz w:val="16"/>
                <w:szCs w:val="16"/>
              </w:rPr>
              <w:t xml:space="preserve">: The protein </w:t>
            </w:r>
            <w:proofErr w:type="gramStart"/>
            <w:r>
              <w:rPr>
                <w:rFonts w:ascii="Calibri" w:eastAsia="Calibri" w:hAnsi="Calibri" w:cs="Calibri"/>
                <w:sz w:val="16"/>
                <w:szCs w:val="16"/>
              </w:rPr>
              <w:t>families</w:t>
            </w:r>
            <w:proofErr w:type="gramEnd"/>
            <w:r>
              <w:rPr>
                <w:rFonts w:ascii="Calibri" w:eastAsia="Calibri" w:hAnsi="Calibri" w:cs="Calibri"/>
                <w:sz w:val="16"/>
                <w:szCs w:val="16"/>
              </w:rPr>
              <w:t xml:space="preserve"> database in 2021</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8471BC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EB2CCB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5DD65E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99BA1C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Propedia</w:t>
            </w:r>
            <w:proofErr w:type="spellEnd"/>
            <w:r>
              <w:rPr>
                <w:rFonts w:ascii="Calibri" w:eastAsia="Calibri" w:hAnsi="Calibri" w:cs="Calibri"/>
                <w:sz w:val="16"/>
                <w:szCs w:val="16"/>
              </w:rPr>
              <w:t>: a database for protein–peptide identification based on a hybrid clustering algorithm</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299BB49" w14:textId="77777777" w:rsidR="00002380" w:rsidRDefault="00D02EF2">
            <w:pPr>
              <w:rPr>
                <w:rFonts w:ascii="Calibri" w:eastAsia="Calibri" w:hAnsi="Calibri" w:cs="Calibri"/>
                <w:sz w:val="16"/>
                <w:szCs w:val="16"/>
              </w:rPr>
            </w:pPr>
            <w:r>
              <w:rPr>
                <w:rFonts w:ascii="Calibri" w:eastAsia="Calibri" w:hAnsi="Calibri" w:cs="Calibri"/>
                <w:sz w:val="16"/>
                <w:szCs w:val="16"/>
              </w:rPr>
              <w:t>Duplicate (71)</w:t>
            </w:r>
          </w:p>
        </w:tc>
      </w:tr>
      <w:tr w:rsidR="00002380" w14:paraId="606D93E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C636EBA"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D9BB9E6"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AlzGPS</w:t>
            </w:r>
            <w:proofErr w:type="spellEnd"/>
            <w:r>
              <w:rPr>
                <w:rFonts w:ascii="Calibri" w:eastAsia="Calibri" w:hAnsi="Calibri" w:cs="Calibri"/>
                <w:sz w:val="16"/>
                <w:szCs w:val="16"/>
              </w:rPr>
              <w:t xml:space="preserve">: a genome-wide positioning systems platform to </w:t>
            </w:r>
            <w:proofErr w:type="spellStart"/>
            <w:r>
              <w:rPr>
                <w:rFonts w:ascii="Calibri" w:eastAsia="Calibri" w:hAnsi="Calibri" w:cs="Calibri"/>
                <w:sz w:val="16"/>
                <w:szCs w:val="16"/>
              </w:rPr>
              <w:t>catalyze</w:t>
            </w:r>
            <w:proofErr w:type="spellEnd"/>
            <w:r>
              <w:rPr>
                <w:rFonts w:ascii="Calibri" w:eastAsia="Calibri" w:hAnsi="Calibri" w:cs="Calibri"/>
                <w:sz w:val="16"/>
                <w:szCs w:val="16"/>
              </w:rPr>
              <w:t xml:space="preserve"> multi-omics for Alzheimer’s drug discovery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A378ECA"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3D8D208"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6CEF6E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CE3DA49" w14:textId="77777777" w:rsidR="00002380" w:rsidRDefault="00D02EF2">
            <w:pPr>
              <w:rPr>
                <w:rFonts w:ascii="Calibri" w:eastAsia="Calibri" w:hAnsi="Calibri" w:cs="Calibri"/>
                <w:sz w:val="16"/>
                <w:szCs w:val="16"/>
              </w:rPr>
            </w:pPr>
            <w:r>
              <w:rPr>
                <w:rFonts w:ascii="Calibri" w:eastAsia="Calibri" w:hAnsi="Calibri" w:cs="Calibri"/>
                <w:sz w:val="16"/>
                <w:szCs w:val="16"/>
              </w:rPr>
              <w:t>Swab-</w:t>
            </w:r>
            <w:proofErr w:type="spellStart"/>
            <w:r>
              <w:rPr>
                <w:rFonts w:ascii="Calibri" w:eastAsia="Calibri" w:hAnsi="Calibri" w:cs="Calibri"/>
                <w:sz w:val="16"/>
                <w:szCs w:val="16"/>
              </w:rPr>
              <w:t>Seq</w:t>
            </w:r>
            <w:proofErr w:type="spellEnd"/>
            <w:r>
              <w:rPr>
                <w:rFonts w:ascii="Calibri" w:eastAsia="Calibri" w:hAnsi="Calibri" w:cs="Calibri"/>
                <w:sz w:val="16"/>
                <w:szCs w:val="16"/>
              </w:rPr>
              <w:t>: A high-throughput platform for massively scaled up SARS-CoV-2 testing</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C39E37C"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247613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FFE496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9530614" w14:textId="77777777" w:rsidR="00002380" w:rsidRDefault="00D02EF2">
            <w:pPr>
              <w:rPr>
                <w:rFonts w:ascii="Calibri" w:eastAsia="Calibri" w:hAnsi="Calibri" w:cs="Calibri"/>
                <w:sz w:val="16"/>
                <w:szCs w:val="16"/>
              </w:rPr>
            </w:pPr>
            <w:r>
              <w:rPr>
                <w:rFonts w:ascii="Calibri" w:eastAsia="Calibri" w:hAnsi="Calibri" w:cs="Calibri"/>
                <w:sz w:val="16"/>
                <w:szCs w:val="16"/>
              </w:rPr>
              <w:t>Engineering organoids: a promising platform to understand biology and treat diseases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11D0B4D"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C2BFFC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76A39F2"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13E027C" w14:textId="77777777" w:rsidR="00002380" w:rsidRDefault="00D02EF2">
            <w:pPr>
              <w:rPr>
                <w:rFonts w:ascii="Calibri" w:eastAsia="Calibri" w:hAnsi="Calibri" w:cs="Calibri"/>
                <w:sz w:val="16"/>
                <w:szCs w:val="16"/>
              </w:rPr>
            </w:pPr>
            <w:r>
              <w:rPr>
                <w:rFonts w:ascii="Calibri" w:eastAsia="Calibri" w:hAnsi="Calibri" w:cs="Calibri"/>
                <w:sz w:val="16"/>
                <w:szCs w:val="16"/>
              </w:rPr>
              <w:t>Aging Atlas: a multi-omics database for aging biology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02F2156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1718BE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EFFB288"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2710252"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COVeAGE</w:t>
            </w:r>
            <w:proofErr w:type="spellEnd"/>
            <w:r>
              <w:rPr>
                <w:rFonts w:ascii="Calibri" w:eastAsia="Calibri" w:hAnsi="Calibri" w:cs="Calibri"/>
                <w:sz w:val="16"/>
                <w:szCs w:val="16"/>
              </w:rPr>
              <w:t>-DB: A database of age-structured COVID-19 cases and deaths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1472C162"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0C4AD75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C117C81"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119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55E23B4D" w14:textId="77777777" w:rsidR="00002380" w:rsidRDefault="00D02EF2">
            <w:pPr>
              <w:rPr>
                <w:rFonts w:ascii="Calibri" w:eastAsia="Calibri" w:hAnsi="Calibri" w:cs="Calibri"/>
                <w:sz w:val="16"/>
                <w:szCs w:val="16"/>
              </w:rPr>
            </w:pPr>
            <w:r>
              <w:rPr>
                <w:rFonts w:ascii="Calibri" w:eastAsia="Calibri" w:hAnsi="Calibri" w:cs="Calibri"/>
                <w:sz w:val="16"/>
                <w:szCs w:val="16"/>
              </w:rPr>
              <w:t>Validation of the Provincial Transfer Authorization Centre database: a comprehensive database containing records of all inter-facility patient transfers in the province of Ontario</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309DC0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26C70510"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E3382BD"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92B629B" w14:textId="77777777" w:rsidR="00002380" w:rsidRDefault="00D02EF2">
            <w:pPr>
              <w:rPr>
                <w:rFonts w:ascii="Calibri" w:eastAsia="Calibri" w:hAnsi="Calibri" w:cs="Calibri"/>
                <w:sz w:val="16"/>
                <w:szCs w:val="16"/>
              </w:rPr>
            </w:pPr>
            <w:r>
              <w:rPr>
                <w:rFonts w:ascii="Calibri" w:eastAsia="Calibri" w:hAnsi="Calibri" w:cs="Calibri"/>
                <w:sz w:val="16"/>
                <w:szCs w:val="16"/>
              </w:rPr>
              <w:t>COVID-19 Variants Database: A repository for Human SARS-CoV-2 Polymorphism Data</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07294E5"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Tool that obtains data from the National Genomics Data Center (NGDC), Global Initiative on Sharing All Influenza Data (GISAID), and National Center for Biotechnology Information (NCBI) </w:t>
            </w:r>
            <w:proofErr w:type="spellStart"/>
            <w:r>
              <w:rPr>
                <w:rFonts w:ascii="Calibri" w:eastAsia="Calibri" w:hAnsi="Calibri" w:cs="Calibri"/>
                <w:sz w:val="16"/>
                <w:szCs w:val="16"/>
              </w:rPr>
              <w:t>Genbank</w:t>
            </w:r>
            <w:proofErr w:type="spellEnd"/>
            <w:r>
              <w:rPr>
                <w:rFonts w:ascii="Calibri" w:eastAsia="Calibri" w:hAnsi="Calibri" w:cs="Calibri"/>
                <w:sz w:val="16"/>
                <w:szCs w:val="16"/>
              </w:rPr>
              <w:t xml:space="preserve"> to help ​​visualize the variants in </w:t>
            </w:r>
            <w:proofErr w:type="gramStart"/>
            <w:r>
              <w:rPr>
                <w:rFonts w:ascii="Calibri" w:eastAsia="Calibri" w:hAnsi="Calibri" w:cs="Calibri"/>
                <w:sz w:val="16"/>
                <w:szCs w:val="16"/>
              </w:rPr>
              <w:t>the  SARS</w:t>
            </w:r>
            <w:proofErr w:type="gramEnd"/>
            <w:r>
              <w:rPr>
                <w:rFonts w:ascii="Calibri" w:eastAsia="Calibri" w:hAnsi="Calibri" w:cs="Calibri"/>
                <w:sz w:val="16"/>
                <w:szCs w:val="16"/>
              </w:rPr>
              <w:t>-CoV-2 viral genome</w:t>
            </w:r>
          </w:p>
        </w:tc>
      </w:tr>
      <w:tr w:rsidR="00002380" w14:paraId="14A102B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3C19F18F"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A54BE02" w14:textId="77777777" w:rsidR="00002380" w:rsidRDefault="00D02EF2">
            <w:pPr>
              <w:rPr>
                <w:rFonts w:ascii="Calibri" w:eastAsia="Calibri" w:hAnsi="Calibri" w:cs="Calibri"/>
                <w:sz w:val="16"/>
                <w:szCs w:val="16"/>
              </w:rPr>
            </w:pPr>
            <w:r>
              <w:rPr>
                <w:rFonts w:ascii="Calibri" w:eastAsia="Calibri" w:hAnsi="Calibri" w:cs="Calibri"/>
                <w:sz w:val="16"/>
                <w:szCs w:val="16"/>
              </w:rPr>
              <w:t>OxCOVID19 Database: a multimodal data repository for better understanding the global impact of COVID-19</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00A425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3750A0E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7FF1F5E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00738D71"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VIRsiRNAdb</w:t>
            </w:r>
            <w:proofErr w:type="spellEnd"/>
            <w:r>
              <w:rPr>
                <w:rFonts w:ascii="Calibri" w:eastAsia="Calibri" w:hAnsi="Calibri" w:cs="Calibri"/>
                <w:sz w:val="16"/>
                <w:szCs w:val="16"/>
              </w:rPr>
              <w:t>: a curated database of experimentally validated viral siRNA/shRNA</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C05D887"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4AF1FF4"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B3914C9"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123</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47DF2136" w14:textId="77777777" w:rsidR="00002380" w:rsidRDefault="00D02EF2">
            <w:pPr>
              <w:rPr>
                <w:rFonts w:ascii="Calibri" w:eastAsia="Calibri" w:hAnsi="Calibri" w:cs="Calibri"/>
                <w:sz w:val="16"/>
                <w:szCs w:val="16"/>
              </w:rPr>
            </w:pPr>
            <w:r>
              <w:rPr>
                <w:rFonts w:ascii="Calibri" w:eastAsia="Calibri" w:hAnsi="Calibri" w:cs="Calibri"/>
                <w:sz w:val="16"/>
                <w:szCs w:val="16"/>
              </w:rPr>
              <w:t>Guide to Immunopharmacology: a database to boost immunology education, research and therapy</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5609E550"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775C0BD"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5D69B113"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124</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ABB1326" w14:textId="77777777" w:rsidR="00002380" w:rsidRDefault="00D02EF2">
            <w:pPr>
              <w:rPr>
                <w:rFonts w:ascii="Calibri" w:eastAsia="Calibri" w:hAnsi="Calibri" w:cs="Calibri"/>
                <w:sz w:val="16"/>
                <w:szCs w:val="16"/>
              </w:rPr>
            </w:pPr>
            <w:r>
              <w:rPr>
                <w:rFonts w:ascii="Calibri" w:eastAsia="Calibri" w:hAnsi="Calibri" w:cs="Calibri"/>
                <w:sz w:val="16"/>
                <w:szCs w:val="16"/>
              </w:rPr>
              <w:t>GESS: a database of global evaluation of SARS-CoV-2/hCoV-19 sequences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5DA6C33" w14:textId="77777777" w:rsidR="00002380" w:rsidRDefault="00D02EF2">
            <w:pPr>
              <w:rPr>
                <w:rFonts w:ascii="Calibri" w:eastAsia="Calibri" w:hAnsi="Calibri" w:cs="Calibri"/>
                <w:sz w:val="16"/>
                <w:szCs w:val="16"/>
              </w:rPr>
            </w:pPr>
            <w:r>
              <w:rPr>
                <w:rFonts w:ascii="Calibri" w:eastAsia="Calibri" w:hAnsi="Calibri" w:cs="Calibri"/>
                <w:sz w:val="16"/>
                <w:szCs w:val="16"/>
              </w:rPr>
              <w:t>Platform that obtains data from GISAID that allows users to browse, search and download single nucleotide variants at any individual or multiple SARS-CoV-2 genomic positions, or within a chosen genomic region or protein, or in a certain country/area of interest</w:t>
            </w:r>
          </w:p>
        </w:tc>
      </w:tr>
      <w:tr w:rsidR="00002380" w14:paraId="2394C9CF"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B6FCED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125</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2B5E6F63"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DBatVir</w:t>
            </w:r>
            <w:proofErr w:type="spellEnd"/>
            <w:r>
              <w:rPr>
                <w:rFonts w:ascii="Calibri" w:eastAsia="Calibri" w:hAnsi="Calibri" w:cs="Calibri"/>
                <w:sz w:val="16"/>
                <w:szCs w:val="16"/>
              </w:rPr>
              <w:t>: the database of bat-associated viruses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0E3F0AB"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7DA965B"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1E0EBD14"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126</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678688E" w14:textId="77777777" w:rsidR="00002380" w:rsidRDefault="00D02EF2">
            <w:pPr>
              <w:rPr>
                <w:rFonts w:ascii="Calibri" w:eastAsia="Calibri" w:hAnsi="Calibri" w:cs="Calibri"/>
                <w:sz w:val="16"/>
                <w:szCs w:val="16"/>
              </w:rPr>
            </w:pPr>
            <w:r>
              <w:rPr>
                <w:rFonts w:ascii="Calibri" w:eastAsia="Calibri" w:hAnsi="Calibri" w:cs="Calibri"/>
                <w:sz w:val="16"/>
                <w:szCs w:val="16"/>
              </w:rPr>
              <w:t>H2V: a database of human genes and proteins that respond to SARS-CoV-2, SARS-</w:t>
            </w:r>
            <w:proofErr w:type="spellStart"/>
            <w:r>
              <w:rPr>
                <w:rFonts w:ascii="Calibri" w:eastAsia="Calibri" w:hAnsi="Calibri" w:cs="Calibri"/>
                <w:sz w:val="16"/>
                <w:szCs w:val="16"/>
              </w:rPr>
              <w:t>CoV</w:t>
            </w:r>
            <w:proofErr w:type="spellEnd"/>
            <w:r>
              <w:rPr>
                <w:rFonts w:ascii="Calibri" w:eastAsia="Calibri" w:hAnsi="Calibri" w:cs="Calibri"/>
                <w:sz w:val="16"/>
                <w:szCs w:val="16"/>
              </w:rPr>
              <w:t>, and MERS-</w:t>
            </w:r>
            <w:proofErr w:type="spellStart"/>
            <w:r>
              <w:rPr>
                <w:rFonts w:ascii="Calibri" w:eastAsia="Calibri" w:hAnsi="Calibri" w:cs="Calibri"/>
                <w:sz w:val="16"/>
                <w:szCs w:val="16"/>
              </w:rPr>
              <w:t>CoV</w:t>
            </w:r>
            <w:proofErr w:type="spellEnd"/>
            <w:r>
              <w:rPr>
                <w:rFonts w:ascii="Calibri" w:eastAsia="Calibri" w:hAnsi="Calibri" w:cs="Calibri"/>
                <w:sz w:val="16"/>
                <w:szCs w:val="16"/>
              </w:rPr>
              <w:t xml:space="preserve"> infection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444FE395"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10B0B83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27C708FC"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127</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9B082EA" w14:textId="77777777" w:rsidR="00002380" w:rsidRDefault="00D02EF2">
            <w:pPr>
              <w:rPr>
                <w:rFonts w:ascii="Calibri" w:eastAsia="Calibri" w:hAnsi="Calibri" w:cs="Calibri"/>
                <w:sz w:val="16"/>
                <w:szCs w:val="16"/>
              </w:rPr>
            </w:pPr>
            <w:r>
              <w:rPr>
                <w:rFonts w:ascii="Calibri" w:eastAsia="Calibri" w:hAnsi="Calibri" w:cs="Calibri"/>
                <w:sz w:val="16"/>
                <w:szCs w:val="16"/>
              </w:rPr>
              <w:t>SARS2020: An integrated platform for identification of novel coronavirus by a consensus sequence-function model</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239B1CE8"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6D32B9D0"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6697D7D7"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128</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6A404658"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The </w:t>
            </w:r>
            <w:proofErr w:type="spellStart"/>
            <w:r>
              <w:rPr>
                <w:rFonts w:ascii="Calibri" w:eastAsia="Calibri" w:hAnsi="Calibri" w:cs="Calibri"/>
                <w:sz w:val="16"/>
                <w:szCs w:val="16"/>
              </w:rPr>
              <w:t>baculovirus</w:t>
            </w:r>
            <w:proofErr w:type="spellEnd"/>
            <w:r>
              <w:rPr>
                <w:rFonts w:ascii="Calibri" w:eastAsia="Calibri" w:hAnsi="Calibri" w:cs="Calibri"/>
                <w:sz w:val="16"/>
                <w:szCs w:val="16"/>
              </w:rPr>
              <w:t xml:space="preserve"> expression vector system: A commercial manufacturing platform for viral vaccines and gene therapy vectors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ED785BF"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D16EA21"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4E0F6110"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129</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F0B906F" w14:textId="77777777" w:rsidR="00002380" w:rsidRDefault="00D02EF2">
            <w:pPr>
              <w:rPr>
                <w:rFonts w:ascii="Calibri" w:eastAsia="Calibri" w:hAnsi="Calibri" w:cs="Calibri"/>
                <w:sz w:val="16"/>
                <w:szCs w:val="16"/>
              </w:rPr>
            </w:pPr>
            <w:r>
              <w:rPr>
                <w:rFonts w:ascii="Calibri" w:eastAsia="Calibri" w:hAnsi="Calibri" w:cs="Calibri"/>
                <w:sz w:val="16"/>
                <w:szCs w:val="16"/>
              </w:rPr>
              <w:t>CAPACITY-COVID: a European registry to determine the role of cardiovascular disease in the COVID-19 pandemic</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9B0C233"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Registry that collects participant-level longitudinal clin-epi data about patients with cardiovascular complications and COVID-19, harmonizes the data, and shares this data </w:t>
            </w:r>
          </w:p>
        </w:tc>
      </w:tr>
      <w:tr w:rsidR="00002380" w14:paraId="6D632455"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320D865"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130</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1E1A5D74" w14:textId="77777777" w:rsidR="00002380" w:rsidRDefault="00D02EF2">
            <w:pPr>
              <w:rPr>
                <w:rFonts w:ascii="Calibri" w:eastAsia="Calibri" w:hAnsi="Calibri" w:cs="Calibri"/>
                <w:sz w:val="16"/>
                <w:szCs w:val="16"/>
              </w:rPr>
            </w:pPr>
            <w:r>
              <w:rPr>
                <w:rFonts w:ascii="Calibri" w:eastAsia="Calibri" w:hAnsi="Calibri" w:cs="Calibri"/>
                <w:sz w:val="16"/>
                <w:szCs w:val="16"/>
              </w:rPr>
              <w:t>Viral nanoparticles and virus‐like particles: platforms for contemporary vaccine design</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747FFEE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51F06A20"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F75BC1B"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131</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32BE0897"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VirOligo</w:t>
            </w:r>
            <w:proofErr w:type="spellEnd"/>
            <w:r>
              <w:rPr>
                <w:rFonts w:ascii="Calibri" w:eastAsia="Calibri" w:hAnsi="Calibri" w:cs="Calibri"/>
                <w:sz w:val="16"/>
                <w:szCs w:val="16"/>
              </w:rPr>
              <w:t>: a database of virus-specific oligonucleotides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3F5C45D9"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r w:rsidR="00002380" w14:paraId="438F6CF7" w14:textId="77777777">
        <w:trPr>
          <w:trHeight w:val="20"/>
        </w:trPr>
        <w:tc>
          <w:tcPr>
            <w:tcW w:w="324" w:type="dxa"/>
            <w:tcBorders>
              <w:top w:val="nil"/>
              <w:left w:val="single" w:sz="8" w:space="0" w:color="CCCCCC"/>
              <w:bottom w:val="single" w:sz="8" w:space="0" w:color="CCCCCC"/>
              <w:right w:val="single" w:sz="8" w:space="0" w:color="CCCCCC"/>
            </w:tcBorders>
            <w:tcMar>
              <w:top w:w="40" w:type="dxa"/>
              <w:left w:w="40" w:type="dxa"/>
              <w:bottom w:w="40" w:type="dxa"/>
              <w:right w:w="40" w:type="dxa"/>
            </w:tcMar>
          </w:tcPr>
          <w:p w14:paraId="0F2434BB"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132</w:t>
            </w:r>
          </w:p>
        </w:tc>
        <w:tc>
          <w:tcPr>
            <w:tcW w:w="6108" w:type="dxa"/>
            <w:tcBorders>
              <w:top w:val="nil"/>
              <w:left w:val="nil"/>
              <w:bottom w:val="single" w:sz="8" w:space="0" w:color="CCCCCC"/>
              <w:right w:val="single" w:sz="8" w:space="0" w:color="CCCCCC"/>
            </w:tcBorders>
            <w:tcMar>
              <w:top w:w="40" w:type="dxa"/>
              <w:left w:w="40" w:type="dxa"/>
              <w:bottom w:w="40" w:type="dxa"/>
              <w:right w:w="40" w:type="dxa"/>
            </w:tcMar>
          </w:tcPr>
          <w:p w14:paraId="7B079B02" w14:textId="77777777" w:rsidR="00002380" w:rsidRDefault="00D02EF2">
            <w:pPr>
              <w:rPr>
                <w:rFonts w:ascii="Calibri" w:eastAsia="Calibri" w:hAnsi="Calibri" w:cs="Calibri"/>
                <w:sz w:val="16"/>
                <w:szCs w:val="16"/>
              </w:rPr>
            </w:pPr>
            <w:proofErr w:type="spellStart"/>
            <w:r>
              <w:rPr>
                <w:rFonts w:ascii="Calibri" w:eastAsia="Calibri" w:hAnsi="Calibri" w:cs="Calibri"/>
                <w:sz w:val="16"/>
                <w:szCs w:val="16"/>
              </w:rPr>
              <w:t>AVPdb</w:t>
            </w:r>
            <w:proofErr w:type="spellEnd"/>
            <w:r>
              <w:rPr>
                <w:rFonts w:ascii="Calibri" w:eastAsia="Calibri" w:hAnsi="Calibri" w:cs="Calibri"/>
                <w:sz w:val="16"/>
                <w:szCs w:val="16"/>
              </w:rPr>
              <w:t>: a database of experimentally validated antiviral peptides targeting medically important viruses</w:t>
            </w:r>
          </w:p>
        </w:tc>
        <w:tc>
          <w:tcPr>
            <w:tcW w:w="7506" w:type="dxa"/>
            <w:tcBorders>
              <w:top w:val="nil"/>
              <w:left w:val="nil"/>
              <w:bottom w:val="single" w:sz="8" w:space="0" w:color="CCCCCC"/>
              <w:right w:val="single" w:sz="8" w:space="0" w:color="CCCCCC"/>
            </w:tcBorders>
            <w:tcMar>
              <w:top w:w="40" w:type="dxa"/>
              <w:left w:w="40" w:type="dxa"/>
              <w:bottom w:w="40" w:type="dxa"/>
              <w:right w:w="40" w:type="dxa"/>
            </w:tcMar>
          </w:tcPr>
          <w:p w14:paraId="6DD29AF4" w14:textId="77777777" w:rsidR="00002380" w:rsidRDefault="00D02EF2">
            <w:pPr>
              <w:rPr>
                <w:rFonts w:ascii="Calibri" w:eastAsia="Calibri" w:hAnsi="Calibri" w:cs="Calibri"/>
                <w:sz w:val="16"/>
                <w:szCs w:val="16"/>
                <w:highlight w:val="white"/>
              </w:rPr>
            </w:pPr>
            <w:r>
              <w:rPr>
                <w:rFonts w:ascii="Calibri" w:eastAsia="Calibri" w:hAnsi="Calibri" w:cs="Calibri"/>
                <w:sz w:val="16"/>
                <w:szCs w:val="16"/>
                <w:highlight w:val="white"/>
              </w:rPr>
              <w:t xml:space="preserve">Does not collect, harmonize, share COVID-19 participant-level data </w:t>
            </w:r>
          </w:p>
        </w:tc>
      </w:tr>
    </w:tbl>
    <w:p w14:paraId="70540FFA" w14:textId="77777777" w:rsidR="00002380" w:rsidRDefault="00002380">
      <w:pPr>
        <w:spacing w:before="240" w:after="60"/>
        <w:rPr>
          <w:rFonts w:ascii="Cambria" w:eastAsia="Cambria" w:hAnsi="Cambria" w:cs="Cambria"/>
          <w:b/>
        </w:rPr>
      </w:pPr>
    </w:p>
    <w:p w14:paraId="63F5D843" w14:textId="77777777" w:rsidR="00002380" w:rsidRDefault="00D02EF2">
      <w:pPr>
        <w:spacing w:after="0"/>
      </w:pPr>
      <w:r>
        <w:br w:type="page"/>
      </w:r>
      <w:r>
        <w:rPr>
          <w:b/>
        </w:rPr>
        <w:t xml:space="preserve">Supplementary Table 3. </w:t>
      </w:r>
      <w:r>
        <w:t>Application of FAIRshake</w:t>
      </w:r>
      <w:r>
        <w:rPr>
          <w:vertAlign w:val="superscript"/>
        </w:rPr>
        <w:t>1</w:t>
      </w:r>
      <w:r>
        <w:t xml:space="preserve"> algorithm to registries for sharing COVID-19-related participant-level clinical data</w:t>
      </w:r>
    </w:p>
    <w:tbl>
      <w:tblPr>
        <w:tblStyle w:val="a1"/>
        <w:tblW w:w="13941" w:type="dxa"/>
        <w:tblLayout w:type="fixed"/>
        <w:tblLook w:val="0400" w:firstRow="0" w:lastRow="0" w:firstColumn="0" w:lastColumn="0" w:noHBand="0" w:noVBand="1"/>
      </w:tblPr>
      <w:tblGrid>
        <w:gridCol w:w="1079"/>
        <w:gridCol w:w="413"/>
        <w:gridCol w:w="564"/>
        <w:gridCol w:w="563"/>
        <w:gridCol w:w="851"/>
        <w:gridCol w:w="658"/>
        <w:gridCol w:w="953"/>
        <w:gridCol w:w="826"/>
        <w:gridCol w:w="943"/>
        <w:gridCol w:w="597"/>
        <w:gridCol w:w="871"/>
        <w:gridCol w:w="793"/>
        <w:gridCol w:w="563"/>
        <w:gridCol w:w="793"/>
        <w:gridCol w:w="793"/>
        <w:gridCol w:w="582"/>
        <w:gridCol w:w="793"/>
        <w:gridCol w:w="611"/>
        <w:gridCol w:w="695"/>
      </w:tblGrid>
      <w:tr w:rsidR="00002380" w:rsidRPr="00A21F2E" w14:paraId="64A23031" w14:textId="77777777" w:rsidTr="00076FAF">
        <w:trPr>
          <w:trHeight w:val="315"/>
          <w:tblHeader/>
        </w:trPr>
        <w:tc>
          <w:tcPr>
            <w:tcW w:w="108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697678A6" w14:textId="77777777" w:rsidR="00002380" w:rsidRPr="00A21F2E" w:rsidRDefault="00002380" w:rsidP="00076FAF">
            <w:pPr>
              <w:spacing w:after="0" w:line="240" w:lineRule="auto"/>
              <w:jc w:val="center"/>
              <w:rPr>
                <w:rFonts w:asciiTheme="majorHAnsi" w:hAnsiTheme="majorHAnsi" w:cstheme="majorHAnsi"/>
                <w:sz w:val="16"/>
                <w:szCs w:val="16"/>
              </w:rPr>
            </w:pPr>
          </w:p>
        </w:tc>
        <w:tc>
          <w:tcPr>
            <w:tcW w:w="4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0FF713E"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ASCO</w:t>
            </w:r>
          </w:p>
        </w:tc>
        <w:tc>
          <w:tcPr>
            <w:tcW w:w="56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2A81171"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COVID-19 CVD Registry</w:t>
            </w:r>
          </w:p>
        </w:tc>
        <w:tc>
          <w:tcPr>
            <w:tcW w:w="56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4B2058D"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COVID-HEP Registry</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C8BCDF0"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COVID-19 Dermatology registry</w:t>
            </w:r>
          </w:p>
        </w:tc>
        <w:tc>
          <w:tcPr>
            <w:tcW w:w="65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A683040"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Discovery VIRUS COVID-19</w:t>
            </w:r>
          </w:p>
        </w:tc>
        <w:tc>
          <w:tcPr>
            <w:tcW w:w="95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A0FECB4"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Extracorporeal Life Support Organization Registry</w:t>
            </w:r>
          </w:p>
        </w:tc>
        <w:tc>
          <w:tcPr>
            <w:tcW w:w="82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FF88CFB"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 xml:space="preserve">Pregnancy </w:t>
            </w:r>
            <w:proofErr w:type="spellStart"/>
            <w:r w:rsidRPr="00A21F2E">
              <w:rPr>
                <w:rFonts w:asciiTheme="majorHAnsi" w:hAnsiTheme="majorHAnsi" w:cstheme="majorHAnsi"/>
                <w:b/>
                <w:sz w:val="16"/>
                <w:szCs w:val="16"/>
              </w:rPr>
              <w:t>CoRonavIrus</w:t>
            </w:r>
            <w:proofErr w:type="spellEnd"/>
            <w:r w:rsidRPr="00A21F2E">
              <w:rPr>
                <w:rFonts w:asciiTheme="majorHAnsi" w:hAnsiTheme="majorHAnsi" w:cstheme="majorHAnsi"/>
                <w:b/>
                <w:sz w:val="16"/>
                <w:szCs w:val="16"/>
              </w:rPr>
              <w:t xml:space="preserve"> Outcomes </w:t>
            </w:r>
            <w:proofErr w:type="spellStart"/>
            <w:r w:rsidRPr="00A21F2E">
              <w:rPr>
                <w:rFonts w:asciiTheme="majorHAnsi" w:hAnsiTheme="majorHAnsi" w:cstheme="majorHAnsi"/>
                <w:b/>
                <w:sz w:val="16"/>
                <w:szCs w:val="16"/>
              </w:rPr>
              <w:t>RegIsTrY</w:t>
            </w:r>
            <w:proofErr w:type="spellEnd"/>
          </w:p>
        </w:tc>
        <w:tc>
          <w:tcPr>
            <w:tcW w:w="94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D455FFC"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COVID-19 Global Rheumatology Alliance</w:t>
            </w:r>
          </w:p>
        </w:tc>
        <w:tc>
          <w:tcPr>
            <w:tcW w:w="59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980287A"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SECURE-Cirrhosis Registry</w:t>
            </w:r>
          </w:p>
        </w:tc>
        <w:tc>
          <w:tcPr>
            <w:tcW w:w="8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549DB9AB"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ASH Research Collaborative COVID-19 Registry for Hematologic Malignancy</w:t>
            </w:r>
          </w:p>
        </w:tc>
        <w:tc>
          <w:tcPr>
            <w:tcW w:w="7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1E8BDCC"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Coronavirus and MS Reporting Database</w:t>
            </w:r>
          </w:p>
        </w:tc>
        <w:tc>
          <w:tcPr>
            <w:tcW w:w="56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8C60B6F"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HIV and COVID-19 Registry</w:t>
            </w:r>
          </w:p>
        </w:tc>
        <w:tc>
          <w:tcPr>
            <w:tcW w:w="7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0B17061"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Coronavirus and Celiac Disease Reporting Database</w:t>
            </w:r>
          </w:p>
        </w:tc>
        <w:tc>
          <w:tcPr>
            <w:tcW w:w="7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230DE8E"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Coronavirus and Psoriasis Reporting Registry</w:t>
            </w:r>
          </w:p>
        </w:tc>
        <w:tc>
          <w:tcPr>
            <w:tcW w:w="5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7D6B299"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SECURE-Sickle Cell Disease Registry</w:t>
            </w:r>
          </w:p>
        </w:tc>
        <w:tc>
          <w:tcPr>
            <w:tcW w:w="7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28E61BA"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Coronavirus and Atopic Dermatitis (AD) / Alopecia Reporting Database</w:t>
            </w:r>
          </w:p>
        </w:tc>
        <w:tc>
          <w:tcPr>
            <w:tcW w:w="61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B47D900"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MS Global Data-Sharing Initiative</w:t>
            </w:r>
          </w:p>
        </w:tc>
        <w:tc>
          <w:tcPr>
            <w:tcW w:w="695" w:type="dxa"/>
            <w:tcBorders>
              <w:top w:val="single" w:sz="6" w:space="0" w:color="000000"/>
              <w:left w:val="single" w:sz="6" w:space="0" w:color="CCCCCC"/>
              <w:bottom w:val="single" w:sz="6" w:space="0" w:color="000000"/>
              <w:right w:val="single" w:sz="6" w:space="0" w:color="CCCCCC"/>
            </w:tcBorders>
            <w:tcMar>
              <w:top w:w="30" w:type="dxa"/>
              <w:left w:w="0" w:type="dxa"/>
              <w:bottom w:w="30" w:type="dxa"/>
              <w:right w:w="0" w:type="dxa"/>
            </w:tcMar>
            <w:vAlign w:val="bottom"/>
          </w:tcPr>
          <w:p w14:paraId="1E5CAE94" w14:textId="77777777" w:rsidR="00002380" w:rsidRPr="00A21F2E" w:rsidRDefault="00D02EF2" w:rsidP="00076FAF">
            <w:pPr>
              <w:spacing w:after="0" w:line="240" w:lineRule="auto"/>
              <w:jc w:val="center"/>
              <w:rPr>
                <w:rFonts w:asciiTheme="majorHAnsi" w:hAnsiTheme="majorHAnsi" w:cstheme="majorHAnsi"/>
                <w:b/>
                <w:sz w:val="16"/>
                <w:szCs w:val="16"/>
              </w:rPr>
            </w:pPr>
            <w:r w:rsidRPr="00A21F2E">
              <w:rPr>
                <w:rFonts w:asciiTheme="majorHAnsi" w:hAnsiTheme="majorHAnsi" w:cstheme="majorHAnsi"/>
                <w:b/>
                <w:sz w:val="16"/>
                <w:szCs w:val="16"/>
              </w:rPr>
              <w:t>The European Renal Association COVID-19 Database</w:t>
            </w:r>
          </w:p>
        </w:tc>
      </w:tr>
      <w:tr w:rsidR="00002380" w:rsidRPr="00A21F2E" w14:paraId="4BDDD211"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D1FAC21" w14:textId="77777777" w:rsidR="00002380" w:rsidRPr="00A21F2E" w:rsidRDefault="00D02EF2">
            <w:pPr>
              <w:spacing w:after="0" w:line="240" w:lineRule="auto"/>
              <w:rPr>
                <w:rFonts w:asciiTheme="majorHAnsi" w:hAnsiTheme="majorHAnsi" w:cstheme="majorHAnsi"/>
                <w:b/>
                <w:sz w:val="16"/>
                <w:szCs w:val="16"/>
              </w:rPr>
            </w:pPr>
            <w:r w:rsidRPr="00A21F2E">
              <w:rPr>
                <w:rFonts w:asciiTheme="majorHAnsi" w:hAnsiTheme="majorHAnsi" w:cstheme="majorHAnsi"/>
                <w:b/>
                <w:sz w:val="16"/>
                <w:szCs w:val="16"/>
              </w:rPr>
              <w:t>FINDABLE</w:t>
            </w:r>
          </w:p>
        </w:tc>
        <w:tc>
          <w:tcPr>
            <w:tcW w:w="4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1B5026" w14:textId="77777777" w:rsidR="00002380" w:rsidRPr="00A21F2E" w:rsidRDefault="00002380">
            <w:pPr>
              <w:spacing w:after="0" w:line="240" w:lineRule="auto"/>
              <w:rPr>
                <w:rFonts w:asciiTheme="majorHAnsi" w:hAnsiTheme="majorHAnsi" w:cstheme="majorHAnsi"/>
                <w:b/>
                <w:sz w:val="16"/>
                <w:szCs w:val="16"/>
              </w:rPr>
            </w:pPr>
          </w:p>
        </w:tc>
        <w:tc>
          <w:tcPr>
            <w:tcW w:w="5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DE7355"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FB6031"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A62040"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30192E"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42E310"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0D9F21"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9E5EF2"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AD5F53"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2EE531"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1B745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4A60B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6DB1D7"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4C38A8"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265DA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E464C1"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FA0EB7"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13562D"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8180A3D"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7D0A83A"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PID (unique &amp; persistent identifier) for the data</w:t>
            </w:r>
          </w:p>
        </w:tc>
        <w:tc>
          <w:tcPr>
            <w:tcW w:w="41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AD26893"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502AF6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30F3697"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9AE1F9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7FEAA70"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FDD6893"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C0199BB"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4737BF7"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D679530"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9D31FD7"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37946EF"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EA311C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0ED8F5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4A05E8F"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758740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7674551"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FDB3766"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7E93160"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1B29CC62"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0D4DA240"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Annotation with metadata</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6562DCA"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327959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0A2C1C3"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EF00BA3"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9FB5617"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A2288B3"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9E2F46C"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2C7B251"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210BA85"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6D06C2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4D1632A"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FD6240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5316F0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47DE9EA"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D83859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9A87B39"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F8C083B"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A24A70F"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66457EC1"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2D928E97"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PID (unique &amp; persistent identifier) for the metadata</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A74F92A"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487B6F2"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58230F8"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E9D3F68"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1966428"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18D1140"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BDB7900"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DBDCA0B"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4FCE80E"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55F35D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0A0F091"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939A96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4243C7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2F9B8F"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66F94FE"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1B39828"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1E12619"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57F78AD"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4FA2FAF4"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31CA043"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 xml:space="preserve">Link between </w:t>
            </w:r>
            <w:proofErr w:type="spellStart"/>
            <w:r w:rsidRPr="00A21F2E">
              <w:rPr>
                <w:rFonts w:asciiTheme="majorHAnsi" w:hAnsiTheme="majorHAnsi" w:cstheme="majorHAnsi"/>
                <w:sz w:val="16"/>
                <w:szCs w:val="16"/>
              </w:rPr>
              <w:t>PID_data</w:t>
            </w:r>
            <w:proofErr w:type="spellEnd"/>
            <w:r w:rsidRPr="00A21F2E">
              <w:rPr>
                <w:rFonts w:asciiTheme="majorHAnsi" w:hAnsiTheme="majorHAnsi" w:cstheme="majorHAnsi"/>
                <w:sz w:val="16"/>
                <w:szCs w:val="16"/>
              </w:rPr>
              <w:t xml:space="preserve"> &amp; </w:t>
            </w:r>
            <w:proofErr w:type="spellStart"/>
            <w:r w:rsidRPr="00A21F2E">
              <w:rPr>
                <w:rFonts w:asciiTheme="majorHAnsi" w:hAnsiTheme="majorHAnsi" w:cstheme="majorHAnsi"/>
                <w:sz w:val="16"/>
                <w:szCs w:val="16"/>
              </w:rPr>
              <w:t>PID_metadata</w:t>
            </w:r>
            <w:proofErr w:type="spellEnd"/>
          </w:p>
        </w:tc>
        <w:tc>
          <w:tcPr>
            <w:tcW w:w="41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C3CDE44"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627ABD2"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AF77E51"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3B5B9E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DA9898B"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C0E5CEF"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E100295"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73FEC18"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A50FFA7"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06C869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E73BE9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963BD7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268359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2DD37B3"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BAEB74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8BAE6AE"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53075A8"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F1E7CB4"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5709F11B"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A823C55"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Is the repository findable on search engine?</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1514C9E"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6F504AB"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0C0E199"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29B7D62"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225C10F"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6C5FF3"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1A9BEBA"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806AA0E"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2B6B5AD"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664787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76EB6DD"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D6A0E4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8B1C8D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7741D7A"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C9BC4F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EDEE915"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8A07F74"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70466126"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2A6C3CDC"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3736DDA" w14:textId="77777777" w:rsidR="00002380" w:rsidRPr="00A21F2E" w:rsidRDefault="00D02EF2">
            <w:pPr>
              <w:spacing w:after="0" w:line="240" w:lineRule="auto"/>
              <w:rPr>
                <w:rFonts w:asciiTheme="majorHAnsi" w:hAnsiTheme="majorHAnsi" w:cstheme="majorHAnsi"/>
                <w:b/>
                <w:sz w:val="16"/>
                <w:szCs w:val="16"/>
              </w:rPr>
            </w:pPr>
            <w:r w:rsidRPr="00A21F2E">
              <w:rPr>
                <w:rFonts w:asciiTheme="majorHAnsi" w:hAnsiTheme="majorHAnsi" w:cstheme="majorHAnsi"/>
                <w:b/>
                <w:sz w:val="16"/>
                <w:szCs w:val="16"/>
              </w:rPr>
              <w:t>ACCESSIBLE</w:t>
            </w:r>
          </w:p>
        </w:tc>
        <w:tc>
          <w:tcPr>
            <w:tcW w:w="4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4A2440" w14:textId="77777777" w:rsidR="00002380" w:rsidRPr="00A21F2E" w:rsidRDefault="00002380">
            <w:pPr>
              <w:spacing w:after="0" w:line="240" w:lineRule="auto"/>
              <w:rPr>
                <w:rFonts w:asciiTheme="majorHAnsi" w:hAnsiTheme="majorHAnsi" w:cstheme="majorHAnsi"/>
                <w:b/>
                <w:sz w:val="16"/>
                <w:szCs w:val="16"/>
              </w:rPr>
            </w:pPr>
          </w:p>
        </w:tc>
        <w:tc>
          <w:tcPr>
            <w:tcW w:w="5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5DA635"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BE1BF0"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42BA7A"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F8B090"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9A60C7"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7F6B50"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44BEAB"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538176"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79A4F7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E6E8D7"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7F2F77"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4C93E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D34DE1"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5F6A5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80190C"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4DC218"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1BD94D"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0FB0CCFC"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5678E41"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 xml:space="preserve">Standard protocol (http, ftp, smtp) </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0C90E48"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C35C29C"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577CE70"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0376A9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900FCC4"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5EDEA35"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33EC89A"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AA26B27"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3F57B47"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B8747E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FDE6572"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1E6C24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CB7B4A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E9A0724"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610CAD1"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D418C7E"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6B78C14"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A8587A0"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7577B73"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0CB49A72"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 xml:space="preserve">Secured standard protocol (https, </w:t>
            </w:r>
            <w:proofErr w:type="spellStart"/>
            <w:r w:rsidRPr="00A21F2E">
              <w:rPr>
                <w:rFonts w:asciiTheme="majorHAnsi" w:hAnsiTheme="majorHAnsi" w:cstheme="majorHAnsi"/>
                <w:sz w:val="16"/>
                <w:szCs w:val="16"/>
              </w:rPr>
              <w:t>ftps</w:t>
            </w:r>
            <w:proofErr w:type="spellEnd"/>
            <w:r w:rsidRPr="00A21F2E">
              <w:rPr>
                <w:rFonts w:asciiTheme="majorHAnsi" w:hAnsiTheme="majorHAnsi" w:cstheme="majorHAnsi"/>
                <w:sz w:val="16"/>
                <w:szCs w:val="16"/>
              </w:rPr>
              <w:t xml:space="preserve">) </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795B20D"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4DC5DC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505CECA"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ADB0A21"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020594C"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40E931F"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E2EF64A"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AAB2930"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357C1AB"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8ADB5E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B2857A0"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5B686D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660C24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90ABAAB"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BA822E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C4F4677"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84F2191"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EC78574"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0CA7B6BE"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227A91E"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Authentication secure (Redcap is considered as secure)</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68FC289"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4426C50E"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E628846"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512A545"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775B189C"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7CCC22FC"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E6729BD"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6B90BCF"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5406B700"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20A75AB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F4EC3B0"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1BB6282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362F4B9E"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F74B202"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ADDC6C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391E8D4A"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641F2C0B"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AE98BDF"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68BDD16E"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91A4A80"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Metadata accessibility long term</w:t>
            </w:r>
          </w:p>
        </w:tc>
        <w:tc>
          <w:tcPr>
            <w:tcW w:w="41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0A8E22D"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09F98B61"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564B01A"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2C4A133"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0C68ED82"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06C4EBF"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615C9E8"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CEF9EEC"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1FB0B52E"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923595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C2717DA"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2CAD75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AB419F1"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A541D9F"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8014C5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4DA1E1D"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EC21214"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63C7769"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FE31327"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55186471"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Contact information (registry or PI email)</w:t>
            </w:r>
          </w:p>
        </w:tc>
        <w:tc>
          <w:tcPr>
            <w:tcW w:w="41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3D22A14"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0A511BD"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7A65CA5"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43D0FBD"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591B1C8"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15E23B2"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38C1591"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0243478"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7FD9C70"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7673B0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E510457"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520544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44EC78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D48FFF8"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490D84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3C73B6B"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D3F674A"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46A5F9E"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2CD5C224"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0562A872"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Contact information valid</w:t>
            </w:r>
          </w:p>
        </w:tc>
        <w:tc>
          <w:tcPr>
            <w:tcW w:w="41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4E4D8C2"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A5C5EEC"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4B25268"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8105558"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A6EA96"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F823942"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1DB7EBA"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0C999930"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B968466"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862459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D13F071"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0FC094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FFD982E"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EC3E1F2"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BBFD47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9467AA5"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FDC0C98"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7DBF869"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240C0CE6"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F85AB6F"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DATA ACCESS: Link to description of how to access data</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60E7852"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42AC811"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84A0BB2"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BAF6523"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2C7AF68"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1A0EB65"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734787"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28BC49C"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70261D9"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1709F1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8952136"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C27C9E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D790F49"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84C4D18"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236690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C676305"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54E82DF"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FFF6680"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6295C1DB"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7D57A992"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DATA ACCESS: Link to clearly specified governance mechanism for reviewing data access requests</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71133F6"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A0329D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6686C1A"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F08033A"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170A37B"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93C969A"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46A6184"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02C0168"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33EE7AC"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F4A72B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620EB3F"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7ED8C0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F22C97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4975536"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CACCBF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C188F6C"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5432F40"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D787E66"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5D06407"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263ACE3E"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DATA ACCESS: Link to clearly specified criteria for reviewing data access requests</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906F8A4"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B7D766E"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7354568"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1B492C1"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76EC637"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FB6E621"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6A731AA"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07293103"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249E315"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7996FC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462D6C6"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ED658E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01D49C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EA3D8B7"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EBDCFA1"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2D323BC"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90ED1BE"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89135F9"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59900219"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169A40D4"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DATA SHARING: Is/will the data be shared</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6B5C827"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6CC506A"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735E0F4"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903C098"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000336D"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2C1BCE1"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D77ED4F"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CD7ED48"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2B6A71D"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435FA1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C76C2B"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E8D691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2065FE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99A80CD"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74C2EC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0ABA796"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4492C24"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62F244B"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5E2586B8" w14:textId="77777777">
        <w:trPr>
          <w:trHeight w:val="315"/>
        </w:trPr>
        <w:tc>
          <w:tcPr>
            <w:tcW w:w="1080" w:type="dxa"/>
            <w:tcBorders>
              <w:top w:val="single" w:sz="6" w:space="0" w:color="CCCCCC"/>
              <w:left w:val="single" w:sz="6" w:space="0" w:color="000000"/>
              <w:bottom w:val="single" w:sz="6" w:space="0" w:color="000000"/>
              <w:right w:val="single" w:sz="6" w:space="0" w:color="CCCCCC"/>
            </w:tcBorders>
            <w:shd w:val="clear" w:color="auto" w:fill="D9D9D9"/>
            <w:tcMar>
              <w:top w:w="30" w:type="dxa"/>
              <w:left w:w="0" w:type="dxa"/>
              <w:bottom w:w="30" w:type="dxa"/>
              <w:right w:w="0" w:type="dxa"/>
            </w:tcMar>
            <w:vAlign w:val="bottom"/>
          </w:tcPr>
          <w:p w14:paraId="04AD6369"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 xml:space="preserve">DATA SHARING: Is there a data dashboard / articles / reports </w:t>
            </w:r>
            <w:proofErr w:type="gramStart"/>
            <w:r w:rsidRPr="00A21F2E">
              <w:rPr>
                <w:rFonts w:asciiTheme="majorHAnsi" w:hAnsiTheme="majorHAnsi" w:cstheme="majorHAnsi"/>
                <w:sz w:val="16"/>
                <w:szCs w:val="16"/>
              </w:rPr>
              <w:t>available ?</w:t>
            </w:r>
            <w:proofErr w:type="gramEnd"/>
          </w:p>
        </w:tc>
        <w:tc>
          <w:tcPr>
            <w:tcW w:w="413" w:type="dxa"/>
            <w:tcBorders>
              <w:top w:val="single" w:sz="6" w:space="0" w:color="CCCCCC"/>
              <w:left w:val="single" w:sz="6" w:space="0" w:color="CCCCCC"/>
              <w:bottom w:val="single" w:sz="6" w:space="0" w:color="000000"/>
              <w:right w:val="single" w:sz="6" w:space="0" w:color="CCCCCC"/>
            </w:tcBorders>
            <w:shd w:val="clear" w:color="auto" w:fill="6AA84F"/>
            <w:tcMar>
              <w:top w:w="30" w:type="dxa"/>
              <w:left w:w="45" w:type="dxa"/>
              <w:bottom w:w="30" w:type="dxa"/>
              <w:right w:w="45" w:type="dxa"/>
            </w:tcMar>
            <w:vAlign w:val="bottom"/>
          </w:tcPr>
          <w:p w14:paraId="0ACB5CF5"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6B9E41E"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147126D2"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3EB0A8C"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B0088E7"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E910345"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C3769EB"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4E7663C"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6C4A1464"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70FD1F4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9A52C9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10ABD82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B8FEDFE"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4BA9E7FD"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5035B00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36AEAB39"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65EB89C3"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1810F8CD"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0E079E23"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60AE2E2A" w14:textId="77777777" w:rsidR="00002380" w:rsidRPr="00A21F2E" w:rsidRDefault="00D02EF2">
            <w:pPr>
              <w:spacing w:after="0" w:line="240" w:lineRule="auto"/>
              <w:rPr>
                <w:rFonts w:asciiTheme="majorHAnsi" w:hAnsiTheme="majorHAnsi" w:cstheme="majorHAnsi"/>
                <w:b/>
                <w:sz w:val="16"/>
                <w:szCs w:val="16"/>
              </w:rPr>
            </w:pPr>
            <w:r w:rsidRPr="00A21F2E">
              <w:rPr>
                <w:rFonts w:asciiTheme="majorHAnsi" w:hAnsiTheme="majorHAnsi" w:cstheme="majorHAnsi"/>
                <w:b/>
                <w:sz w:val="16"/>
                <w:szCs w:val="16"/>
              </w:rPr>
              <w:t>INTEROPERABLE</w:t>
            </w:r>
          </w:p>
        </w:tc>
        <w:tc>
          <w:tcPr>
            <w:tcW w:w="4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2DDBA0" w14:textId="77777777" w:rsidR="00002380" w:rsidRPr="00A21F2E" w:rsidRDefault="00002380">
            <w:pPr>
              <w:spacing w:after="0" w:line="240" w:lineRule="auto"/>
              <w:rPr>
                <w:rFonts w:asciiTheme="majorHAnsi" w:hAnsiTheme="majorHAnsi" w:cstheme="majorHAnsi"/>
                <w:b/>
                <w:sz w:val="16"/>
                <w:szCs w:val="16"/>
              </w:rPr>
            </w:pPr>
          </w:p>
        </w:tc>
        <w:tc>
          <w:tcPr>
            <w:tcW w:w="5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4F3EDA"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2AEDBD"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EF3C81"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F120B1"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7FFBA4"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E5BE83"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CA6BB3"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929023"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B06DF4"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76D7F3"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47427E"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CEC4F9"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675F32"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BBD9B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9CA93C"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153598"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B5D70B"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0998672A"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554A4FB9"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USE OF A CONTROLLED VOCABULARY: Link to COVID-19 CRF or data dictionary</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EE15017"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4CA3AB4"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D3AD5A6"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522F501"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91E0DF0"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109A3A6"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9D813FD"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1838DFB"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EEA8B14"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6E6879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4ED4390"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45C7A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908169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656C9E2"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A8BE40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63B8B7CA"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06F9DF8"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50C07EA"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E16460F"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6BA70DA"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USE OF A CONTROLLED VOCABULARY: Uses ISARIC/WHO CRF (case report form)?</w:t>
            </w:r>
          </w:p>
        </w:tc>
        <w:tc>
          <w:tcPr>
            <w:tcW w:w="41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98836AF"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9A6A91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9B1EF89"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A3F313C"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6550BC29"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54F6A5A"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2AFE965"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1999458"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BDCC6D8"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FC4FBE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3007F92"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2AD5C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758606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4763357"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59C831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05E1E8A"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C6607D"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6705269"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49CC6037" w14:textId="77777777">
        <w:trPr>
          <w:trHeight w:val="315"/>
        </w:trPr>
        <w:tc>
          <w:tcPr>
            <w:tcW w:w="1080" w:type="dxa"/>
            <w:tcBorders>
              <w:top w:val="single" w:sz="6" w:space="0" w:color="CCCCCC"/>
              <w:left w:val="single" w:sz="6" w:space="0" w:color="000000"/>
              <w:bottom w:val="single" w:sz="6" w:space="0" w:color="000000"/>
              <w:right w:val="single" w:sz="6" w:space="0" w:color="CCCCCC"/>
            </w:tcBorders>
            <w:shd w:val="clear" w:color="auto" w:fill="D9D9D9"/>
            <w:tcMar>
              <w:top w:w="30" w:type="dxa"/>
              <w:left w:w="45" w:type="dxa"/>
              <w:bottom w:w="30" w:type="dxa"/>
              <w:right w:w="45" w:type="dxa"/>
            </w:tcMar>
            <w:vAlign w:val="bottom"/>
          </w:tcPr>
          <w:p w14:paraId="778A84F6"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USE OF A CONTROLLED VOCABULARY: Clinical-epidemiological standards used by registry</w:t>
            </w:r>
          </w:p>
        </w:tc>
        <w:tc>
          <w:tcPr>
            <w:tcW w:w="413" w:type="dxa"/>
            <w:tcBorders>
              <w:top w:val="single" w:sz="6" w:space="0" w:color="CCCCCC"/>
              <w:left w:val="single" w:sz="6" w:space="0" w:color="CCCCCC"/>
              <w:bottom w:val="single" w:sz="6" w:space="0" w:color="000000"/>
              <w:right w:val="single" w:sz="6" w:space="0" w:color="CCCCCC"/>
            </w:tcBorders>
            <w:shd w:val="clear" w:color="auto" w:fill="70AD47"/>
            <w:tcMar>
              <w:top w:w="30" w:type="dxa"/>
              <w:left w:w="45" w:type="dxa"/>
              <w:bottom w:w="30" w:type="dxa"/>
              <w:right w:w="45" w:type="dxa"/>
            </w:tcMar>
            <w:vAlign w:val="bottom"/>
          </w:tcPr>
          <w:p w14:paraId="181BD791"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CCCCCC"/>
            </w:tcBorders>
            <w:shd w:val="clear" w:color="auto" w:fill="FF0000"/>
            <w:tcMar>
              <w:top w:w="30" w:type="dxa"/>
              <w:left w:w="45" w:type="dxa"/>
              <w:bottom w:w="30" w:type="dxa"/>
              <w:right w:w="45" w:type="dxa"/>
            </w:tcMar>
            <w:vAlign w:val="bottom"/>
          </w:tcPr>
          <w:p w14:paraId="7F299570"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956D9A1"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3E7DDB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131826F"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365A4B5"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D6C7911"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56D3554"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9A39B2E"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484E80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9C58CAF"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AB30E5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23AB1C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0C29DF2"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5321C6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E78DDA1"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DDB6280"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45E8976"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7929D854" w14:textId="77777777">
        <w:trPr>
          <w:trHeight w:val="315"/>
        </w:trPr>
        <w:tc>
          <w:tcPr>
            <w:tcW w:w="1080" w:type="dxa"/>
            <w:tcBorders>
              <w:top w:val="single" w:sz="6" w:space="0" w:color="CCCCCC"/>
              <w:left w:val="single" w:sz="6" w:space="0" w:color="000000"/>
              <w:bottom w:val="single" w:sz="6" w:space="0" w:color="000000"/>
              <w:right w:val="single" w:sz="6" w:space="0" w:color="CCCCCC"/>
            </w:tcBorders>
            <w:shd w:val="clear" w:color="auto" w:fill="D9D9D9"/>
            <w:tcMar>
              <w:top w:w="30" w:type="dxa"/>
              <w:left w:w="45" w:type="dxa"/>
              <w:bottom w:w="30" w:type="dxa"/>
              <w:right w:w="45" w:type="dxa"/>
            </w:tcMar>
            <w:vAlign w:val="bottom"/>
          </w:tcPr>
          <w:p w14:paraId="4093EA7C"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Data contextualisation (related resources): Links to related platforms</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5975BFC"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AB08A39"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1B35E9D"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9415F76"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BF81513"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74D5744"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198B9E"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80E03EA"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CB907D7"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16EA92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D5C4C81"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8EFDD0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5006D6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C70EF6B"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39D92C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6AA84F"/>
            <w:tcMar>
              <w:top w:w="30" w:type="dxa"/>
              <w:left w:w="45" w:type="dxa"/>
              <w:bottom w:w="30" w:type="dxa"/>
              <w:right w:w="45" w:type="dxa"/>
            </w:tcMar>
            <w:vAlign w:val="bottom"/>
          </w:tcPr>
          <w:p w14:paraId="2F15550E"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06CD5B9"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A4FF9AA"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509671F0"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555D0C18" w14:textId="77777777" w:rsidR="00002380" w:rsidRPr="00A21F2E" w:rsidRDefault="00D02EF2">
            <w:pPr>
              <w:spacing w:after="0" w:line="240" w:lineRule="auto"/>
              <w:rPr>
                <w:rFonts w:asciiTheme="majorHAnsi" w:hAnsiTheme="majorHAnsi" w:cstheme="majorHAnsi"/>
                <w:b/>
                <w:sz w:val="16"/>
                <w:szCs w:val="16"/>
              </w:rPr>
            </w:pPr>
            <w:r w:rsidRPr="00A21F2E">
              <w:rPr>
                <w:rFonts w:asciiTheme="majorHAnsi" w:hAnsiTheme="majorHAnsi" w:cstheme="majorHAnsi"/>
                <w:b/>
                <w:sz w:val="16"/>
                <w:szCs w:val="16"/>
              </w:rPr>
              <w:t>REUSABLE</w:t>
            </w:r>
          </w:p>
        </w:tc>
        <w:tc>
          <w:tcPr>
            <w:tcW w:w="4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DA5DF0A" w14:textId="77777777" w:rsidR="00002380" w:rsidRPr="00A21F2E" w:rsidRDefault="00002380">
            <w:pPr>
              <w:spacing w:after="0" w:line="240" w:lineRule="auto"/>
              <w:rPr>
                <w:rFonts w:asciiTheme="majorHAnsi" w:hAnsiTheme="majorHAnsi" w:cstheme="majorHAnsi"/>
                <w:b/>
                <w:sz w:val="16"/>
                <w:szCs w:val="16"/>
              </w:rPr>
            </w:pPr>
          </w:p>
        </w:tc>
        <w:tc>
          <w:tcPr>
            <w:tcW w:w="5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6A792C"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B74E40"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41A8BE"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36368"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396A38"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ACAD4D"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2813D57"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1AE855"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4FC16D"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BC3416"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27006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46D258"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0067E4"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9E5B4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20E7F8"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6FF6E0"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5ECAC9"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28DB792B"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369DD3D6"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 xml:space="preserve">License </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FD495CD"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983CA3D"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FF26E29"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278F93B"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5FE1A36"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04051EC"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E93AF70"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2BE3A53"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6D04571"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F04B7E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30ECC3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9BD2A87"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9156100"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436FC51"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C7A758F"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0FCC963"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CC6BE05"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2F74A49A"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1E6F0443"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06C43C91"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SOURCE OF DATA: Information about who can enter data (anyone, registered users of the platform, the platform hosts)</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1544744"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93EC536"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820635C"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D90A9D9"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1D0B31C"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E742BBD"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9BEC115"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6023127"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D245593"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5F3A8EB"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3FA401E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1EA068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A08924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5E07A99"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FCBFA0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F43AC18"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22DEE7B"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722D5C0"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7E407631"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24034C31"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SOURCE OF DATA: Information about how is data entered (can data be uploaded? Is this through a REDCap data entry platform, etc?)</w:t>
            </w:r>
          </w:p>
        </w:tc>
        <w:tc>
          <w:tcPr>
            <w:tcW w:w="41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8EC314"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8DE907C"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D59C40E"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7C3333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6908EA4"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2BCCBE4"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FE6F15F"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9C6B9FA"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07D99E51"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29B2B85"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55E15998"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4136F29C"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4063511"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2D2ECAAF"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72258A3"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7BAF66D6"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1309293D"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70AD47"/>
            <w:tcMar>
              <w:top w:w="30" w:type="dxa"/>
              <w:left w:w="45" w:type="dxa"/>
              <w:bottom w:w="30" w:type="dxa"/>
              <w:right w:w="45" w:type="dxa"/>
            </w:tcMar>
            <w:vAlign w:val="bottom"/>
          </w:tcPr>
          <w:p w14:paraId="617FC89F" w14:textId="77777777" w:rsidR="00002380" w:rsidRPr="00A21F2E" w:rsidRDefault="00002380">
            <w:pPr>
              <w:spacing w:after="0" w:line="240" w:lineRule="auto"/>
              <w:rPr>
                <w:rFonts w:asciiTheme="majorHAnsi" w:hAnsiTheme="majorHAnsi" w:cstheme="majorHAnsi"/>
                <w:sz w:val="16"/>
                <w:szCs w:val="16"/>
              </w:rPr>
            </w:pPr>
          </w:p>
        </w:tc>
      </w:tr>
      <w:tr w:rsidR="00002380" w:rsidRPr="00A21F2E" w14:paraId="3BCF2236" w14:textId="77777777">
        <w:trPr>
          <w:trHeight w:val="315"/>
        </w:trPr>
        <w:tc>
          <w:tcPr>
            <w:tcW w:w="1080"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tcPr>
          <w:p w14:paraId="0A032E5D" w14:textId="77777777" w:rsidR="00002380" w:rsidRPr="00A21F2E" w:rsidRDefault="00D02EF2">
            <w:pPr>
              <w:spacing w:after="0" w:line="240" w:lineRule="auto"/>
              <w:rPr>
                <w:rFonts w:asciiTheme="majorHAnsi" w:hAnsiTheme="majorHAnsi" w:cstheme="majorHAnsi"/>
                <w:sz w:val="16"/>
                <w:szCs w:val="16"/>
              </w:rPr>
            </w:pPr>
            <w:r w:rsidRPr="00A21F2E">
              <w:rPr>
                <w:rFonts w:asciiTheme="majorHAnsi" w:hAnsiTheme="majorHAnsi" w:cstheme="majorHAnsi"/>
                <w:sz w:val="16"/>
                <w:szCs w:val="16"/>
              </w:rPr>
              <w:t>Use of community standard</w:t>
            </w:r>
          </w:p>
        </w:tc>
        <w:tc>
          <w:tcPr>
            <w:tcW w:w="41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716634D" w14:textId="77777777" w:rsidR="00002380" w:rsidRPr="00A21F2E" w:rsidRDefault="00002380">
            <w:pPr>
              <w:spacing w:after="0" w:line="240" w:lineRule="auto"/>
              <w:rPr>
                <w:rFonts w:asciiTheme="majorHAnsi" w:hAnsiTheme="majorHAnsi" w:cstheme="majorHAnsi"/>
                <w:sz w:val="16"/>
                <w:szCs w:val="16"/>
              </w:rPr>
            </w:pPr>
          </w:p>
        </w:tc>
        <w:tc>
          <w:tcPr>
            <w:tcW w:w="564"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0EC5FAE"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71F86D4" w14:textId="77777777" w:rsidR="00002380" w:rsidRPr="00A21F2E" w:rsidRDefault="00002380">
            <w:pPr>
              <w:spacing w:after="0" w:line="240" w:lineRule="auto"/>
              <w:rPr>
                <w:rFonts w:asciiTheme="majorHAnsi" w:hAnsiTheme="majorHAnsi" w:cstheme="majorHAnsi"/>
                <w:sz w:val="16"/>
                <w:szCs w:val="16"/>
              </w:rPr>
            </w:pPr>
          </w:p>
        </w:tc>
        <w:tc>
          <w:tcPr>
            <w:tcW w:w="85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F844D27" w14:textId="77777777" w:rsidR="00002380" w:rsidRPr="00A21F2E" w:rsidRDefault="00002380">
            <w:pPr>
              <w:spacing w:after="0" w:line="240" w:lineRule="auto"/>
              <w:rPr>
                <w:rFonts w:asciiTheme="majorHAnsi" w:hAnsiTheme="majorHAnsi" w:cstheme="majorHAnsi"/>
                <w:sz w:val="16"/>
                <w:szCs w:val="16"/>
              </w:rPr>
            </w:pPr>
          </w:p>
        </w:tc>
        <w:tc>
          <w:tcPr>
            <w:tcW w:w="658"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2190BEB7" w14:textId="77777777" w:rsidR="00002380" w:rsidRPr="00A21F2E" w:rsidRDefault="00002380">
            <w:pPr>
              <w:spacing w:after="0" w:line="240" w:lineRule="auto"/>
              <w:rPr>
                <w:rFonts w:asciiTheme="majorHAnsi" w:hAnsiTheme="majorHAnsi" w:cstheme="majorHAnsi"/>
                <w:sz w:val="16"/>
                <w:szCs w:val="16"/>
              </w:rPr>
            </w:pPr>
          </w:p>
        </w:tc>
        <w:tc>
          <w:tcPr>
            <w:tcW w:w="953" w:type="dxa"/>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tcPr>
          <w:p w14:paraId="48F13B63" w14:textId="77777777" w:rsidR="00002380" w:rsidRPr="00A21F2E" w:rsidRDefault="00002380">
            <w:pPr>
              <w:spacing w:after="0" w:line="240" w:lineRule="auto"/>
              <w:rPr>
                <w:rFonts w:asciiTheme="majorHAnsi" w:hAnsiTheme="majorHAnsi" w:cstheme="majorHAnsi"/>
                <w:sz w:val="16"/>
                <w:szCs w:val="16"/>
              </w:rPr>
            </w:pPr>
          </w:p>
        </w:tc>
        <w:tc>
          <w:tcPr>
            <w:tcW w:w="826"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98014B0" w14:textId="77777777" w:rsidR="00002380" w:rsidRPr="00A21F2E" w:rsidRDefault="00002380">
            <w:pPr>
              <w:spacing w:after="0" w:line="240" w:lineRule="auto"/>
              <w:rPr>
                <w:rFonts w:asciiTheme="majorHAnsi" w:hAnsiTheme="majorHAnsi" w:cstheme="majorHAnsi"/>
                <w:sz w:val="16"/>
                <w:szCs w:val="16"/>
              </w:rPr>
            </w:pPr>
          </w:p>
        </w:tc>
        <w:tc>
          <w:tcPr>
            <w:tcW w:w="94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1A687F7" w14:textId="77777777" w:rsidR="00002380" w:rsidRPr="00A21F2E" w:rsidRDefault="00002380">
            <w:pPr>
              <w:spacing w:after="0" w:line="240" w:lineRule="auto"/>
              <w:rPr>
                <w:rFonts w:asciiTheme="majorHAnsi" w:hAnsiTheme="majorHAnsi" w:cstheme="majorHAnsi"/>
                <w:sz w:val="16"/>
                <w:szCs w:val="16"/>
              </w:rPr>
            </w:pPr>
          </w:p>
        </w:tc>
        <w:tc>
          <w:tcPr>
            <w:tcW w:w="597"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CBAFB61" w14:textId="77777777" w:rsidR="00002380" w:rsidRPr="00A21F2E" w:rsidRDefault="00002380">
            <w:pPr>
              <w:spacing w:after="0" w:line="240" w:lineRule="auto"/>
              <w:rPr>
                <w:rFonts w:asciiTheme="majorHAnsi" w:hAnsiTheme="majorHAnsi" w:cstheme="majorHAnsi"/>
                <w:sz w:val="16"/>
                <w:szCs w:val="16"/>
              </w:rPr>
            </w:pPr>
          </w:p>
        </w:tc>
        <w:tc>
          <w:tcPr>
            <w:tcW w:w="87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C4A7A6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04683CE" w14:textId="77777777" w:rsidR="00002380" w:rsidRPr="00A21F2E" w:rsidRDefault="00002380">
            <w:pPr>
              <w:spacing w:after="0" w:line="240" w:lineRule="auto"/>
              <w:rPr>
                <w:rFonts w:asciiTheme="majorHAnsi" w:hAnsiTheme="majorHAnsi" w:cstheme="majorHAnsi"/>
                <w:sz w:val="16"/>
                <w:szCs w:val="16"/>
              </w:rPr>
            </w:pPr>
          </w:p>
        </w:tc>
        <w:tc>
          <w:tcPr>
            <w:tcW w:w="56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0C3B4D22"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5A0AB5EA"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67F1C46C" w14:textId="77777777" w:rsidR="00002380" w:rsidRPr="00A21F2E" w:rsidRDefault="00002380">
            <w:pPr>
              <w:spacing w:after="0" w:line="240" w:lineRule="auto"/>
              <w:rPr>
                <w:rFonts w:asciiTheme="majorHAnsi" w:hAnsiTheme="majorHAnsi" w:cstheme="majorHAnsi"/>
                <w:sz w:val="16"/>
                <w:szCs w:val="16"/>
              </w:rPr>
            </w:pPr>
          </w:p>
        </w:tc>
        <w:tc>
          <w:tcPr>
            <w:tcW w:w="582"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41094B16" w14:textId="77777777" w:rsidR="00002380" w:rsidRPr="00A21F2E" w:rsidRDefault="00002380">
            <w:pPr>
              <w:spacing w:after="0" w:line="240" w:lineRule="auto"/>
              <w:rPr>
                <w:rFonts w:asciiTheme="majorHAnsi" w:hAnsiTheme="majorHAnsi" w:cstheme="majorHAnsi"/>
                <w:sz w:val="16"/>
                <w:szCs w:val="16"/>
              </w:rPr>
            </w:pPr>
          </w:p>
        </w:tc>
        <w:tc>
          <w:tcPr>
            <w:tcW w:w="793"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1C925B65" w14:textId="77777777" w:rsidR="00002380" w:rsidRPr="00A21F2E" w:rsidRDefault="00002380">
            <w:pPr>
              <w:spacing w:after="0" w:line="240" w:lineRule="auto"/>
              <w:rPr>
                <w:rFonts w:asciiTheme="majorHAnsi" w:hAnsiTheme="majorHAnsi" w:cstheme="majorHAnsi"/>
                <w:sz w:val="16"/>
                <w:szCs w:val="16"/>
              </w:rPr>
            </w:pPr>
          </w:p>
        </w:tc>
        <w:tc>
          <w:tcPr>
            <w:tcW w:w="611"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35C8E159" w14:textId="77777777" w:rsidR="00002380" w:rsidRPr="00A21F2E" w:rsidRDefault="00002380">
            <w:pPr>
              <w:spacing w:after="0" w:line="240" w:lineRule="auto"/>
              <w:rPr>
                <w:rFonts w:asciiTheme="majorHAnsi" w:hAnsiTheme="majorHAnsi" w:cstheme="majorHAnsi"/>
                <w:sz w:val="16"/>
                <w:szCs w:val="16"/>
              </w:rPr>
            </w:pPr>
          </w:p>
        </w:tc>
        <w:tc>
          <w:tcPr>
            <w:tcW w:w="695" w:type="dxa"/>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tcPr>
          <w:p w14:paraId="7679DAE3" w14:textId="77777777" w:rsidR="00002380" w:rsidRPr="00A21F2E" w:rsidRDefault="00002380">
            <w:pPr>
              <w:spacing w:after="0" w:line="240" w:lineRule="auto"/>
              <w:rPr>
                <w:rFonts w:asciiTheme="majorHAnsi" w:hAnsiTheme="majorHAnsi" w:cstheme="majorHAnsi"/>
                <w:sz w:val="16"/>
                <w:szCs w:val="16"/>
              </w:rPr>
            </w:pPr>
          </w:p>
        </w:tc>
      </w:tr>
    </w:tbl>
    <w:p w14:paraId="6C42F906" w14:textId="77777777" w:rsidR="00076FAF" w:rsidRDefault="00D02EF2" w:rsidP="00076FAF">
      <w:pPr>
        <w:rPr>
          <w:rFonts w:asciiTheme="majorHAnsi" w:hAnsiTheme="majorHAnsi" w:cstheme="majorHAnsi"/>
          <w:sz w:val="16"/>
          <w:szCs w:val="16"/>
        </w:rPr>
      </w:pPr>
      <w:r w:rsidRPr="00A21F2E">
        <w:rPr>
          <w:rFonts w:asciiTheme="majorHAnsi" w:eastAsia="Roboto" w:hAnsiTheme="majorHAnsi" w:cstheme="majorHAnsi"/>
          <w:color w:val="333333"/>
          <w:sz w:val="16"/>
          <w:szCs w:val="16"/>
          <w:highlight w:val="white"/>
        </w:rPr>
        <w:t xml:space="preserve">Green: the </w:t>
      </w:r>
      <w:r w:rsidR="00A21F2E" w:rsidRPr="00A21F2E">
        <w:rPr>
          <w:rFonts w:asciiTheme="majorHAnsi" w:eastAsia="Roboto" w:hAnsiTheme="majorHAnsi" w:cstheme="majorHAnsi"/>
          <w:color w:val="333333"/>
          <w:sz w:val="16"/>
          <w:szCs w:val="16"/>
          <w:highlight w:val="white"/>
          <w:lang w:val="en-US"/>
        </w:rPr>
        <w:t xml:space="preserve">FAIR </w:t>
      </w:r>
      <w:r w:rsidRPr="00A21F2E">
        <w:rPr>
          <w:rFonts w:asciiTheme="majorHAnsi" w:eastAsia="Roboto" w:hAnsiTheme="majorHAnsi" w:cstheme="majorHAnsi"/>
          <w:color w:val="333333"/>
          <w:sz w:val="16"/>
          <w:szCs w:val="16"/>
          <w:highlight w:val="white"/>
        </w:rPr>
        <w:t xml:space="preserve">criteria are met; Red: the </w:t>
      </w:r>
      <w:r w:rsidR="00A21F2E" w:rsidRPr="00A21F2E">
        <w:rPr>
          <w:rFonts w:asciiTheme="majorHAnsi" w:eastAsia="Roboto" w:hAnsiTheme="majorHAnsi" w:cstheme="majorHAnsi"/>
          <w:color w:val="333333"/>
          <w:sz w:val="16"/>
          <w:szCs w:val="16"/>
          <w:highlight w:val="white"/>
          <w:lang w:val="en-US"/>
        </w:rPr>
        <w:t xml:space="preserve">FAIR </w:t>
      </w:r>
      <w:r w:rsidRPr="00A21F2E">
        <w:rPr>
          <w:rFonts w:asciiTheme="majorHAnsi" w:eastAsia="Roboto" w:hAnsiTheme="majorHAnsi" w:cstheme="majorHAnsi"/>
          <w:color w:val="333333"/>
          <w:sz w:val="16"/>
          <w:szCs w:val="16"/>
          <w:highlight w:val="white"/>
        </w:rPr>
        <w:t>criteria are not met; Yellow: insufficient information</w:t>
      </w:r>
    </w:p>
    <w:p w14:paraId="38159797" w14:textId="77777777" w:rsidR="00076FAF" w:rsidRDefault="00076FAF">
      <w:pPr>
        <w:rPr>
          <w:rFonts w:asciiTheme="majorHAnsi" w:hAnsiTheme="majorHAnsi" w:cstheme="majorHAnsi"/>
          <w:sz w:val="16"/>
          <w:szCs w:val="16"/>
        </w:rPr>
      </w:pPr>
      <w:r>
        <w:rPr>
          <w:rFonts w:asciiTheme="majorHAnsi" w:hAnsiTheme="majorHAnsi" w:cstheme="majorHAnsi"/>
          <w:sz w:val="16"/>
          <w:szCs w:val="16"/>
        </w:rPr>
        <w:br w:type="page"/>
      </w:r>
    </w:p>
    <w:p w14:paraId="4E668BBA" w14:textId="6058572F" w:rsidR="00002380" w:rsidRPr="00076FAF" w:rsidRDefault="00D02EF2" w:rsidP="00076FAF">
      <w:pPr>
        <w:rPr>
          <w:rFonts w:asciiTheme="majorHAnsi" w:hAnsiTheme="majorHAnsi" w:cstheme="majorHAnsi"/>
          <w:sz w:val="16"/>
          <w:szCs w:val="16"/>
        </w:rPr>
      </w:pPr>
      <w:r>
        <w:rPr>
          <w:b/>
        </w:rPr>
        <w:t xml:space="preserve">Supplementary Table 4. </w:t>
      </w:r>
      <w:r>
        <w:t>Summary of principles from health data sharing frameworks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9"/>
        <w:gridCol w:w="2553"/>
        <w:gridCol w:w="2475"/>
        <w:gridCol w:w="2410"/>
        <w:gridCol w:w="3242"/>
        <w:gridCol w:w="1989"/>
      </w:tblGrid>
      <w:tr w:rsidR="00002380" w14:paraId="4DFB9C2F" w14:textId="77777777" w:rsidTr="00A21F2E">
        <w:trPr>
          <w:tblHeader/>
        </w:trPr>
        <w:tc>
          <w:tcPr>
            <w:tcW w:w="458" w:type="pct"/>
            <w:vAlign w:val="bottom"/>
          </w:tcPr>
          <w:p w14:paraId="4F0B315E" w14:textId="77777777" w:rsidR="00002380" w:rsidRDefault="00D02EF2">
            <w:pPr>
              <w:jc w:val="center"/>
              <w:rPr>
                <w:rFonts w:ascii="Calibri" w:eastAsia="Calibri" w:hAnsi="Calibri" w:cs="Calibri"/>
                <w:b/>
                <w:sz w:val="16"/>
                <w:szCs w:val="16"/>
              </w:rPr>
            </w:pPr>
            <w:r>
              <w:rPr>
                <w:rFonts w:ascii="Calibri" w:eastAsia="Calibri" w:hAnsi="Calibri" w:cs="Calibri"/>
                <w:b/>
                <w:sz w:val="16"/>
                <w:szCs w:val="16"/>
              </w:rPr>
              <w:t>General domain</w:t>
            </w:r>
          </w:p>
        </w:tc>
        <w:tc>
          <w:tcPr>
            <w:tcW w:w="915" w:type="pct"/>
            <w:vAlign w:val="bottom"/>
          </w:tcPr>
          <w:p w14:paraId="7B71B1F8" w14:textId="6EE061E7" w:rsidR="00002380" w:rsidRPr="00A21F2E" w:rsidRDefault="00D02EF2">
            <w:pPr>
              <w:jc w:val="center"/>
              <w:rPr>
                <w:rFonts w:ascii="Times New Roman" w:eastAsia="Calibri" w:hAnsi="Times New Roman" w:cs="Calibri"/>
                <w:b/>
                <w:sz w:val="16"/>
                <w:szCs w:val="16"/>
              </w:rPr>
            </w:pPr>
            <w:r>
              <w:rPr>
                <w:rFonts w:ascii="Calibri" w:eastAsia="Calibri" w:hAnsi="Calibri" w:cs="Calibri"/>
                <w:b/>
                <w:sz w:val="16"/>
                <w:szCs w:val="16"/>
              </w:rPr>
              <w:t>7 GloPID-R Principles of Sharing Data in Public Health Emergencies</w:t>
            </w:r>
            <w:r w:rsidR="00A21F2E">
              <w:rPr>
                <w:rFonts w:ascii="Calibri" w:eastAsia="Calibri" w:hAnsi="Calibri" w:cs="Calibri"/>
                <w:b/>
                <w:sz w:val="16"/>
                <w:szCs w:val="16"/>
              </w:rPr>
              <w:fldChar w:fldCharType="begin"/>
            </w:r>
            <w:r w:rsidR="00105D8F">
              <w:rPr>
                <w:rFonts w:ascii="Calibri" w:eastAsia="Calibri" w:hAnsi="Calibri" w:cs="Calibri"/>
                <w:b/>
                <w:sz w:val="16"/>
                <w:szCs w:val="16"/>
              </w:rPr>
              <w:instrText xml:space="preserve"> ADDIN EN.CITE &lt;EndNote&gt;&lt;Cite&gt;&lt;Author&gt;Group&lt;/Author&gt;&lt;Year&gt;2018&lt;/Year&gt;&lt;RecNum&gt;2198&lt;/RecNum&gt;&lt;DisplayText&gt;&lt;style face="superscript"&gt;10&lt;/style&gt;&lt;/DisplayText&gt;&lt;record&gt;&lt;rec-number&gt;2198&lt;/rec-number&gt;&lt;foreign-keys&gt;&lt;key app="EN" db-id="spsewavt6w2xrmew5a2x5rzosp02zpatdfx2" timestamp="1628694800"&gt;2198&lt;/key&gt;&lt;/foreign-keys&gt;&lt;ref-type name="Report"&gt;27&lt;/ref-type&gt;&lt;contributors&gt;&lt;authors&gt;&lt;author&gt;GloPID-R Data Sharing Working Group&lt;/author&gt;&lt;/authors&gt;&lt;/contributors&gt;&lt;titles&gt;&lt;title&gt;Principles of data sharing in public health emergencies&lt;/title&gt;&lt;/titles&gt;&lt;dates&gt;&lt;year&gt;2018&lt;/year&gt;&lt;pub-dates&gt;&lt;date&gt;June, 2018&lt;/date&gt;&lt;/pub-dates&gt;&lt;/dates&gt;&lt;publisher&gt;Global Research Collaboration for Infectious Disease Preparedness (GloPID-R) &lt;/publisher&gt;&lt;urls&gt;&lt;related-urls&gt;&lt;url&gt;https://www.glopid-r.org/wp-content/uploads/2018/06/glopid-r-principles-of-data-sharing-in-public-health-emergencies.pdf&lt;/url&gt;&lt;/related-urls&gt;&lt;/urls&gt;&lt;/record&gt;&lt;/Cite&gt;&lt;/EndNote&gt;</w:instrText>
            </w:r>
            <w:r w:rsidR="00A21F2E">
              <w:rPr>
                <w:rFonts w:ascii="Calibri" w:eastAsia="Calibri" w:hAnsi="Calibri" w:cs="Calibri"/>
                <w:b/>
                <w:sz w:val="16"/>
                <w:szCs w:val="16"/>
              </w:rPr>
              <w:fldChar w:fldCharType="separate"/>
            </w:r>
            <w:r w:rsidR="00105D8F" w:rsidRPr="00105D8F">
              <w:rPr>
                <w:rFonts w:ascii="Calibri" w:eastAsia="Calibri" w:hAnsi="Calibri" w:cs="Calibri"/>
                <w:b/>
                <w:noProof/>
                <w:sz w:val="16"/>
                <w:szCs w:val="16"/>
                <w:vertAlign w:val="superscript"/>
              </w:rPr>
              <w:t>10</w:t>
            </w:r>
            <w:r w:rsidR="00A21F2E">
              <w:rPr>
                <w:rFonts w:ascii="Calibri" w:eastAsia="Calibri" w:hAnsi="Calibri" w:cs="Calibri"/>
                <w:b/>
                <w:sz w:val="16"/>
                <w:szCs w:val="16"/>
              </w:rPr>
              <w:fldChar w:fldCharType="end"/>
            </w:r>
          </w:p>
        </w:tc>
        <w:tc>
          <w:tcPr>
            <w:tcW w:w="887" w:type="pct"/>
            <w:vAlign w:val="bottom"/>
          </w:tcPr>
          <w:p w14:paraId="53C57A98" w14:textId="67F26F20" w:rsidR="00002380" w:rsidRPr="00A21F2E" w:rsidRDefault="00D02EF2">
            <w:pPr>
              <w:jc w:val="center"/>
              <w:rPr>
                <w:rFonts w:ascii="Times New Roman" w:eastAsia="Calibri" w:hAnsi="Times New Roman" w:cs="Calibri"/>
                <w:b/>
                <w:sz w:val="16"/>
                <w:szCs w:val="16"/>
              </w:rPr>
            </w:pPr>
            <w:bookmarkStart w:id="2" w:name="_1fob9te" w:colFirst="0" w:colLast="0"/>
            <w:bookmarkEnd w:id="2"/>
            <w:r>
              <w:rPr>
                <w:rFonts w:ascii="Calibri" w:eastAsia="Calibri" w:hAnsi="Calibri" w:cs="Calibri"/>
                <w:b/>
                <w:sz w:val="16"/>
                <w:szCs w:val="16"/>
              </w:rPr>
              <w:t>COVID-19 NCS Data Sharing Principles</w:t>
            </w:r>
            <w:r w:rsidR="00A21F2E">
              <w:rPr>
                <w:rFonts w:ascii="Calibri" w:eastAsia="Calibri" w:hAnsi="Calibri" w:cs="Calibri"/>
                <w:b/>
                <w:sz w:val="16"/>
                <w:szCs w:val="16"/>
              </w:rPr>
              <w:fldChar w:fldCharType="begin"/>
            </w:r>
            <w:r w:rsidR="00105D8F">
              <w:rPr>
                <w:rFonts w:ascii="Calibri" w:eastAsia="Calibri" w:hAnsi="Calibri" w:cs="Calibri"/>
                <w:b/>
                <w:sz w:val="16"/>
                <w:szCs w:val="16"/>
              </w:rPr>
              <w:instrText xml:space="preserve"> ADDIN EN.CITE &lt;EndNote&gt;&lt;Cite&gt;&lt;Year&gt;2021&lt;/Year&gt;&lt;RecNum&gt;2201&lt;/RecNum&gt;&lt;DisplayText&gt;&lt;style face="superscript"&gt;11&lt;/style&gt;&lt;/DisplayText&gt;&lt;record&gt;&lt;rec-number&gt;2201&lt;/rec-number&gt;&lt;foreign-keys&gt;&lt;key app="EN" db-id="spsewavt6w2xrmew5a2x5rzosp02zpatdfx2" timestamp="1628702931"&gt;2201&lt;/key&gt;&lt;/foreign-keys&gt;&lt;ref-type name="Web Page"&gt;12&lt;/ref-type&gt;&lt;contributors&gt;&lt;/contributors&gt;&lt;titles&gt;&lt;title&gt;COVID-19 National Core Studies Data Sharing Principles&lt;/title&gt;&lt;/titles&gt;&lt;volume&gt;2021&lt;/volume&gt;&lt;number&gt;August 11, 2021&lt;/number&gt;&lt;dates&gt;&lt;year&gt;2021&lt;/year&gt;&lt;/dates&gt;&lt;pub-location&gt;United Kingdom&lt;/pub-location&gt;&lt;publisher&gt;Health Data Research UK&lt;/publisher&gt;&lt;urls&gt;&lt;related-urls&gt;&lt;url&gt;https://www.hdruk.org/covid-19/covid-19-national-core-studies/ncs-data-sharing-principles/&lt;/url&gt;&lt;/related-urls&gt;&lt;/urls&gt;&lt;custom1&gt;2021&lt;/custom1&gt;&lt;custom2&gt;August 11, 2021&lt;/custom2&gt;&lt;/record&gt;&lt;/Cite&gt;&lt;/EndNote&gt;</w:instrText>
            </w:r>
            <w:r w:rsidR="00A21F2E">
              <w:rPr>
                <w:rFonts w:ascii="Calibri" w:eastAsia="Calibri" w:hAnsi="Calibri" w:cs="Calibri"/>
                <w:b/>
                <w:sz w:val="16"/>
                <w:szCs w:val="16"/>
              </w:rPr>
              <w:fldChar w:fldCharType="separate"/>
            </w:r>
            <w:r w:rsidR="00105D8F" w:rsidRPr="00105D8F">
              <w:rPr>
                <w:rFonts w:ascii="Calibri" w:eastAsia="Calibri" w:hAnsi="Calibri" w:cs="Calibri"/>
                <w:b/>
                <w:noProof/>
                <w:sz w:val="16"/>
                <w:szCs w:val="16"/>
                <w:vertAlign w:val="superscript"/>
              </w:rPr>
              <w:t>11</w:t>
            </w:r>
            <w:r w:rsidR="00A21F2E">
              <w:rPr>
                <w:rFonts w:ascii="Calibri" w:eastAsia="Calibri" w:hAnsi="Calibri" w:cs="Calibri"/>
                <w:b/>
                <w:sz w:val="16"/>
                <w:szCs w:val="16"/>
              </w:rPr>
              <w:fldChar w:fldCharType="end"/>
            </w:r>
          </w:p>
        </w:tc>
        <w:tc>
          <w:tcPr>
            <w:tcW w:w="864" w:type="pct"/>
            <w:vAlign w:val="bottom"/>
          </w:tcPr>
          <w:p w14:paraId="59FCEAAA" w14:textId="6DE9B831" w:rsidR="00002380" w:rsidRPr="00A21F2E" w:rsidRDefault="00D02EF2">
            <w:pPr>
              <w:jc w:val="center"/>
              <w:rPr>
                <w:rFonts w:ascii="Times New Roman" w:eastAsia="Calibri" w:hAnsi="Times New Roman" w:cs="Calibri"/>
                <w:b/>
                <w:sz w:val="16"/>
                <w:szCs w:val="16"/>
              </w:rPr>
            </w:pPr>
            <w:r>
              <w:rPr>
                <w:rFonts w:ascii="Calibri" w:eastAsia="Calibri" w:hAnsi="Calibri" w:cs="Calibri"/>
                <w:b/>
                <w:color w:val="333333"/>
                <w:sz w:val="16"/>
                <w:szCs w:val="16"/>
                <w:shd w:val="clear" w:color="auto" w:fill="FCFCFC"/>
              </w:rPr>
              <w:t>International Code of Conduct for Data Sharing in Genomic Research</w:t>
            </w:r>
            <w:r w:rsidR="00A21F2E">
              <w:rPr>
                <w:rFonts w:ascii="Calibri" w:eastAsia="Calibri" w:hAnsi="Calibri" w:cs="Calibri"/>
                <w:b/>
                <w:color w:val="333333"/>
                <w:sz w:val="16"/>
                <w:szCs w:val="16"/>
                <w:shd w:val="clear" w:color="auto" w:fill="FCFCFC"/>
              </w:rPr>
              <w:fldChar w:fldCharType="begin"/>
            </w:r>
            <w:r w:rsidR="00105D8F">
              <w:rPr>
                <w:rFonts w:ascii="Calibri" w:eastAsia="Calibri" w:hAnsi="Calibri" w:cs="Calibri"/>
                <w:b/>
                <w:color w:val="333333"/>
                <w:sz w:val="16"/>
                <w:szCs w:val="16"/>
                <w:shd w:val="clear" w:color="auto" w:fill="FCFCFC"/>
              </w:rPr>
              <w:instrText xml:space="preserve"> ADDIN EN.CITE &lt;EndNote&gt;&lt;Cite&gt;&lt;Author&gt;Knoppers&lt;/Author&gt;&lt;Year&gt;2011&lt;/Year&gt;&lt;RecNum&gt;2199&lt;/RecNum&gt;&lt;DisplayText&gt;&lt;style face="superscript"&gt;12&lt;/style&gt;&lt;/DisplayText&gt;&lt;record&gt;&lt;rec-number&gt;2199&lt;/rec-number&gt;&lt;foreign-keys&gt;&lt;key app="EN" db-id="spsewavt6w2xrmew5a2x5rzosp02zpatdfx2" timestamp="1628699926"&gt;2199&lt;/key&gt;&lt;/foreign-keys&gt;&lt;ref-type name="Journal Article"&gt;17&lt;/ref-type&gt;&lt;contributors&gt;&lt;authors&gt;&lt;author&gt;Knoppers, Bartha Maria&lt;/author&gt;&lt;author&gt;Harris, Jennifer R.&lt;/author&gt;&lt;author&gt;Tassé, Anne Marie&lt;/author&gt;&lt;author&gt;Budin-Ljøsne, Isabelle&lt;/author&gt;&lt;author&gt;Kaye, Jane&lt;/author&gt;&lt;author&gt;Deschênes, Mylène&lt;/author&gt;&lt;author&gt;Zawati, Ma&amp;apos;n H.&lt;/author&gt;&lt;/authors&gt;&lt;/contributors&gt;&lt;titles&gt;&lt;title&gt;Towards a data sharing Code of Conduct for international genomic research&lt;/title&gt;&lt;secondary-title&gt;Genome Medicine&lt;/secondary-title&gt;&lt;/titles&gt;&lt;periodical&gt;&lt;full-title&gt;Genome Medicine&lt;/full-title&gt;&lt;/periodical&gt;&lt;pages&gt;46&lt;/pages&gt;&lt;volume&gt;3&lt;/volume&gt;&lt;number&gt;7&lt;/number&gt;&lt;dates&gt;&lt;year&gt;2011&lt;/year&gt;&lt;pub-dates&gt;&lt;date&gt;2011/07/14&lt;/date&gt;&lt;/pub-dates&gt;&lt;/dates&gt;&lt;isbn&gt;1756-994X&lt;/isbn&gt;&lt;urls&gt;&lt;related-urls&gt;&lt;url&gt;https://doi.org/10.1186/gm262&lt;/url&gt;&lt;/related-urls&gt;&lt;/urls&gt;&lt;electronic-resource-num&gt;10.1186/gm262&lt;/electronic-resource-num&gt;&lt;/record&gt;&lt;/Cite&gt;&lt;/EndNote&gt;</w:instrText>
            </w:r>
            <w:r w:rsidR="00A21F2E">
              <w:rPr>
                <w:rFonts w:ascii="Calibri" w:eastAsia="Calibri" w:hAnsi="Calibri" w:cs="Calibri"/>
                <w:b/>
                <w:color w:val="333333"/>
                <w:sz w:val="16"/>
                <w:szCs w:val="16"/>
                <w:shd w:val="clear" w:color="auto" w:fill="FCFCFC"/>
              </w:rPr>
              <w:fldChar w:fldCharType="separate"/>
            </w:r>
            <w:r w:rsidR="00105D8F" w:rsidRPr="00105D8F">
              <w:rPr>
                <w:rFonts w:ascii="Calibri" w:eastAsia="Calibri" w:hAnsi="Calibri" w:cs="Calibri"/>
                <w:b/>
                <w:noProof/>
                <w:color w:val="333333"/>
                <w:sz w:val="16"/>
                <w:szCs w:val="16"/>
                <w:shd w:val="clear" w:color="auto" w:fill="FCFCFC"/>
                <w:vertAlign w:val="superscript"/>
              </w:rPr>
              <w:t>12</w:t>
            </w:r>
            <w:r w:rsidR="00A21F2E">
              <w:rPr>
                <w:rFonts w:ascii="Calibri" w:eastAsia="Calibri" w:hAnsi="Calibri" w:cs="Calibri"/>
                <w:b/>
                <w:color w:val="333333"/>
                <w:sz w:val="16"/>
                <w:szCs w:val="16"/>
                <w:shd w:val="clear" w:color="auto" w:fill="FCFCFC"/>
              </w:rPr>
              <w:fldChar w:fldCharType="end"/>
            </w:r>
          </w:p>
        </w:tc>
        <w:tc>
          <w:tcPr>
            <w:tcW w:w="1162" w:type="pct"/>
            <w:vAlign w:val="bottom"/>
          </w:tcPr>
          <w:p w14:paraId="56C3669B" w14:textId="1F292185" w:rsidR="00002380" w:rsidRPr="00A21F2E" w:rsidRDefault="00D02EF2">
            <w:pPr>
              <w:jc w:val="center"/>
              <w:rPr>
                <w:rFonts w:ascii="Times New Roman" w:eastAsia="Calibri" w:hAnsi="Times New Roman" w:cs="Calibri"/>
                <w:b/>
                <w:color w:val="333333"/>
                <w:sz w:val="16"/>
                <w:szCs w:val="16"/>
                <w:shd w:val="clear" w:color="auto" w:fill="FCFCFC"/>
              </w:rPr>
            </w:pPr>
            <w:bookmarkStart w:id="3" w:name="_3znysh7" w:colFirst="0" w:colLast="0"/>
            <w:bookmarkEnd w:id="3"/>
            <w:r>
              <w:rPr>
                <w:rFonts w:ascii="Calibri" w:eastAsia="Calibri" w:hAnsi="Calibri" w:cs="Calibri"/>
                <w:b/>
                <w:color w:val="333333"/>
                <w:sz w:val="16"/>
                <w:szCs w:val="16"/>
                <w:shd w:val="clear" w:color="auto" w:fill="FCFCFC"/>
              </w:rPr>
              <w:t>GA4GH Framework for responsible sharing of genomic and health related data</w:t>
            </w:r>
            <w:r w:rsidR="00A21F2E">
              <w:rPr>
                <w:rFonts w:ascii="Calibri" w:eastAsia="Calibri" w:hAnsi="Calibri" w:cs="Calibri"/>
                <w:b/>
                <w:color w:val="333333"/>
                <w:sz w:val="16"/>
                <w:szCs w:val="16"/>
                <w:shd w:val="clear" w:color="auto" w:fill="FCFCFC"/>
              </w:rPr>
              <w:fldChar w:fldCharType="begin"/>
            </w:r>
            <w:r w:rsidR="00105D8F">
              <w:rPr>
                <w:rFonts w:ascii="Calibri" w:eastAsia="Calibri" w:hAnsi="Calibri" w:cs="Calibri"/>
                <w:b/>
                <w:color w:val="333333"/>
                <w:sz w:val="16"/>
                <w:szCs w:val="16"/>
                <w:shd w:val="clear" w:color="auto" w:fill="FCFCFC"/>
              </w:rPr>
              <w:instrText xml:space="preserve"> ADDIN EN.CITE &lt;EndNote&gt;&lt;Cite&gt;&lt;Author&gt;Knoppers&lt;/Author&gt;&lt;Year&gt;2014&lt;/Year&gt;&lt;RecNum&gt;1631&lt;/RecNum&gt;&lt;DisplayText&gt;&lt;style face="superscript"&gt;13&lt;/style&gt;&lt;/DisplayText&gt;&lt;record&gt;&lt;rec-number&gt;1631&lt;/rec-number&gt;&lt;foreign-keys&gt;&lt;key app="EN" db-id="spsewavt6w2xrmew5a2x5rzosp02zpatdfx2" timestamp="1561319260"&gt;1631&lt;/key&gt;&lt;/foreign-keys&gt;&lt;ref-type name="Journal Article"&gt;17&lt;/ref-type&gt;&lt;contributors&gt;&lt;authors&gt;&lt;author&gt;Knoppers, B. M.&lt;/author&gt;&lt;/authors&gt;&lt;/contributors&gt;&lt;titles&gt;&lt;title&gt;Framework for responsible sharing of genomic and health-related data&lt;/title&gt;&lt;secondary-title&gt;HUGO J&lt;/secondary-title&gt;&lt;/titles&gt;&lt;periodical&gt;&lt;full-title&gt;HUGO J&lt;/full-title&gt;&lt;/periodical&gt;&lt;volume&gt;8&lt;/volume&gt;&lt;dates&gt;&lt;year&gt;2014&lt;/year&gt;&lt;/dates&gt;&lt;label&gt;Knoppers2014&lt;/label&gt;&lt;urls&gt;&lt;related-urls&gt;&lt;url&gt;https://doi.org/10.1186/s11568-014-0003-1&lt;/url&gt;&lt;/related-urls&gt;&lt;/urls&gt;&lt;electronic-resource-num&gt;10.1186/s11568-014-0003-1&lt;/electronic-resource-num&gt;&lt;/record&gt;&lt;/Cite&gt;&lt;/EndNote&gt;</w:instrText>
            </w:r>
            <w:r w:rsidR="00A21F2E">
              <w:rPr>
                <w:rFonts w:ascii="Calibri" w:eastAsia="Calibri" w:hAnsi="Calibri" w:cs="Calibri"/>
                <w:b/>
                <w:color w:val="333333"/>
                <w:sz w:val="16"/>
                <w:szCs w:val="16"/>
                <w:shd w:val="clear" w:color="auto" w:fill="FCFCFC"/>
              </w:rPr>
              <w:fldChar w:fldCharType="separate"/>
            </w:r>
            <w:r w:rsidR="00105D8F" w:rsidRPr="00105D8F">
              <w:rPr>
                <w:rFonts w:ascii="Calibri" w:eastAsia="Calibri" w:hAnsi="Calibri" w:cs="Calibri"/>
                <w:b/>
                <w:noProof/>
                <w:color w:val="333333"/>
                <w:sz w:val="16"/>
                <w:szCs w:val="16"/>
                <w:shd w:val="clear" w:color="auto" w:fill="FCFCFC"/>
                <w:vertAlign w:val="superscript"/>
              </w:rPr>
              <w:t>13</w:t>
            </w:r>
            <w:r w:rsidR="00A21F2E">
              <w:rPr>
                <w:rFonts w:ascii="Calibri" w:eastAsia="Calibri" w:hAnsi="Calibri" w:cs="Calibri"/>
                <w:b/>
                <w:color w:val="333333"/>
                <w:sz w:val="16"/>
                <w:szCs w:val="16"/>
                <w:shd w:val="clear" w:color="auto" w:fill="FCFCFC"/>
              </w:rPr>
              <w:fldChar w:fldCharType="end"/>
            </w:r>
          </w:p>
        </w:tc>
        <w:tc>
          <w:tcPr>
            <w:tcW w:w="713" w:type="pct"/>
            <w:vAlign w:val="bottom"/>
          </w:tcPr>
          <w:p w14:paraId="214422E6" w14:textId="4EDB9911" w:rsidR="00002380" w:rsidRDefault="00D02EF2">
            <w:pPr>
              <w:jc w:val="center"/>
              <w:rPr>
                <w:rFonts w:ascii="Calibri" w:eastAsia="Calibri" w:hAnsi="Calibri" w:cs="Calibri"/>
                <w:b/>
                <w:color w:val="333333"/>
                <w:sz w:val="16"/>
                <w:szCs w:val="16"/>
                <w:shd w:val="clear" w:color="auto" w:fill="FCFCFC"/>
              </w:rPr>
            </w:pPr>
            <w:r>
              <w:rPr>
                <w:rFonts w:ascii="Calibri" w:eastAsia="Calibri" w:hAnsi="Calibri" w:cs="Calibri"/>
                <w:b/>
                <w:sz w:val="16"/>
                <w:szCs w:val="16"/>
              </w:rPr>
              <w:t>CARE Principles for Indigenous Data Governance</w:t>
            </w:r>
            <w:r w:rsidR="00A21F2E">
              <w:rPr>
                <w:rFonts w:ascii="Calibri" w:eastAsia="Calibri" w:hAnsi="Calibri" w:cs="Calibri"/>
                <w:b/>
                <w:sz w:val="16"/>
                <w:szCs w:val="16"/>
              </w:rPr>
              <w:fldChar w:fldCharType="begin"/>
            </w:r>
            <w:r w:rsidR="00105D8F">
              <w:rPr>
                <w:rFonts w:ascii="Calibri" w:eastAsia="Calibri" w:hAnsi="Calibri" w:cs="Calibri"/>
                <w:b/>
                <w:sz w:val="16"/>
                <w:szCs w:val="16"/>
              </w:rPr>
              <w:instrText xml:space="preserve"> ADDIN EN.CITE &lt;EndNote&gt;&lt;Cite&gt;&lt;Author&gt;Carroll&lt;/Author&gt;&lt;Year&gt;2020&lt;/Year&gt;&lt;RecNum&gt;2226&lt;/RecNum&gt;&lt;DisplayText&gt;&lt;style face="superscript"&gt;14&lt;/style&gt;&lt;/DisplayText&gt;&lt;record&gt;&lt;rec-number&gt;2226&lt;/rec-number&gt;&lt;foreign-keys&gt;&lt;key app="EN" db-id="spsewavt6w2xrmew5a2x5rzosp02zpatdfx2" timestamp="1635857143"&gt;2226&lt;/key&gt;&lt;/foreign-keys&gt;&lt;ref-type name="Journal Article"&gt;17&lt;/ref-type&gt;&lt;contributors&gt;&lt;authors&gt;&lt;author&gt;Carroll, Stephanie Russo&lt;/author&gt;&lt;author&gt;Garba, Ibrahim&lt;/author&gt;&lt;author&gt;Figueroa-Rodríguez, Oscar L&lt;/author&gt;&lt;author&gt;Holbrook, Jarita&lt;/author&gt;&lt;author&gt;Lovett, Raymond&lt;/author&gt;&lt;author&gt;Materechera, Simeon&lt;/author&gt;&lt;author&gt;Parsons, Mark&lt;/author&gt;&lt;author&gt;Raseroka, Kay&lt;/author&gt;&lt;author&gt;Rodriguez-Lonebear, Desi&lt;/author&gt;&lt;author&gt;Rowe, Robyn&lt;/author&gt;&lt;/authors&gt;&lt;/contributors&gt;&lt;titles&gt;&lt;title&gt;The CARE Principles for Indigenous Data Governance&lt;/title&gt;&lt;secondary-title&gt;Data Science Journal&lt;/secondary-title&gt;&lt;/titles&gt;&lt;periodical&gt;&lt;full-title&gt;Data Science Journal&lt;/full-title&gt;&lt;/periodical&gt;&lt;pages&gt;43&lt;/pages&gt;&lt;volume&gt;18&lt;/volume&gt;&lt;number&gt;1&lt;/number&gt;&lt;dates&gt;&lt;year&gt;2020&lt;/year&gt;&lt;/dates&gt;&lt;urls&gt;&lt;/urls&gt;&lt;electronic-resource-num&gt;http://doi.org/10.5334/dsj-2020-043&lt;/electronic-resource-num&gt;&lt;/record&gt;&lt;/Cite&gt;&lt;/EndNote&gt;</w:instrText>
            </w:r>
            <w:r w:rsidR="00A21F2E">
              <w:rPr>
                <w:rFonts w:ascii="Calibri" w:eastAsia="Calibri" w:hAnsi="Calibri" w:cs="Calibri"/>
                <w:b/>
                <w:sz w:val="16"/>
                <w:szCs w:val="16"/>
              </w:rPr>
              <w:fldChar w:fldCharType="separate"/>
            </w:r>
            <w:r w:rsidR="00105D8F" w:rsidRPr="00105D8F">
              <w:rPr>
                <w:rFonts w:ascii="Calibri" w:eastAsia="Calibri" w:hAnsi="Calibri" w:cs="Calibri"/>
                <w:b/>
                <w:noProof/>
                <w:sz w:val="16"/>
                <w:szCs w:val="16"/>
                <w:vertAlign w:val="superscript"/>
              </w:rPr>
              <w:t>14</w:t>
            </w:r>
            <w:r w:rsidR="00A21F2E">
              <w:rPr>
                <w:rFonts w:ascii="Calibri" w:eastAsia="Calibri" w:hAnsi="Calibri" w:cs="Calibri"/>
                <w:b/>
                <w:sz w:val="16"/>
                <w:szCs w:val="16"/>
              </w:rPr>
              <w:fldChar w:fldCharType="end"/>
            </w:r>
          </w:p>
        </w:tc>
      </w:tr>
      <w:tr w:rsidR="00002380" w14:paraId="2690D87C" w14:textId="77777777" w:rsidTr="00A21F2E">
        <w:tc>
          <w:tcPr>
            <w:tcW w:w="458" w:type="pct"/>
          </w:tcPr>
          <w:p w14:paraId="48A38D9E" w14:textId="77777777" w:rsidR="00002380" w:rsidRDefault="00D02EF2">
            <w:pPr>
              <w:rPr>
                <w:rFonts w:ascii="Calibri" w:eastAsia="Calibri" w:hAnsi="Calibri" w:cs="Calibri"/>
                <w:sz w:val="16"/>
                <w:szCs w:val="16"/>
              </w:rPr>
            </w:pPr>
            <w:r>
              <w:rPr>
                <w:rFonts w:ascii="Calibri" w:eastAsia="Calibri" w:hAnsi="Calibri" w:cs="Calibri"/>
                <w:sz w:val="16"/>
                <w:szCs w:val="16"/>
              </w:rPr>
              <w:t>Collaboration</w:t>
            </w:r>
          </w:p>
        </w:tc>
        <w:tc>
          <w:tcPr>
            <w:tcW w:w="915" w:type="pct"/>
          </w:tcPr>
          <w:p w14:paraId="457CB85F" w14:textId="77777777" w:rsidR="00002380" w:rsidRDefault="00002380">
            <w:pPr>
              <w:pBdr>
                <w:top w:val="nil"/>
                <w:left w:val="nil"/>
                <w:bottom w:val="nil"/>
                <w:right w:val="nil"/>
                <w:between w:val="nil"/>
              </w:pBdr>
              <w:rPr>
                <w:rFonts w:ascii="Calibri" w:eastAsia="Calibri" w:hAnsi="Calibri" w:cs="Calibri"/>
                <w:color w:val="000000"/>
                <w:sz w:val="16"/>
                <w:szCs w:val="16"/>
              </w:rPr>
            </w:pPr>
          </w:p>
        </w:tc>
        <w:tc>
          <w:tcPr>
            <w:tcW w:w="887" w:type="pct"/>
          </w:tcPr>
          <w:p w14:paraId="5CB9E369"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Work collaboratively to actively share data to allow the scientific community to pool expertise, draw fresh insights, increase collective understanding. </w:t>
            </w:r>
          </w:p>
          <w:p w14:paraId="6256173F" w14:textId="77777777" w:rsidR="00002380" w:rsidRDefault="00002380">
            <w:pPr>
              <w:rPr>
                <w:rFonts w:ascii="Calibri" w:eastAsia="Calibri" w:hAnsi="Calibri" w:cs="Calibri"/>
                <w:sz w:val="16"/>
                <w:szCs w:val="16"/>
              </w:rPr>
            </w:pPr>
          </w:p>
          <w:p w14:paraId="1BC6BF81" w14:textId="77777777" w:rsidR="00002380" w:rsidRDefault="00002380">
            <w:pPr>
              <w:rPr>
                <w:rFonts w:ascii="Calibri" w:eastAsia="Calibri" w:hAnsi="Calibri" w:cs="Calibri"/>
                <w:sz w:val="16"/>
                <w:szCs w:val="16"/>
              </w:rPr>
            </w:pPr>
          </w:p>
        </w:tc>
        <w:tc>
          <w:tcPr>
            <w:tcW w:w="864" w:type="pct"/>
          </w:tcPr>
          <w:p w14:paraId="32AD75C1" w14:textId="77777777" w:rsidR="00002380" w:rsidRDefault="00D02EF2">
            <w:pPr>
              <w:pBdr>
                <w:top w:val="nil"/>
                <w:left w:val="nil"/>
                <w:bottom w:val="nil"/>
                <w:right w:val="nil"/>
                <w:between w:val="nil"/>
              </w:pBdr>
              <w:shd w:val="clear" w:color="auto" w:fill="FCFCFC"/>
              <w:rPr>
                <w:rFonts w:ascii="Calibri" w:eastAsia="Calibri" w:hAnsi="Calibri" w:cs="Calibri"/>
                <w:color w:val="333333"/>
                <w:sz w:val="16"/>
                <w:szCs w:val="16"/>
              </w:rPr>
            </w:pPr>
            <w:r>
              <w:rPr>
                <w:rFonts w:ascii="Calibri" w:eastAsia="Calibri" w:hAnsi="Calibri" w:cs="Calibri"/>
                <w:color w:val="000000"/>
                <w:sz w:val="16"/>
                <w:szCs w:val="16"/>
              </w:rPr>
              <w:t>Responsibility (</w:t>
            </w:r>
            <w:r>
              <w:rPr>
                <w:rFonts w:ascii="Calibri" w:eastAsia="Calibri" w:hAnsi="Calibri" w:cs="Calibri"/>
                <w:color w:val="333333"/>
                <w:sz w:val="16"/>
                <w:szCs w:val="16"/>
              </w:rPr>
              <w:t>Responsible governance should be shared between funders, generators and users of data. Investments in databases require coordination, strategy and long-term core funding. Mechanisms for building interoperability should be encouraged and appropriate management anticipated. Capacity building and recognition of all the data generators contributes to best practice.</w:t>
            </w:r>
            <w:r>
              <w:rPr>
                <w:rFonts w:ascii="Calibri" w:eastAsia="Calibri" w:hAnsi="Calibri" w:cs="Calibri"/>
                <w:color w:val="000000"/>
                <w:sz w:val="16"/>
                <w:szCs w:val="16"/>
              </w:rPr>
              <w:t>)</w:t>
            </w:r>
          </w:p>
        </w:tc>
        <w:tc>
          <w:tcPr>
            <w:tcW w:w="1162" w:type="pct"/>
          </w:tcPr>
          <w:p w14:paraId="438B484D" w14:textId="77777777" w:rsidR="00002380" w:rsidRDefault="00D02EF2">
            <w:pPr>
              <w:ind w:right="480"/>
              <w:rPr>
                <w:rFonts w:ascii="Calibri" w:eastAsia="Calibri" w:hAnsi="Calibri" w:cs="Calibri"/>
                <w:color w:val="000000"/>
                <w:sz w:val="16"/>
                <w:szCs w:val="16"/>
              </w:rPr>
            </w:pPr>
            <w:r>
              <w:rPr>
                <w:rFonts w:ascii="Calibri" w:eastAsia="Calibri" w:hAnsi="Calibri" w:cs="Calibri"/>
                <w:sz w:val="16"/>
                <w:szCs w:val="16"/>
              </w:rPr>
              <w:t>Education &amp; training (</w:t>
            </w:r>
            <w:r>
              <w:rPr>
                <w:rFonts w:ascii="Calibri" w:eastAsia="Calibri" w:hAnsi="Calibri" w:cs="Calibri"/>
                <w:color w:val="000000"/>
                <w:sz w:val="16"/>
                <w:szCs w:val="16"/>
              </w:rPr>
              <w:t>Dedicate education and training resources so as to advance data sharing and data management and to constantly improve data quality and integrity.)</w:t>
            </w:r>
          </w:p>
        </w:tc>
        <w:tc>
          <w:tcPr>
            <w:tcW w:w="713" w:type="pct"/>
          </w:tcPr>
          <w:p w14:paraId="51618DFC" w14:textId="77777777" w:rsidR="00002380" w:rsidRDefault="00002380">
            <w:pPr>
              <w:pBdr>
                <w:top w:val="nil"/>
                <w:left w:val="nil"/>
                <w:bottom w:val="nil"/>
                <w:right w:val="nil"/>
                <w:between w:val="nil"/>
              </w:pBdr>
              <w:shd w:val="clear" w:color="auto" w:fill="FCFCFC"/>
              <w:rPr>
                <w:rFonts w:ascii="Calibri" w:eastAsia="Calibri" w:hAnsi="Calibri" w:cs="Calibri"/>
                <w:color w:val="000000"/>
                <w:sz w:val="16"/>
                <w:szCs w:val="16"/>
              </w:rPr>
            </w:pPr>
          </w:p>
        </w:tc>
      </w:tr>
      <w:tr w:rsidR="00002380" w14:paraId="004DFFB3" w14:textId="77777777" w:rsidTr="00A21F2E">
        <w:tc>
          <w:tcPr>
            <w:tcW w:w="458" w:type="pct"/>
          </w:tcPr>
          <w:p w14:paraId="1DCDE205" w14:textId="77777777" w:rsidR="00002380" w:rsidRDefault="00D02EF2">
            <w:pPr>
              <w:rPr>
                <w:rFonts w:ascii="Calibri" w:eastAsia="Calibri" w:hAnsi="Calibri" w:cs="Calibri"/>
                <w:sz w:val="16"/>
                <w:szCs w:val="16"/>
              </w:rPr>
            </w:pPr>
            <w:r>
              <w:rPr>
                <w:rFonts w:ascii="Calibri" w:eastAsia="Calibri" w:hAnsi="Calibri" w:cs="Calibri"/>
                <w:sz w:val="16"/>
                <w:szCs w:val="16"/>
              </w:rPr>
              <w:t>FAIR data</w:t>
            </w:r>
          </w:p>
        </w:tc>
        <w:tc>
          <w:tcPr>
            <w:tcW w:w="915" w:type="pct"/>
          </w:tcPr>
          <w:p w14:paraId="7E648C8A"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Accessible (Data pertaining to </w:t>
            </w:r>
            <w:proofErr w:type="spellStart"/>
            <w:r>
              <w:rPr>
                <w:rFonts w:ascii="Calibri" w:eastAsia="Calibri" w:hAnsi="Calibri" w:cs="Calibri"/>
                <w:sz w:val="16"/>
                <w:szCs w:val="16"/>
              </w:rPr>
              <w:t>PHEs</w:t>
            </w:r>
            <w:proofErr w:type="spellEnd"/>
            <w:r>
              <w:rPr>
                <w:rFonts w:ascii="Calibri" w:eastAsia="Calibri" w:hAnsi="Calibri" w:cs="Calibri"/>
                <w:sz w:val="16"/>
                <w:szCs w:val="16"/>
              </w:rPr>
              <w:t xml:space="preserve"> should be shared with as few restrictions, either technical or legal, as possible. Providers of data should clearly indicate what, if any, conditions are in place, and for how long they apply.), FAIRness (The provision and use of data must be done in such a way that ensures fair treatment of all parties involved and recognition of their contributions. Further, any use of data should respect and acknowledge the provider and/or origin of the data and terms under which that data can be accessed and should reflect international commitments to benefits sharing.)</w:t>
            </w:r>
          </w:p>
        </w:tc>
        <w:tc>
          <w:tcPr>
            <w:tcW w:w="887" w:type="pct"/>
          </w:tcPr>
          <w:p w14:paraId="72708935"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Ensure all data and associated code and tools generated through the studies are Findable, Accessible, Interoperable and Reusable (FAIR). Make research outputs, observations, code and tools generated from the studies open-source, rapidly and freely accessible as a public good.</w:t>
            </w:r>
          </w:p>
          <w:p w14:paraId="624CB8DA" w14:textId="77777777" w:rsidR="00002380" w:rsidRDefault="00002380">
            <w:pPr>
              <w:rPr>
                <w:rFonts w:ascii="Calibri" w:eastAsia="Calibri" w:hAnsi="Calibri" w:cs="Calibri"/>
                <w:color w:val="3C3C3B"/>
                <w:sz w:val="16"/>
                <w:szCs w:val="16"/>
              </w:rPr>
            </w:pPr>
          </w:p>
          <w:p w14:paraId="345C741D" w14:textId="77777777" w:rsidR="00002380" w:rsidRDefault="00002380">
            <w:pPr>
              <w:rPr>
                <w:rFonts w:ascii="Calibri" w:eastAsia="Calibri" w:hAnsi="Calibri" w:cs="Calibri"/>
                <w:sz w:val="16"/>
                <w:szCs w:val="16"/>
              </w:rPr>
            </w:pPr>
          </w:p>
        </w:tc>
        <w:tc>
          <w:tcPr>
            <w:tcW w:w="864" w:type="pct"/>
          </w:tcPr>
          <w:p w14:paraId="59DF4C1C" w14:textId="77777777" w:rsidR="00002380" w:rsidRDefault="00D02EF2">
            <w:pPr>
              <w:pBdr>
                <w:top w:val="nil"/>
                <w:left w:val="nil"/>
                <w:bottom w:val="nil"/>
                <w:right w:val="nil"/>
                <w:between w:val="nil"/>
              </w:pBdr>
              <w:shd w:val="clear" w:color="auto" w:fill="FCFCFC"/>
              <w:rPr>
                <w:rFonts w:ascii="Calibri" w:eastAsia="Calibri" w:hAnsi="Calibri" w:cs="Calibri"/>
                <w:color w:val="333333"/>
                <w:sz w:val="16"/>
                <w:szCs w:val="16"/>
              </w:rPr>
            </w:pPr>
            <w:r>
              <w:rPr>
                <w:rFonts w:ascii="Calibri" w:eastAsia="Calibri" w:hAnsi="Calibri" w:cs="Calibri"/>
                <w:color w:val="000000"/>
                <w:sz w:val="16"/>
                <w:szCs w:val="16"/>
              </w:rPr>
              <w:t>Accessible (</w:t>
            </w:r>
            <w:r>
              <w:rPr>
                <w:rFonts w:ascii="Calibri" w:eastAsia="Calibri" w:hAnsi="Calibri" w:cs="Calibri"/>
                <w:color w:val="333333"/>
                <w:sz w:val="16"/>
                <w:szCs w:val="16"/>
              </w:rPr>
              <w:t xml:space="preserve">Facilitation of both the deposit of data and secure access to data are the foundations of data sharing. Curators of databases should promote sharing to generate maximum value. Harmonization of deposit, access procedures and use </w:t>
            </w:r>
            <w:proofErr w:type="gramStart"/>
            <w:r>
              <w:rPr>
                <w:rFonts w:ascii="Calibri" w:eastAsia="Calibri" w:hAnsi="Calibri" w:cs="Calibri"/>
                <w:color w:val="333333"/>
                <w:sz w:val="16"/>
                <w:szCs w:val="16"/>
              </w:rPr>
              <w:t>promotes</w:t>
            </w:r>
            <w:proofErr w:type="gramEnd"/>
            <w:r>
              <w:rPr>
                <w:rFonts w:ascii="Calibri" w:eastAsia="Calibri" w:hAnsi="Calibri" w:cs="Calibri"/>
                <w:color w:val="333333"/>
                <w:sz w:val="16"/>
                <w:szCs w:val="16"/>
              </w:rPr>
              <w:t xml:space="preserve"> accessibility, equity and transparency.</w:t>
            </w:r>
            <w:r>
              <w:rPr>
                <w:rFonts w:ascii="Calibri" w:eastAsia="Calibri" w:hAnsi="Calibri" w:cs="Calibri"/>
                <w:color w:val="000000"/>
                <w:sz w:val="16"/>
                <w:szCs w:val="16"/>
              </w:rPr>
              <w:t>)</w:t>
            </w:r>
          </w:p>
        </w:tc>
        <w:tc>
          <w:tcPr>
            <w:tcW w:w="1162" w:type="pct"/>
          </w:tcPr>
          <w:p w14:paraId="6677A443" w14:textId="77777777" w:rsidR="00002380" w:rsidRDefault="00002380">
            <w:pPr>
              <w:pBdr>
                <w:top w:val="nil"/>
                <w:left w:val="nil"/>
                <w:bottom w:val="nil"/>
                <w:right w:val="nil"/>
                <w:between w:val="nil"/>
              </w:pBdr>
              <w:shd w:val="clear" w:color="auto" w:fill="FCFCFC"/>
              <w:rPr>
                <w:rFonts w:ascii="Calibri" w:eastAsia="Calibri" w:hAnsi="Calibri" w:cs="Calibri"/>
                <w:color w:val="000000"/>
                <w:sz w:val="16"/>
                <w:szCs w:val="16"/>
              </w:rPr>
            </w:pPr>
          </w:p>
        </w:tc>
        <w:tc>
          <w:tcPr>
            <w:tcW w:w="713" w:type="pct"/>
          </w:tcPr>
          <w:p w14:paraId="16E5933B" w14:textId="77777777" w:rsidR="00002380" w:rsidRDefault="00002380">
            <w:pPr>
              <w:pBdr>
                <w:top w:val="nil"/>
                <w:left w:val="nil"/>
                <w:bottom w:val="nil"/>
                <w:right w:val="nil"/>
                <w:between w:val="nil"/>
              </w:pBdr>
              <w:shd w:val="clear" w:color="auto" w:fill="FCFCFC"/>
              <w:rPr>
                <w:rFonts w:ascii="Calibri" w:eastAsia="Calibri" w:hAnsi="Calibri" w:cs="Calibri"/>
                <w:color w:val="000000"/>
                <w:sz w:val="16"/>
                <w:szCs w:val="16"/>
              </w:rPr>
            </w:pPr>
          </w:p>
        </w:tc>
      </w:tr>
      <w:tr w:rsidR="00002380" w14:paraId="03A4D8CD" w14:textId="77777777" w:rsidTr="00A21F2E">
        <w:tc>
          <w:tcPr>
            <w:tcW w:w="458" w:type="pct"/>
          </w:tcPr>
          <w:p w14:paraId="4B573185" w14:textId="77777777" w:rsidR="00002380" w:rsidRDefault="00D02EF2">
            <w:pPr>
              <w:rPr>
                <w:rFonts w:ascii="Calibri" w:eastAsia="Calibri" w:hAnsi="Calibri" w:cs="Calibri"/>
                <w:sz w:val="16"/>
                <w:szCs w:val="16"/>
              </w:rPr>
            </w:pPr>
            <w:r>
              <w:rPr>
                <w:rFonts w:ascii="Calibri" w:eastAsia="Calibri" w:hAnsi="Calibri" w:cs="Calibri"/>
                <w:sz w:val="16"/>
                <w:szCs w:val="16"/>
              </w:rPr>
              <w:t>Ethical</w:t>
            </w:r>
          </w:p>
        </w:tc>
        <w:tc>
          <w:tcPr>
            <w:tcW w:w="915" w:type="pct"/>
          </w:tcPr>
          <w:p w14:paraId="6B139DB2" w14:textId="77777777" w:rsidR="00002380" w:rsidRDefault="00D02EF2">
            <w:pPr>
              <w:rPr>
                <w:rFonts w:ascii="Calibri" w:eastAsia="Calibri" w:hAnsi="Calibri" w:cs="Calibri"/>
                <w:sz w:val="16"/>
                <w:szCs w:val="16"/>
              </w:rPr>
            </w:pPr>
            <w:r>
              <w:rPr>
                <w:rFonts w:ascii="Calibri" w:eastAsia="Calibri" w:hAnsi="Calibri" w:cs="Calibri"/>
                <w:sz w:val="16"/>
                <w:szCs w:val="16"/>
              </w:rPr>
              <w:t>Sharing of data must be done in accordance with applicable ethical and legal standards, ensuring beneficence and respect for confidentiality, the privacy of individuals and the dignity of communities. This is essential for building the trust of the public and all stakeholders. Additional attention should be given to respect for, and alignment with, cultural norms.</w:t>
            </w:r>
          </w:p>
        </w:tc>
        <w:tc>
          <w:tcPr>
            <w:tcW w:w="887" w:type="pct"/>
          </w:tcPr>
          <w:p w14:paraId="6A95B0D8"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Consent (Ensure unconsented data is accessed through secure platforms accredited or working towards accreditation by the UK Statistics Authority to comply standards established according to Digital Economy Act requirements, or working towards this status, which allows insights to be generated whilst maintaining privacy and data security)</w:t>
            </w:r>
          </w:p>
          <w:p w14:paraId="0BAE3FFD" w14:textId="77777777" w:rsidR="00002380" w:rsidRDefault="00002380">
            <w:pPr>
              <w:rPr>
                <w:rFonts w:ascii="Calibri" w:eastAsia="Calibri" w:hAnsi="Calibri" w:cs="Calibri"/>
                <w:sz w:val="16"/>
                <w:szCs w:val="16"/>
              </w:rPr>
            </w:pPr>
          </w:p>
        </w:tc>
        <w:tc>
          <w:tcPr>
            <w:tcW w:w="864" w:type="pct"/>
          </w:tcPr>
          <w:p w14:paraId="36D98781" w14:textId="77777777" w:rsidR="00002380" w:rsidRDefault="00D02EF2">
            <w:pPr>
              <w:rPr>
                <w:rFonts w:ascii="Calibri" w:eastAsia="Calibri" w:hAnsi="Calibri" w:cs="Calibri"/>
                <w:sz w:val="16"/>
                <w:szCs w:val="16"/>
              </w:rPr>
            </w:pPr>
            <w:r>
              <w:rPr>
                <w:rFonts w:ascii="Calibri" w:eastAsia="Calibri" w:hAnsi="Calibri" w:cs="Calibri"/>
                <w:sz w:val="16"/>
                <w:szCs w:val="16"/>
              </w:rPr>
              <w:t>Integrity (</w:t>
            </w:r>
            <w:r>
              <w:rPr>
                <w:rFonts w:ascii="Calibri" w:eastAsia="Calibri" w:hAnsi="Calibri" w:cs="Calibri"/>
                <w:color w:val="333333"/>
                <w:sz w:val="16"/>
                <w:szCs w:val="16"/>
              </w:rPr>
              <w:t>Mutual respect between all stakeholders is founded on personal and professional integrity. Prevention of harms and anticipation of public concerns and scientific needs through foresight mechanisms encourage the development of common, prospective policies. Sanctions for breach of this Code or of other legal or ethical obligations must be clear.</w:t>
            </w:r>
            <w:r>
              <w:rPr>
                <w:rFonts w:ascii="Calibri" w:eastAsia="Calibri" w:hAnsi="Calibri" w:cs="Calibri"/>
                <w:sz w:val="16"/>
                <w:szCs w:val="16"/>
              </w:rPr>
              <w:t>)</w:t>
            </w:r>
          </w:p>
        </w:tc>
        <w:tc>
          <w:tcPr>
            <w:tcW w:w="1162" w:type="pct"/>
          </w:tcPr>
          <w:p w14:paraId="52303B5A" w14:textId="77777777" w:rsidR="00002380" w:rsidRDefault="00D02EF2">
            <w:pPr>
              <w:ind w:right="480"/>
              <w:rPr>
                <w:rFonts w:ascii="Calibri" w:eastAsia="Calibri" w:hAnsi="Calibri" w:cs="Calibri"/>
                <w:color w:val="000000"/>
                <w:sz w:val="16"/>
                <w:szCs w:val="16"/>
              </w:rPr>
            </w:pPr>
            <w:r>
              <w:rPr>
                <w:rFonts w:ascii="Calibri" w:eastAsia="Calibri" w:hAnsi="Calibri" w:cs="Calibri"/>
                <w:color w:val="333333"/>
                <w:sz w:val="16"/>
                <w:szCs w:val="16"/>
              </w:rPr>
              <w:t>Risk-Benefit Analysis (</w:t>
            </w:r>
            <w:r>
              <w:rPr>
                <w:rFonts w:ascii="Calibri" w:eastAsia="Calibri" w:hAnsi="Calibri" w:cs="Calibri"/>
                <w:color w:val="000000"/>
                <w:sz w:val="16"/>
                <w:szCs w:val="16"/>
              </w:rPr>
              <w:t>Consider the realistic harms and benefits of data sharing on and with individuals, families and communities, including opportunity costs associated with both sharing and not sharing data. Conduct data sharing with a view towards minimizing harms and maximizing benefits to not just those who contribute their data, but also to society and health care systems as a whole.) Security (Establish proportionate data security measures that mitigate the risk of unauthorized access, data loss and misuse.)</w:t>
            </w:r>
          </w:p>
        </w:tc>
        <w:tc>
          <w:tcPr>
            <w:tcW w:w="713" w:type="pct"/>
          </w:tcPr>
          <w:p w14:paraId="1F61BD38" w14:textId="77777777" w:rsidR="00002380" w:rsidRDefault="00D02EF2">
            <w:pPr>
              <w:rPr>
                <w:rFonts w:ascii="Calibri" w:eastAsia="Calibri" w:hAnsi="Calibri" w:cs="Calibri"/>
                <w:sz w:val="16"/>
                <w:szCs w:val="16"/>
              </w:rPr>
            </w:pPr>
            <w:r>
              <w:rPr>
                <w:rFonts w:ascii="Calibri" w:eastAsia="Calibri" w:hAnsi="Calibri" w:cs="Calibri"/>
                <w:color w:val="292929"/>
                <w:sz w:val="16"/>
                <w:szCs w:val="16"/>
              </w:rPr>
              <w:t>All data sharing should protect the privacy of individuals and the dignity of communities, while simultaneously respecting the imperative to improve public health through the most productive use of data.</w:t>
            </w:r>
          </w:p>
        </w:tc>
      </w:tr>
      <w:tr w:rsidR="00002380" w14:paraId="5C8CF406" w14:textId="77777777" w:rsidTr="00A21F2E">
        <w:tc>
          <w:tcPr>
            <w:tcW w:w="458" w:type="pct"/>
          </w:tcPr>
          <w:p w14:paraId="661DE093" w14:textId="77777777" w:rsidR="00002380" w:rsidRDefault="00D02EF2">
            <w:pPr>
              <w:rPr>
                <w:rFonts w:ascii="Calibri" w:eastAsia="Calibri" w:hAnsi="Calibri" w:cs="Calibri"/>
                <w:sz w:val="16"/>
                <w:szCs w:val="16"/>
              </w:rPr>
            </w:pPr>
            <w:r>
              <w:rPr>
                <w:rFonts w:ascii="Calibri" w:eastAsia="Calibri" w:hAnsi="Calibri" w:cs="Calibri"/>
                <w:sz w:val="16"/>
                <w:szCs w:val="16"/>
              </w:rPr>
              <w:t>Community engagement</w:t>
            </w:r>
          </w:p>
        </w:tc>
        <w:tc>
          <w:tcPr>
            <w:tcW w:w="915" w:type="pct"/>
          </w:tcPr>
          <w:p w14:paraId="233D58C5" w14:textId="77777777" w:rsidR="00002380" w:rsidRDefault="00D02EF2">
            <w:pPr>
              <w:rPr>
                <w:rFonts w:ascii="Calibri" w:eastAsia="Calibri" w:hAnsi="Calibri" w:cs="Calibri"/>
                <w:sz w:val="16"/>
                <w:szCs w:val="16"/>
              </w:rPr>
            </w:pPr>
            <w:r>
              <w:rPr>
                <w:rFonts w:ascii="Calibri" w:eastAsia="Calibri" w:hAnsi="Calibri" w:cs="Calibri"/>
                <w:sz w:val="16"/>
                <w:szCs w:val="16"/>
              </w:rPr>
              <w:t>Equitable (data should be made available to all interested parties during a PHE at no cost, or at a cost recovery level only. This approach will help to ensure that all parties, including data providers and data users, have equal access to the data needed to collaborate and collectively deliver benefits to communities affected by a health emergency.)</w:t>
            </w:r>
          </w:p>
        </w:tc>
        <w:tc>
          <w:tcPr>
            <w:tcW w:w="887" w:type="pct"/>
          </w:tcPr>
          <w:p w14:paraId="03835097"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Demonstrate active and ongoing engagement with patients and the public in the design, development and governance of their activities, to provide assurance that these activities are in the public interest. </w:t>
            </w:r>
          </w:p>
        </w:tc>
        <w:tc>
          <w:tcPr>
            <w:tcW w:w="864" w:type="pct"/>
          </w:tcPr>
          <w:p w14:paraId="5FB76E38" w14:textId="77777777" w:rsidR="00002380" w:rsidRDefault="00D02EF2">
            <w:pPr>
              <w:pBdr>
                <w:top w:val="nil"/>
                <w:left w:val="nil"/>
                <w:bottom w:val="nil"/>
                <w:right w:val="nil"/>
                <w:between w:val="nil"/>
              </w:pBdr>
              <w:shd w:val="clear" w:color="auto" w:fill="FCFCFC"/>
              <w:rPr>
                <w:rFonts w:ascii="Calibri" w:eastAsia="Calibri" w:hAnsi="Calibri" w:cs="Calibri"/>
                <w:color w:val="333333"/>
                <w:sz w:val="16"/>
                <w:szCs w:val="16"/>
              </w:rPr>
            </w:pPr>
            <w:r>
              <w:rPr>
                <w:rFonts w:ascii="Calibri" w:eastAsia="Calibri" w:hAnsi="Calibri" w:cs="Calibri"/>
                <w:color w:val="000000"/>
                <w:sz w:val="16"/>
                <w:szCs w:val="16"/>
              </w:rPr>
              <w:t>Accountability (</w:t>
            </w:r>
            <w:r>
              <w:rPr>
                <w:rFonts w:ascii="Calibri" w:eastAsia="Calibri" w:hAnsi="Calibri" w:cs="Calibri"/>
                <w:color w:val="333333"/>
                <w:sz w:val="16"/>
                <w:szCs w:val="16"/>
              </w:rPr>
              <w:t>Inter-agency co-operation and funding fosters streamlined and efficient monitoring and good governance. Provisions should be made for ongoing public engagement that is tailored to the nature of the database and local cultures.</w:t>
            </w:r>
            <w:r>
              <w:rPr>
                <w:rFonts w:ascii="Calibri" w:eastAsia="Calibri" w:hAnsi="Calibri" w:cs="Calibri"/>
                <w:color w:val="000000"/>
                <w:sz w:val="16"/>
                <w:szCs w:val="16"/>
              </w:rPr>
              <w:t>)</w:t>
            </w:r>
          </w:p>
        </w:tc>
        <w:tc>
          <w:tcPr>
            <w:tcW w:w="1162" w:type="pct"/>
          </w:tcPr>
          <w:p w14:paraId="1B0C517B" w14:textId="77777777" w:rsidR="00002380" w:rsidRDefault="00002380">
            <w:pPr>
              <w:pBdr>
                <w:top w:val="nil"/>
                <w:left w:val="nil"/>
                <w:bottom w:val="nil"/>
                <w:right w:val="nil"/>
                <w:between w:val="nil"/>
              </w:pBdr>
              <w:shd w:val="clear" w:color="auto" w:fill="FCFCFC"/>
              <w:rPr>
                <w:rFonts w:ascii="Calibri" w:eastAsia="Calibri" w:hAnsi="Calibri" w:cs="Calibri"/>
                <w:color w:val="292929"/>
                <w:sz w:val="16"/>
                <w:szCs w:val="16"/>
              </w:rPr>
            </w:pPr>
          </w:p>
        </w:tc>
        <w:tc>
          <w:tcPr>
            <w:tcW w:w="713" w:type="pct"/>
          </w:tcPr>
          <w:p w14:paraId="429EAE2E" w14:textId="77777777" w:rsidR="00002380" w:rsidRDefault="00D02EF2">
            <w:pPr>
              <w:pBdr>
                <w:top w:val="nil"/>
                <w:left w:val="nil"/>
                <w:bottom w:val="nil"/>
                <w:right w:val="nil"/>
                <w:between w:val="nil"/>
              </w:pBdr>
              <w:shd w:val="clear" w:color="auto" w:fill="FCFCFC"/>
              <w:rPr>
                <w:rFonts w:ascii="Calibri" w:eastAsia="Calibri" w:hAnsi="Calibri" w:cs="Calibri"/>
                <w:color w:val="000000"/>
                <w:sz w:val="16"/>
                <w:szCs w:val="16"/>
              </w:rPr>
            </w:pPr>
            <w:r>
              <w:rPr>
                <w:rFonts w:ascii="Calibri" w:eastAsia="Calibri" w:hAnsi="Calibri" w:cs="Calibri"/>
                <w:color w:val="292929"/>
                <w:sz w:val="16"/>
                <w:szCs w:val="16"/>
              </w:rPr>
              <w:t>Equitable (Any approach to the sharing of data should recognise and balance the needs of researchers who generate and use data, other analysts who might want to reuse those data, and communities and funders who expect health benefits to arise from research.)</w:t>
            </w:r>
          </w:p>
        </w:tc>
      </w:tr>
      <w:tr w:rsidR="00002380" w14:paraId="3F0A0583" w14:textId="77777777" w:rsidTr="00A21F2E">
        <w:tc>
          <w:tcPr>
            <w:tcW w:w="458" w:type="pct"/>
          </w:tcPr>
          <w:p w14:paraId="267A77CD" w14:textId="77777777" w:rsidR="00002380" w:rsidRDefault="00D02EF2">
            <w:pPr>
              <w:rPr>
                <w:rFonts w:ascii="Calibri" w:eastAsia="Calibri" w:hAnsi="Calibri" w:cs="Calibri"/>
                <w:sz w:val="16"/>
                <w:szCs w:val="16"/>
              </w:rPr>
            </w:pPr>
            <w:r>
              <w:rPr>
                <w:rFonts w:ascii="Calibri" w:eastAsia="Calibri" w:hAnsi="Calibri" w:cs="Calibri"/>
                <w:sz w:val="16"/>
                <w:szCs w:val="16"/>
              </w:rPr>
              <w:t>Transparent governance</w:t>
            </w:r>
          </w:p>
        </w:tc>
        <w:tc>
          <w:tcPr>
            <w:tcW w:w="915" w:type="pct"/>
          </w:tcPr>
          <w:p w14:paraId="4352C359"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The process for sharing data and facilitating access should be clearly explained, outlining how and when the data can and cannot be shared and defining the associated descriptors of the data. </w:t>
            </w:r>
          </w:p>
        </w:tc>
        <w:tc>
          <w:tcPr>
            <w:tcW w:w="887" w:type="pct"/>
          </w:tcPr>
          <w:p w14:paraId="591CF8EF"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Be transparent in the use of personal data and respect the privacy and confidentiality of individuals, complying with legal requirements and ethical expectations at all times.</w:t>
            </w:r>
          </w:p>
        </w:tc>
        <w:tc>
          <w:tcPr>
            <w:tcW w:w="864" w:type="pct"/>
          </w:tcPr>
          <w:p w14:paraId="4786CD3A" w14:textId="77777777" w:rsidR="00002380" w:rsidRDefault="00D02EF2">
            <w:pPr>
              <w:pBdr>
                <w:top w:val="nil"/>
                <w:left w:val="nil"/>
                <w:bottom w:val="nil"/>
                <w:right w:val="nil"/>
                <w:between w:val="nil"/>
              </w:pBdr>
              <w:shd w:val="clear" w:color="auto" w:fill="FCFCFC"/>
              <w:rPr>
                <w:rFonts w:ascii="Calibri" w:eastAsia="Calibri" w:hAnsi="Calibri" w:cs="Calibri"/>
                <w:color w:val="333333"/>
                <w:sz w:val="16"/>
                <w:szCs w:val="16"/>
              </w:rPr>
            </w:pPr>
            <w:r>
              <w:rPr>
                <w:rFonts w:ascii="Calibri" w:eastAsia="Calibri" w:hAnsi="Calibri" w:cs="Calibri"/>
                <w:color w:val="333333"/>
                <w:sz w:val="16"/>
                <w:szCs w:val="16"/>
              </w:rPr>
              <w:t>Key policies on publications, intellectual property, and industry involvement should be public. Websites that are accessible to the general public serve to provide feedback on progress and general results.</w:t>
            </w:r>
          </w:p>
        </w:tc>
        <w:tc>
          <w:tcPr>
            <w:tcW w:w="1162" w:type="pct"/>
          </w:tcPr>
          <w:p w14:paraId="197C1333" w14:textId="77777777" w:rsidR="00002380" w:rsidRDefault="00D02EF2">
            <w:pPr>
              <w:ind w:right="480"/>
              <w:rPr>
                <w:rFonts w:ascii="Calibri" w:eastAsia="Calibri" w:hAnsi="Calibri" w:cs="Calibri"/>
                <w:color w:val="333333"/>
                <w:sz w:val="16"/>
                <w:szCs w:val="16"/>
              </w:rPr>
            </w:pPr>
            <w:r>
              <w:rPr>
                <w:rFonts w:ascii="Calibri" w:eastAsia="Calibri" w:hAnsi="Calibri" w:cs="Calibri"/>
                <w:color w:val="000000"/>
                <w:sz w:val="16"/>
                <w:szCs w:val="16"/>
              </w:rPr>
              <w:t>Develop clearly defined and accessible information on the purposes, processes, procedures and governance frameworks for data sharing.</w:t>
            </w:r>
          </w:p>
        </w:tc>
        <w:tc>
          <w:tcPr>
            <w:tcW w:w="713" w:type="pct"/>
          </w:tcPr>
          <w:p w14:paraId="47F938EF" w14:textId="77777777" w:rsidR="00002380" w:rsidRDefault="00002380">
            <w:pPr>
              <w:pBdr>
                <w:top w:val="nil"/>
                <w:left w:val="nil"/>
                <w:bottom w:val="nil"/>
                <w:right w:val="nil"/>
                <w:between w:val="nil"/>
              </w:pBdr>
              <w:shd w:val="clear" w:color="auto" w:fill="FCFCFC"/>
              <w:rPr>
                <w:rFonts w:ascii="Calibri" w:eastAsia="Calibri" w:hAnsi="Calibri" w:cs="Calibri"/>
                <w:color w:val="333333"/>
                <w:sz w:val="16"/>
                <w:szCs w:val="16"/>
              </w:rPr>
            </w:pPr>
          </w:p>
        </w:tc>
      </w:tr>
      <w:tr w:rsidR="00002380" w14:paraId="56895DCC" w14:textId="77777777" w:rsidTr="00A21F2E">
        <w:tc>
          <w:tcPr>
            <w:tcW w:w="458" w:type="pct"/>
          </w:tcPr>
          <w:p w14:paraId="7E824083" w14:textId="77777777" w:rsidR="00002380" w:rsidRDefault="00D02EF2">
            <w:pPr>
              <w:rPr>
                <w:rFonts w:ascii="Calibri" w:eastAsia="Calibri" w:hAnsi="Calibri" w:cs="Calibri"/>
                <w:sz w:val="16"/>
                <w:szCs w:val="16"/>
              </w:rPr>
            </w:pPr>
            <w:r>
              <w:rPr>
                <w:rFonts w:ascii="Calibri" w:eastAsia="Calibri" w:hAnsi="Calibri" w:cs="Calibri"/>
                <w:sz w:val="16"/>
                <w:szCs w:val="16"/>
              </w:rPr>
              <w:t>Compliance with data protection laws</w:t>
            </w:r>
          </w:p>
        </w:tc>
        <w:tc>
          <w:tcPr>
            <w:tcW w:w="915" w:type="pct"/>
          </w:tcPr>
          <w:p w14:paraId="65F1DE32" w14:textId="77777777" w:rsidR="00002380" w:rsidRDefault="00002380">
            <w:pPr>
              <w:rPr>
                <w:rFonts w:ascii="Calibri" w:eastAsia="Calibri" w:hAnsi="Calibri" w:cs="Calibri"/>
                <w:sz w:val="16"/>
                <w:szCs w:val="16"/>
              </w:rPr>
            </w:pPr>
          </w:p>
        </w:tc>
        <w:tc>
          <w:tcPr>
            <w:tcW w:w="887" w:type="pct"/>
          </w:tcPr>
          <w:p w14:paraId="0AE600B4"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Transparent use of personal data; respect the privacy and confidentiality of individuals (repeat of above)</w:t>
            </w:r>
          </w:p>
        </w:tc>
        <w:tc>
          <w:tcPr>
            <w:tcW w:w="864" w:type="pct"/>
          </w:tcPr>
          <w:p w14:paraId="34B5B961" w14:textId="77777777" w:rsidR="00002380" w:rsidRDefault="00D02EF2">
            <w:pPr>
              <w:pBdr>
                <w:top w:val="nil"/>
                <w:left w:val="nil"/>
                <w:bottom w:val="nil"/>
                <w:right w:val="nil"/>
                <w:between w:val="nil"/>
              </w:pBdr>
              <w:shd w:val="clear" w:color="auto" w:fill="FCFCFC"/>
              <w:rPr>
                <w:rFonts w:ascii="Calibri" w:eastAsia="Calibri" w:hAnsi="Calibri" w:cs="Calibri"/>
                <w:color w:val="000000"/>
                <w:sz w:val="16"/>
                <w:szCs w:val="16"/>
              </w:rPr>
            </w:pPr>
            <w:r>
              <w:rPr>
                <w:rFonts w:ascii="Calibri" w:eastAsia="Calibri" w:hAnsi="Calibri" w:cs="Calibri"/>
                <w:color w:val="000000"/>
                <w:sz w:val="16"/>
                <w:szCs w:val="16"/>
              </w:rPr>
              <w:t>Security (</w:t>
            </w:r>
            <w:r>
              <w:rPr>
                <w:rFonts w:ascii="Calibri" w:eastAsia="Calibri" w:hAnsi="Calibri" w:cs="Calibri"/>
                <w:color w:val="333333"/>
                <w:sz w:val="16"/>
                <w:szCs w:val="16"/>
              </w:rPr>
              <w:t>Trust and the promotion of data sharing rely on data management and security mechanisms and also on oversight of their functioning. Mechanisms for identifying and tracking data generators and users should be international.</w:t>
            </w:r>
            <w:r>
              <w:rPr>
                <w:rFonts w:ascii="Calibri" w:eastAsia="Calibri" w:hAnsi="Calibri" w:cs="Calibri"/>
                <w:color w:val="000000"/>
                <w:sz w:val="16"/>
                <w:szCs w:val="16"/>
              </w:rPr>
              <w:t>)</w:t>
            </w:r>
          </w:p>
        </w:tc>
        <w:tc>
          <w:tcPr>
            <w:tcW w:w="1162" w:type="pct"/>
          </w:tcPr>
          <w:p w14:paraId="3A959CB9" w14:textId="77777777" w:rsidR="00002380" w:rsidRDefault="00D02EF2">
            <w:pPr>
              <w:ind w:right="480"/>
              <w:rPr>
                <w:rFonts w:ascii="Calibri" w:eastAsia="Calibri" w:hAnsi="Calibri" w:cs="Calibri"/>
                <w:color w:val="000000"/>
                <w:sz w:val="16"/>
                <w:szCs w:val="16"/>
              </w:rPr>
            </w:pPr>
            <w:r>
              <w:rPr>
                <w:rFonts w:ascii="Calibri" w:eastAsia="Calibri" w:hAnsi="Calibri" w:cs="Calibri"/>
                <w:sz w:val="16"/>
                <w:szCs w:val="16"/>
              </w:rPr>
              <w:t>Privacy, Data protection, Confidentiality (</w:t>
            </w:r>
            <w:r>
              <w:rPr>
                <w:rFonts w:ascii="Calibri" w:eastAsia="Calibri" w:hAnsi="Calibri" w:cs="Calibri"/>
                <w:color w:val="000000"/>
                <w:sz w:val="16"/>
                <w:szCs w:val="16"/>
              </w:rPr>
              <w:t>Comply with applicable privacy and data protection regulations at every stage of data sharing).</w:t>
            </w:r>
          </w:p>
        </w:tc>
        <w:tc>
          <w:tcPr>
            <w:tcW w:w="713" w:type="pct"/>
          </w:tcPr>
          <w:p w14:paraId="18AA40EC" w14:textId="77777777" w:rsidR="00002380" w:rsidRDefault="00002380">
            <w:pPr>
              <w:pBdr>
                <w:top w:val="nil"/>
                <w:left w:val="nil"/>
                <w:bottom w:val="nil"/>
                <w:right w:val="nil"/>
                <w:between w:val="nil"/>
              </w:pBdr>
              <w:shd w:val="clear" w:color="auto" w:fill="FCFCFC"/>
              <w:rPr>
                <w:rFonts w:ascii="Calibri" w:eastAsia="Calibri" w:hAnsi="Calibri" w:cs="Calibri"/>
                <w:color w:val="000000"/>
                <w:sz w:val="16"/>
                <w:szCs w:val="16"/>
              </w:rPr>
            </w:pPr>
          </w:p>
        </w:tc>
      </w:tr>
      <w:tr w:rsidR="00002380" w14:paraId="5D2DD349" w14:textId="77777777" w:rsidTr="00A21F2E">
        <w:tc>
          <w:tcPr>
            <w:tcW w:w="458" w:type="pct"/>
          </w:tcPr>
          <w:p w14:paraId="6EE0408F" w14:textId="77777777" w:rsidR="00002380" w:rsidRDefault="00D02EF2">
            <w:pPr>
              <w:rPr>
                <w:rFonts w:ascii="Calibri" w:eastAsia="Calibri" w:hAnsi="Calibri" w:cs="Calibri"/>
                <w:sz w:val="16"/>
                <w:szCs w:val="16"/>
              </w:rPr>
            </w:pPr>
            <w:r>
              <w:rPr>
                <w:rFonts w:ascii="Calibri" w:eastAsia="Calibri" w:hAnsi="Calibri" w:cs="Calibri"/>
                <w:sz w:val="16"/>
                <w:szCs w:val="16"/>
              </w:rPr>
              <w:t>Evaluate platform utility</w:t>
            </w:r>
          </w:p>
        </w:tc>
        <w:tc>
          <w:tcPr>
            <w:tcW w:w="915" w:type="pct"/>
          </w:tcPr>
          <w:p w14:paraId="2C19ABE8" w14:textId="77777777" w:rsidR="00002380" w:rsidRDefault="00002380">
            <w:pPr>
              <w:rPr>
                <w:rFonts w:ascii="Calibri" w:eastAsia="Calibri" w:hAnsi="Calibri" w:cs="Calibri"/>
                <w:sz w:val="16"/>
                <w:szCs w:val="16"/>
              </w:rPr>
            </w:pPr>
          </w:p>
        </w:tc>
        <w:tc>
          <w:tcPr>
            <w:tcW w:w="887" w:type="pct"/>
          </w:tcPr>
          <w:p w14:paraId="6FE4A3CB" w14:textId="77777777" w:rsidR="00002380" w:rsidRDefault="00D02EF2">
            <w:pPr>
              <w:rPr>
                <w:rFonts w:ascii="Calibri" w:eastAsia="Calibri" w:hAnsi="Calibri" w:cs="Calibri"/>
                <w:color w:val="3C3C3B"/>
                <w:sz w:val="16"/>
                <w:szCs w:val="16"/>
              </w:rPr>
            </w:pPr>
            <w:r>
              <w:rPr>
                <w:rFonts w:ascii="Calibri" w:eastAsia="Calibri" w:hAnsi="Calibri" w:cs="Calibri"/>
                <w:color w:val="3C3C3B"/>
                <w:sz w:val="16"/>
                <w:szCs w:val="16"/>
              </w:rPr>
              <w:t>Demonstrate value for money by using existing UK infrastructure and research investments as far as possible and using open competitions where necessary to develop new infrastructure capability. </w:t>
            </w:r>
          </w:p>
        </w:tc>
        <w:tc>
          <w:tcPr>
            <w:tcW w:w="864" w:type="pct"/>
          </w:tcPr>
          <w:p w14:paraId="316C8BA6" w14:textId="77777777" w:rsidR="00002380" w:rsidRDefault="00002380">
            <w:pPr>
              <w:rPr>
                <w:rFonts w:ascii="Calibri" w:eastAsia="Calibri" w:hAnsi="Calibri" w:cs="Calibri"/>
                <w:sz w:val="16"/>
                <w:szCs w:val="16"/>
              </w:rPr>
            </w:pPr>
          </w:p>
        </w:tc>
        <w:tc>
          <w:tcPr>
            <w:tcW w:w="1162" w:type="pct"/>
          </w:tcPr>
          <w:p w14:paraId="2C361E2C" w14:textId="77777777" w:rsidR="00002380" w:rsidRDefault="00D02EF2">
            <w:pPr>
              <w:ind w:right="480"/>
              <w:rPr>
                <w:rFonts w:ascii="Calibri" w:eastAsia="Calibri" w:hAnsi="Calibri" w:cs="Calibri"/>
                <w:color w:val="000000"/>
                <w:sz w:val="16"/>
                <w:szCs w:val="16"/>
              </w:rPr>
            </w:pPr>
            <w:r>
              <w:rPr>
                <w:rFonts w:ascii="Calibri" w:eastAsia="Calibri" w:hAnsi="Calibri" w:cs="Calibri"/>
                <w:sz w:val="16"/>
                <w:szCs w:val="16"/>
              </w:rPr>
              <w:t>Accountability (</w:t>
            </w:r>
            <w:r>
              <w:rPr>
                <w:rFonts w:ascii="Calibri" w:eastAsia="Calibri" w:hAnsi="Calibri" w:cs="Calibri"/>
                <w:color w:val="000000"/>
                <w:sz w:val="16"/>
                <w:szCs w:val="16"/>
              </w:rPr>
              <w:t xml:space="preserve">Put in place systems for data sharing that respect this </w:t>
            </w:r>
            <w:proofErr w:type="spellStart"/>
            <w:r>
              <w:rPr>
                <w:rFonts w:ascii="Calibri" w:eastAsia="Calibri" w:hAnsi="Calibri" w:cs="Calibri"/>
                <w:color w:val="000000"/>
                <w:sz w:val="16"/>
                <w:szCs w:val="16"/>
              </w:rPr>
              <w:t>Framework.Track</w:t>
            </w:r>
            <w:proofErr w:type="spellEnd"/>
            <w:r>
              <w:rPr>
                <w:rFonts w:ascii="Calibri" w:eastAsia="Calibri" w:hAnsi="Calibri" w:cs="Calibri"/>
                <w:color w:val="000000"/>
                <w:sz w:val="16"/>
                <w:szCs w:val="16"/>
              </w:rPr>
              <w:t xml:space="preserve"> the chain of data access and/or exchange to its source. Develop processes to identify and manage conflicts of interest. Implement mechanisms for handling complaints related to data misuse; for identifying, reporting and managing breaches; and for instituting appropriate sanctions.</w:t>
            </w:r>
            <w:r>
              <w:rPr>
                <w:rFonts w:ascii="Calibri" w:eastAsia="Calibri" w:hAnsi="Calibri" w:cs="Calibri"/>
                <w:sz w:val="16"/>
                <w:szCs w:val="16"/>
              </w:rPr>
              <w:t>)</w:t>
            </w:r>
          </w:p>
        </w:tc>
        <w:tc>
          <w:tcPr>
            <w:tcW w:w="713" w:type="pct"/>
          </w:tcPr>
          <w:p w14:paraId="333040AC" w14:textId="77777777" w:rsidR="00002380" w:rsidRDefault="00D02EF2">
            <w:pPr>
              <w:rPr>
                <w:rFonts w:ascii="Calibri" w:eastAsia="Calibri" w:hAnsi="Calibri" w:cs="Calibri"/>
                <w:sz w:val="16"/>
                <w:szCs w:val="16"/>
              </w:rPr>
            </w:pPr>
            <w:r>
              <w:rPr>
                <w:rFonts w:ascii="Calibri" w:eastAsia="Calibri" w:hAnsi="Calibri" w:cs="Calibri"/>
                <w:sz w:val="16"/>
                <w:szCs w:val="16"/>
              </w:rPr>
              <w:t>Efficient (</w:t>
            </w:r>
            <w:r>
              <w:rPr>
                <w:rFonts w:ascii="Calibri" w:eastAsia="Calibri" w:hAnsi="Calibri" w:cs="Calibri"/>
                <w:color w:val="292929"/>
                <w:sz w:val="16"/>
                <w:szCs w:val="16"/>
              </w:rPr>
              <w:t>Any approach to data sharing should improve the quality and value of research and increase its contribution to improving public health. Approaches should be proportionate and build on existing practice and reduce unnecessary duplication and competition.</w:t>
            </w:r>
            <w:r>
              <w:rPr>
                <w:rFonts w:ascii="Calibri" w:eastAsia="Calibri" w:hAnsi="Calibri" w:cs="Calibri"/>
                <w:sz w:val="16"/>
                <w:szCs w:val="16"/>
              </w:rPr>
              <w:t>)</w:t>
            </w:r>
          </w:p>
        </w:tc>
      </w:tr>
      <w:tr w:rsidR="00002380" w14:paraId="37E1AFCD" w14:textId="77777777" w:rsidTr="00A21F2E">
        <w:tc>
          <w:tcPr>
            <w:tcW w:w="458" w:type="pct"/>
          </w:tcPr>
          <w:p w14:paraId="420F7854" w14:textId="77777777" w:rsidR="00002380" w:rsidRDefault="00D02EF2">
            <w:pPr>
              <w:rPr>
                <w:rFonts w:ascii="Calibri" w:eastAsia="Calibri" w:hAnsi="Calibri" w:cs="Calibri"/>
                <w:sz w:val="16"/>
                <w:szCs w:val="16"/>
              </w:rPr>
            </w:pPr>
            <w:r>
              <w:rPr>
                <w:rFonts w:ascii="Calibri" w:eastAsia="Calibri" w:hAnsi="Calibri" w:cs="Calibri"/>
                <w:sz w:val="16"/>
                <w:szCs w:val="16"/>
              </w:rPr>
              <w:t>Quality</w:t>
            </w:r>
          </w:p>
        </w:tc>
        <w:tc>
          <w:tcPr>
            <w:tcW w:w="915" w:type="pct"/>
          </w:tcPr>
          <w:p w14:paraId="6687FC10" w14:textId="77777777" w:rsidR="00002380" w:rsidRDefault="00D02EF2">
            <w:pPr>
              <w:rPr>
                <w:rFonts w:ascii="Calibri" w:eastAsia="Calibri" w:hAnsi="Calibri" w:cs="Calibri"/>
                <w:sz w:val="16"/>
                <w:szCs w:val="16"/>
              </w:rPr>
            </w:pPr>
            <w:r>
              <w:rPr>
                <w:rFonts w:ascii="Calibri" w:eastAsia="Calibri" w:hAnsi="Calibri" w:cs="Calibri"/>
                <w:sz w:val="16"/>
                <w:szCs w:val="16"/>
              </w:rPr>
              <w:t xml:space="preserve">The minimum quality standard of data must be ensured by the provider while data users must also ensure that data processing, analysis and interpretation are conducted with an equal or greater application of quality standards. Appropriate and recognised data standards should be adhered to, while all relevant metadata, methodology, assumptions and experimental details should be provided with the data. This will ensure that any work conducted from the data </w:t>
            </w:r>
            <w:proofErr w:type="gramStart"/>
            <w:r>
              <w:rPr>
                <w:rFonts w:ascii="Calibri" w:eastAsia="Calibri" w:hAnsi="Calibri" w:cs="Calibri"/>
                <w:sz w:val="16"/>
                <w:szCs w:val="16"/>
              </w:rPr>
              <w:t>takes into account</w:t>
            </w:r>
            <w:proofErr w:type="gramEnd"/>
            <w:r>
              <w:rPr>
                <w:rFonts w:ascii="Calibri" w:eastAsia="Calibri" w:hAnsi="Calibri" w:cs="Calibri"/>
                <w:sz w:val="16"/>
                <w:szCs w:val="16"/>
              </w:rPr>
              <w:t xml:space="preserve"> the context in which the data was originally produced.</w:t>
            </w:r>
          </w:p>
        </w:tc>
        <w:tc>
          <w:tcPr>
            <w:tcW w:w="887" w:type="pct"/>
          </w:tcPr>
          <w:p w14:paraId="09DDF1F2" w14:textId="77777777" w:rsidR="00002380" w:rsidRDefault="00002380">
            <w:pPr>
              <w:rPr>
                <w:rFonts w:ascii="Calibri" w:eastAsia="Calibri" w:hAnsi="Calibri" w:cs="Calibri"/>
                <w:sz w:val="16"/>
                <w:szCs w:val="16"/>
              </w:rPr>
            </w:pPr>
          </w:p>
        </w:tc>
        <w:tc>
          <w:tcPr>
            <w:tcW w:w="864" w:type="pct"/>
          </w:tcPr>
          <w:p w14:paraId="22977542" w14:textId="77777777" w:rsidR="00002380" w:rsidRDefault="00D02EF2">
            <w:pPr>
              <w:pBdr>
                <w:top w:val="nil"/>
                <w:left w:val="nil"/>
                <w:bottom w:val="nil"/>
                <w:right w:val="nil"/>
                <w:between w:val="nil"/>
              </w:pBdr>
              <w:shd w:val="clear" w:color="auto" w:fill="FCFCFC"/>
              <w:rPr>
                <w:rFonts w:ascii="Calibri" w:eastAsia="Calibri" w:hAnsi="Calibri" w:cs="Calibri"/>
                <w:color w:val="333333"/>
                <w:sz w:val="16"/>
                <w:szCs w:val="16"/>
              </w:rPr>
            </w:pPr>
            <w:r>
              <w:rPr>
                <w:rFonts w:ascii="Calibri" w:eastAsia="Calibri" w:hAnsi="Calibri" w:cs="Calibri"/>
                <w:color w:val="333333"/>
                <w:sz w:val="16"/>
                <w:szCs w:val="16"/>
              </w:rPr>
              <w:t>Irrespective of the discipline, scientists involved in data sharing should be </w:t>
            </w:r>
            <w:r>
              <w:rPr>
                <w:rFonts w:ascii="Calibri" w:eastAsia="Calibri" w:hAnsi="Calibri" w:cs="Calibri"/>
                <w:i/>
                <w:color w:val="333333"/>
                <w:sz w:val="16"/>
                <w:szCs w:val="16"/>
              </w:rPr>
              <w:t>bona fide</w:t>
            </w:r>
            <w:r>
              <w:rPr>
                <w:rFonts w:ascii="Calibri" w:eastAsia="Calibri" w:hAnsi="Calibri" w:cs="Calibri"/>
                <w:color w:val="333333"/>
                <w:sz w:val="16"/>
                <w:szCs w:val="16"/>
              </w:rPr>
              <w:t> researchers. Proof of academic or other recognized peer reviewed standing is essential. Harmonization of data collection and archiving methods and tools ensures validation of scientific quality. Collaboration promotes efficiency, sustainability and comparability.</w:t>
            </w:r>
          </w:p>
          <w:p w14:paraId="277A1C20" w14:textId="77777777" w:rsidR="00002380" w:rsidRDefault="00002380">
            <w:pPr>
              <w:rPr>
                <w:rFonts w:ascii="Calibri" w:eastAsia="Calibri" w:hAnsi="Calibri" w:cs="Calibri"/>
                <w:sz w:val="16"/>
                <w:szCs w:val="16"/>
              </w:rPr>
            </w:pPr>
          </w:p>
        </w:tc>
        <w:tc>
          <w:tcPr>
            <w:tcW w:w="1162" w:type="pct"/>
          </w:tcPr>
          <w:p w14:paraId="1295C57B" w14:textId="77777777" w:rsidR="00002380" w:rsidRDefault="00D02EF2">
            <w:pPr>
              <w:ind w:right="480"/>
              <w:rPr>
                <w:rFonts w:ascii="Calibri" w:eastAsia="Calibri" w:hAnsi="Calibri" w:cs="Calibri"/>
                <w:color w:val="000000"/>
                <w:sz w:val="16"/>
                <w:szCs w:val="16"/>
              </w:rPr>
            </w:pPr>
            <w:r>
              <w:rPr>
                <w:rFonts w:ascii="Calibri" w:eastAsia="Calibri" w:hAnsi="Calibri" w:cs="Calibri"/>
                <w:color w:val="333333"/>
                <w:sz w:val="16"/>
                <w:szCs w:val="16"/>
              </w:rPr>
              <w:t>Data quality &amp; security (</w:t>
            </w:r>
            <w:r>
              <w:rPr>
                <w:rFonts w:ascii="Calibri" w:eastAsia="Calibri" w:hAnsi="Calibri" w:cs="Calibri"/>
                <w:color w:val="000000"/>
                <w:sz w:val="16"/>
                <w:szCs w:val="16"/>
              </w:rPr>
              <w:t>Store and process the data collected, used and transferred in a way that is accurate, verifiable, unbiased, proportionate, and current, so as to enhance their interoperability and replicability and also preserve their long-term searchability and integrity. Ensure feedback mechanisms on the utility, quality, security, and accuracy of data, and their annotations, with a view to improving quality and interoperability and appropriate re-use by others.</w:t>
            </w:r>
            <w:r>
              <w:rPr>
                <w:rFonts w:ascii="Calibri" w:eastAsia="Calibri" w:hAnsi="Calibri" w:cs="Calibri"/>
                <w:color w:val="333333"/>
                <w:sz w:val="16"/>
                <w:szCs w:val="16"/>
              </w:rPr>
              <w:t>)</w:t>
            </w:r>
          </w:p>
        </w:tc>
        <w:tc>
          <w:tcPr>
            <w:tcW w:w="713" w:type="pct"/>
          </w:tcPr>
          <w:p w14:paraId="16C5A899" w14:textId="77777777" w:rsidR="00002380" w:rsidRDefault="00002380">
            <w:pPr>
              <w:pBdr>
                <w:top w:val="nil"/>
                <w:left w:val="nil"/>
                <w:bottom w:val="nil"/>
                <w:right w:val="nil"/>
                <w:between w:val="nil"/>
              </w:pBdr>
              <w:shd w:val="clear" w:color="auto" w:fill="FCFCFC"/>
              <w:rPr>
                <w:rFonts w:ascii="Calibri" w:eastAsia="Calibri" w:hAnsi="Calibri" w:cs="Calibri"/>
                <w:color w:val="333333"/>
                <w:sz w:val="16"/>
                <w:szCs w:val="16"/>
              </w:rPr>
            </w:pPr>
          </w:p>
        </w:tc>
      </w:tr>
      <w:tr w:rsidR="00002380" w14:paraId="23155419" w14:textId="77777777" w:rsidTr="00A21F2E">
        <w:tc>
          <w:tcPr>
            <w:tcW w:w="458" w:type="pct"/>
          </w:tcPr>
          <w:p w14:paraId="68222A7B" w14:textId="77777777" w:rsidR="00002380" w:rsidRDefault="00D02EF2">
            <w:pPr>
              <w:rPr>
                <w:rFonts w:ascii="Calibri" w:eastAsia="Calibri" w:hAnsi="Calibri" w:cs="Calibri"/>
                <w:sz w:val="16"/>
                <w:szCs w:val="16"/>
              </w:rPr>
            </w:pPr>
            <w:r>
              <w:rPr>
                <w:rFonts w:ascii="Calibri" w:eastAsia="Calibri" w:hAnsi="Calibri" w:cs="Calibri"/>
                <w:sz w:val="16"/>
                <w:szCs w:val="16"/>
              </w:rPr>
              <w:t>Timely</w:t>
            </w:r>
          </w:p>
        </w:tc>
        <w:tc>
          <w:tcPr>
            <w:tcW w:w="915" w:type="pct"/>
          </w:tcPr>
          <w:p w14:paraId="01C496D1" w14:textId="77777777" w:rsidR="00002380" w:rsidRDefault="00D02EF2">
            <w:pPr>
              <w:rPr>
                <w:rFonts w:ascii="Calibri" w:eastAsia="Calibri" w:hAnsi="Calibri" w:cs="Calibri"/>
                <w:sz w:val="16"/>
                <w:szCs w:val="16"/>
              </w:rPr>
            </w:pPr>
            <w:r>
              <w:rPr>
                <w:rFonts w:ascii="Calibri" w:eastAsia="Calibri" w:hAnsi="Calibri" w:cs="Calibri"/>
                <w:sz w:val="16"/>
                <w:szCs w:val="16"/>
              </w:rPr>
              <w:t>Timely</w:t>
            </w:r>
          </w:p>
        </w:tc>
        <w:tc>
          <w:tcPr>
            <w:tcW w:w="887" w:type="pct"/>
          </w:tcPr>
          <w:p w14:paraId="6DDA7324" w14:textId="77777777" w:rsidR="00002380" w:rsidRDefault="00002380">
            <w:pPr>
              <w:rPr>
                <w:rFonts w:ascii="Calibri" w:eastAsia="Calibri" w:hAnsi="Calibri" w:cs="Calibri"/>
                <w:sz w:val="16"/>
                <w:szCs w:val="16"/>
              </w:rPr>
            </w:pPr>
          </w:p>
        </w:tc>
        <w:tc>
          <w:tcPr>
            <w:tcW w:w="864" w:type="pct"/>
          </w:tcPr>
          <w:p w14:paraId="70801427" w14:textId="77777777" w:rsidR="00002380" w:rsidRDefault="00002380">
            <w:pPr>
              <w:rPr>
                <w:rFonts w:ascii="Calibri" w:eastAsia="Calibri" w:hAnsi="Calibri" w:cs="Calibri"/>
                <w:sz w:val="16"/>
                <w:szCs w:val="16"/>
              </w:rPr>
            </w:pPr>
          </w:p>
        </w:tc>
        <w:tc>
          <w:tcPr>
            <w:tcW w:w="1162" w:type="pct"/>
          </w:tcPr>
          <w:p w14:paraId="7C921878" w14:textId="77777777" w:rsidR="00002380" w:rsidRDefault="00002380">
            <w:pPr>
              <w:rPr>
                <w:rFonts w:ascii="Calibri" w:eastAsia="Calibri" w:hAnsi="Calibri" w:cs="Calibri"/>
                <w:sz w:val="16"/>
                <w:szCs w:val="16"/>
              </w:rPr>
            </w:pPr>
          </w:p>
        </w:tc>
        <w:tc>
          <w:tcPr>
            <w:tcW w:w="713" w:type="pct"/>
          </w:tcPr>
          <w:p w14:paraId="0BC1C0FD" w14:textId="77777777" w:rsidR="00002380" w:rsidRDefault="00002380">
            <w:pPr>
              <w:rPr>
                <w:rFonts w:ascii="Calibri" w:eastAsia="Calibri" w:hAnsi="Calibri" w:cs="Calibri"/>
                <w:sz w:val="16"/>
                <w:szCs w:val="16"/>
              </w:rPr>
            </w:pPr>
          </w:p>
        </w:tc>
      </w:tr>
    </w:tbl>
    <w:p w14:paraId="2122BB57" w14:textId="77777777" w:rsidR="00076FAF" w:rsidRDefault="00F81B26" w:rsidP="00076FAF">
      <w:pPr>
        <w:pBdr>
          <w:top w:val="nil"/>
          <w:left w:val="nil"/>
          <w:bottom w:val="nil"/>
          <w:right w:val="nil"/>
          <w:between w:val="nil"/>
        </w:pBdr>
        <w:spacing w:after="0" w:line="240" w:lineRule="auto"/>
        <w:rPr>
          <w:rFonts w:asciiTheme="majorHAnsi" w:eastAsia="Arial" w:hAnsiTheme="majorHAnsi" w:cstheme="majorHAnsi"/>
          <w:sz w:val="16"/>
          <w:szCs w:val="16"/>
          <w:lang w:val="en-US"/>
        </w:rPr>
      </w:pPr>
      <w:r w:rsidRPr="00F81B26">
        <w:rPr>
          <w:rFonts w:asciiTheme="majorHAnsi" w:eastAsia="Arial" w:hAnsiTheme="majorHAnsi" w:cstheme="majorHAnsi"/>
          <w:sz w:val="16"/>
          <w:szCs w:val="16"/>
        </w:rPr>
        <w:t>CARE=</w:t>
      </w:r>
      <w:r w:rsidRPr="00F81B26">
        <w:rPr>
          <w:rFonts w:asciiTheme="majorHAnsi" w:eastAsia="Arial" w:hAnsiTheme="majorHAnsi" w:cstheme="majorHAnsi"/>
          <w:sz w:val="16"/>
          <w:szCs w:val="16"/>
          <w:highlight w:val="white"/>
        </w:rPr>
        <w:t>Collective benefit, Authority to control, Responsibility, Ethics</w:t>
      </w:r>
      <w:r w:rsidRPr="00F81B26">
        <w:rPr>
          <w:rFonts w:asciiTheme="majorHAnsi" w:eastAsia="Arial" w:hAnsiTheme="majorHAnsi" w:cstheme="majorHAnsi"/>
          <w:sz w:val="16"/>
          <w:szCs w:val="16"/>
          <w:lang w:val="en-US"/>
        </w:rPr>
        <w:t xml:space="preserve">; </w:t>
      </w:r>
      <w:r w:rsidRPr="00F81B26">
        <w:rPr>
          <w:rFonts w:asciiTheme="majorHAnsi" w:eastAsia="Arial" w:hAnsiTheme="majorHAnsi" w:cstheme="majorHAnsi"/>
          <w:sz w:val="16"/>
          <w:szCs w:val="16"/>
        </w:rPr>
        <w:t>GA4GH=</w:t>
      </w:r>
      <w:r w:rsidRPr="00F81B26">
        <w:rPr>
          <w:rFonts w:asciiTheme="majorHAnsi" w:eastAsia="Arial" w:hAnsiTheme="majorHAnsi" w:cstheme="majorHAnsi"/>
          <w:sz w:val="16"/>
          <w:szCs w:val="16"/>
          <w:highlight w:val="white"/>
        </w:rPr>
        <w:t>Global Alliance for Genomics and Health</w:t>
      </w:r>
      <w:r w:rsidRPr="00F81B26">
        <w:rPr>
          <w:rFonts w:asciiTheme="majorHAnsi" w:eastAsia="Arial" w:hAnsiTheme="majorHAnsi" w:cstheme="majorHAnsi"/>
          <w:sz w:val="16"/>
          <w:szCs w:val="16"/>
        </w:rPr>
        <w:t>;</w:t>
      </w:r>
      <w:r w:rsidRPr="00F81B26">
        <w:rPr>
          <w:rFonts w:asciiTheme="majorHAnsi" w:eastAsia="Arial" w:hAnsiTheme="majorHAnsi" w:cstheme="majorHAnsi"/>
          <w:sz w:val="16"/>
          <w:szCs w:val="16"/>
          <w:lang w:val="en-US"/>
        </w:rPr>
        <w:t xml:space="preserve"> </w:t>
      </w:r>
      <w:r w:rsidR="00D02EF2" w:rsidRPr="00F81B26">
        <w:rPr>
          <w:rFonts w:asciiTheme="majorHAnsi" w:eastAsia="Arial" w:hAnsiTheme="majorHAnsi" w:cstheme="majorHAnsi"/>
          <w:sz w:val="16"/>
          <w:szCs w:val="16"/>
        </w:rPr>
        <w:t>GloPID-R</w:t>
      </w:r>
      <w:r w:rsidRPr="00F81B26">
        <w:rPr>
          <w:rFonts w:asciiTheme="majorHAnsi" w:eastAsia="Arial" w:hAnsiTheme="majorHAnsi" w:cstheme="majorHAnsi"/>
          <w:sz w:val="16"/>
          <w:szCs w:val="16"/>
          <w:lang w:val="en-US"/>
        </w:rPr>
        <w:t xml:space="preserve">, </w:t>
      </w:r>
      <w:r w:rsidR="00D02EF2" w:rsidRPr="00F81B26">
        <w:rPr>
          <w:rFonts w:asciiTheme="majorHAnsi" w:eastAsia="Arial" w:hAnsiTheme="majorHAnsi" w:cstheme="majorHAnsi"/>
          <w:sz w:val="16"/>
          <w:szCs w:val="16"/>
        </w:rPr>
        <w:t>Global Research Collaboration for Infectious Disease Preparedness; NCS=National Core Studies</w:t>
      </w:r>
      <w:r w:rsidRPr="00F81B26">
        <w:rPr>
          <w:rFonts w:asciiTheme="majorHAnsi" w:eastAsia="Arial" w:hAnsiTheme="majorHAnsi" w:cstheme="majorHAnsi"/>
          <w:sz w:val="16"/>
          <w:szCs w:val="16"/>
          <w:lang w:val="en-US"/>
        </w:rPr>
        <w:t>.</w:t>
      </w:r>
    </w:p>
    <w:p w14:paraId="7809D6E7" w14:textId="77777777" w:rsidR="00076FAF" w:rsidRDefault="00076FAF">
      <w:pPr>
        <w:rPr>
          <w:rFonts w:asciiTheme="majorHAnsi" w:eastAsia="Arial" w:hAnsiTheme="majorHAnsi" w:cstheme="majorHAnsi"/>
          <w:sz w:val="16"/>
          <w:szCs w:val="16"/>
          <w:lang w:val="en-US"/>
        </w:rPr>
      </w:pPr>
      <w:r>
        <w:rPr>
          <w:rFonts w:asciiTheme="majorHAnsi" w:eastAsia="Arial" w:hAnsiTheme="majorHAnsi" w:cstheme="majorHAnsi"/>
          <w:sz w:val="16"/>
          <w:szCs w:val="16"/>
          <w:lang w:val="en-US"/>
        </w:rPr>
        <w:br w:type="page"/>
      </w:r>
    </w:p>
    <w:p w14:paraId="7C2F3921" w14:textId="4F3A7FEC" w:rsidR="00A21F2E" w:rsidRDefault="00D02EF2" w:rsidP="00A74051">
      <w:pPr>
        <w:pBdr>
          <w:top w:val="nil"/>
          <w:left w:val="nil"/>
          <w:bottom w:val="nil"/>
          <w:right w:val="nil"/>
          <w:between w:val="nil"/>
        </w:pBdr>
        <w:spacing w:after="0" w:line="240" w:lineRule="auto"/>
        <w:rPr>
          <w:b/>
        </w:rPr>
      </w:pPr>
      <w:r>
        <w:rPr>
          <w:b/>
        </w:rPr>
        <w:t>References</w:t>
      </w:r>
    </w:p>
    <w:p w14:paraId="124A52A2" w14:textId="77777777" w:rsidR="00840902" w:rsidRPr="00A74051" w:rsidRDefault="00840902" w:rsidP="00A74051">
      <w:pPr>
        <w:pBdr>
          <w:top w:val="nil"/>
          <w:left w:val="nil"/>
          <w:bottom w:val="nil"/>
          <w:right w:val="nil"/>
          <w:between w:val="nil"/>
        </w:pBdr>
        <w:spacing w:after="0" w:line="240" w:lineRule="auto"/>
        <w:rPr>
          <w:rFonts w:asciiTheme="majorHAnsi" w:eastAsia="Arial" w:hAnsiTheme="majorHAnsi" w:cstheme="majorHAnsi"/>
          <w:sz w:val="16"/>
          <w:szCs w:val="16"/>
          <w:lang w:val="en-US"/>
        </w:rPr>
      </w:pPr>
      <w:bookmarkStart w:id="4" w:name="_GoBack"/>
      <w:bookmarkEnd w:id="4"/>
    </w:p>
    <w:p w14:paraId="25DC4CA4" w14:textId="77777777" w:rsidR="00473CE8" w:rsidRPr="00473CE8" w:rsidRDefault="00A21F2E" w:rsidP="00473CE8">
      <w:pPr>
        <w:pStyle w:val="EndNoteBibliography"/>
        <w:spacing w:after="0"/>
        <w:ind w:left="720" w:hanging="720"/>
      </w:pPr>
      <w:r>
        <w:fldChar w:fldCharType="begin"/>
      </w:r>
      <w:r>
        <w:instrText xml:space="preserve"> ADDIN EN.REFLIST </w:instrText>
      </w:r>
      <w:r>
        <w:fldChar w:fldCharType="separate"/>
      </w:r>
      <w:r w:rsidR="00473CE8" w:rsidRPr="00473CE8">
        <w:t>1</w:t>
      </w:r>
      <w:r w:rsidR="00473CE8" w:rsidRPr="00473CE8">
        <w:tab/>
        <w:t xml:space="preserve">Dash, S., Shakyawar, S. K., Sharma, M. &amp; Kaushik, S. Big data in healthcare: management, analysis and future prospects. </w:t>
      </w:r>
      <w:r w:rsidR="00473CE8" w:rsidRPr="00473CE8">
        <w:rPr>
          <w:i/>
        </w:rPr>
        <w:t>Journal of Big Data</w:t>
      </w:r>
      <w:r w:rsidR="00473CE8" w:rsidRPr="00473CE8">
        <w:t xml:space="preserve"> </w:t>
      </w:r>
      <w:r w:rsidR="00473CE8" w:rsidRPr="00473CE8">
        <w:rPr>
          <w:b/>
        </w:rPr>
        <w:t>6</w:t>
      </w:r>
      <w:r w:rsidR="00473CE8" w:rsidRPr="00473CE8">
        <w:t>, 54, doi:10.1186/s40537-019-0217-0 (2019).</w:t>
      </w:r>
    </w:p>
    <w:p w14:paraId="37BAB58E" w14:textId="77777777" w:rsidR="00473CE8" w:rsidRPr="00473CE8" w:rsidRDefault="00473CE8" w:rsidP="00473CE8">
      <w:pPr>
        <w:pStyle w:val="EndNoteBibliography"/>
        <w:spacing w:after="0"/>
        <w:ind w:left="720" w:hanging="720"/>
      </w:pPr>
      <w:r w:rsidRPr="00473CE8">
        <w:t>2</w:t>
      </w:r>
      <w:r w:rsidRPr="00473CE8">
        <w:tab/>
        <w:t xml:space="preserve">Gliklich, R. &amp; Dreyer, N. in </w:t>
      </w:r>
      <w:r w:rsidRPr="00473CE8">
        <w:rPr>
          <w:i/>
        </w:rPr>
        <w:t>Registries for Evaluating Patient Outcomes: A User's Guide</w:t>
      </w:r>
      <w:r w:rsidRPr="00473CE8">
        <w:t xml:space="preserve">   (eds Gliklich RE &amp; Dreyer NA)  (Agency for Healthcare Research and Quality, 2010).</w:t>
      </w:r>
    </w:p>
    <w:p w14:paraId="2C37BA8C" w14:textId="676B1C01" w:rsidR="00473CE8" w:rsidRPr="00473CE8" w:rsidRDefault="00473CE8" w:rsidP="00473CE8">
      <w:pPr>
        <w:pStyle w:val="EndNoteBibliography"/>
        <w:spacing w:after="0"/>
        <w:ind w:left="720" w:hanging="720"/>
      </w:pPr>
      <w:r w:rsidRPr="00473CE8">
        <w:t>3</w:t>
      </w:r>
      <w:r w:rsidRPr="00473CE8">
        <w:tab/>
        <w:t xml:space="preserve">King, G. </w:t>
      </w:r>
      <w:r w:rsidRPr="00473CE8">
        <w:rPr>
          <w:i/>
        </w:rPr>
        <w:t>A Comparative Review of Various Data Repositories</w:t>
      </w:r>
      <w:r w:rsidRPr="00473CE8">
        <w:t>, &lt;</w:t>
      </w:r>
      <w:hyperlink r:id="rId13" w:history="1">
        <w:r w:rsidRPr="00473CE8">
          <w:rPr>
            <w:rStyle w:val="Hyperlink"/>
          </w:rPr>
          <w:t>https://dataverse.org/blog/comparative-review-various-data-repositories</w:t>
        </w:r>
      </w:hyperlink>
      <w:r w:rsidRPr="00473CE8">
        <w:t>&gt; (2017).</w:t>
      </w:r>
    </w:p>
    <w:p w14:paraId="3235C3E0" w14:textId="15ADB2A1" w:rsidR="00473CE8" w:rsidRPr="00473CE8" w:rsidRDefault="00473CE8" w:rsidP="00473CE8">
      <w:pPr>
        <w:pStyle w:val="EndNoteBibliography"/>
        <w:spacing w:after="0"/>
        <w:ind w:left="720" w:hanging="720"/>
      </w:pPr>
      <w:r w:rsidRPr="00473CE8">
        <w:t>4</w:t>
      </w:r>
      <w:r w:rsidRPr="00473CE8">
        <w:tab/>
      </w:r>
      <w:r w:rsidRPr="00473CE8">
        <w:rPr>
          <w:i/>
        </w:rPr>
        <w:t>Data Hub vs Data Lake vs Data Virtualization</w:t>
      </w:r>
      <w:r w:rsidRPr="00473CE8">
        <w:t>, &lt;</w:t>
      </w:r>
      <w:hyperlink r:id="rId14" w:history="1">
        <w:r w:rsidRPr="00473CE8">
          <w:rPr>
            <w:rStyle w:val="Hyperlink"/>
          </w:rPr>
          <w:t>https://www.marklogic.com/product/comparisons/data-hub-vs-data-lake/</w:t>
        </w:r>
      </w:hyperlink>
      <w:r w:rsidRPr="00473CE8">
        <w:t>&gt; (2021).</w:t>
      </w:r>
    </w:p>
    <w:p w14:paraId="7754BCEB" w14:textId="7ED72847" w:rsidR="00473CE8" w:rsidRPr="00473CE8" w:rsidRDefault="00473CE8" w:rsidP="00473CE8">
      <w:pPr>
        <w:pStyle w:val="EndNoteBibliography"/>
        <w:spacing w:after="0"/>
        <w:ind w:left="720" w:hanging="720"/>
      </w:pPr>
      <w:r w:rsidRPr="00473CE8">
        <w:t>5</w:t>
      </w:r>
      <w:r w:rsidRPr="00473CE8">
        <w:tab/>
      </w:r>
      <w:r w:rsidRPr="00473CE8">
        <w:rPr>
          <w:i/>
        </w:rPr>
        <w:t>What Is a Data Warehouse?</w:t>
      </w:r>
      <w:r w:rsidRPr="00473CE8">
        <w:t>, &lt;</w:t>
      </w:r>
      <w:hyperlink r:id="rId15" w:history="1">
        <w:r w:rsidRPr="00473CE8">
          <w:rPr>
            <w:rStyle w:val="Hyperlink"/>
          </w:rPr>
          <w:t>https://www.oracle.com/sg/database/what-is-a-data-warehouse/</w:t>
        </w:r>
      </w:hyperlink>
      <w:r w:rsidRPr="00473CE8">
        <w:t>&gt; (2021).</w:t>
      </w:r>
    </w:p>
    <w:p w14:paraId="4E19249F" w14:textId="77777777" w:rsidR="00473CE8" w:rsidRPr="00473CE8" w:rsidRDefault="00473CE8" w:rsidP="00473CE8">
      <w:pPr>
        <w:pStyle w:val="EndNoteBibliography"/>
        <w:spacing w:after="0"/>
        <w:ind w:left="720" w:hanging="720"/>
      </w:pPr>
      <w:r w:rsidRPr="00473CE8">
        <w:t>6</w:t>
      </w:r>
      <w:r w:rsidRPr="00473CE8">
        <w:tab/>
        <w:t xml:space="preserve">Allemang, D. &amp; Hendler, J. in </w:t>
      </w:r>
      <w:r w:rsidRPr="00473CE8">
        <w:rPr>
          <w:i/>
        </w:rPr>
        <w:t>Semantic Web for the Working Ontologist (Second Edition)</w:t>
      </w:r>
      <w:r w:rsidRPr="00473CE8">
        <w:t xml:space="preserve">   (eds Dean Allemang &amp; Jim Hendler)  51-60 (Morgan Kaufmann, 2011).</w:t>
      </w:r>
    </w:p>
    <w:p w14:paraId="248D589B" w14:textId="1F51D52F" w:rsidR="00473CE8" w:rsidRPr="00473CE8" w:rsidRDefault="00473CE8" w:rsidP="00473CE8">
      <w:pPr>
        <w:pStyle w:val="EndNoteBibliography"/>
        <w:spacing w:after="0"/>
        <w:ind w:left="720" w:hanging="720"/>
      </w:pPr>
      <w:r w:rsidRPr="00473CE8">
        <w:t>7</w:t>
      </w:r>
      <w:r w:rsidRPr="00473CE8">
        <w:tab/>
      </w:r>
      <w:r w:rsidRPr="00473CE8">
        <w:rPr>
          <w:i/>
        </w:rPr>
        <w:t>Data Catalog</w:t>
      </w:r>
      <w:r w:rsidRPr="00473CE8">
        <w:t>, &lt;</w:t>
      </w:r>
      <w:hyperlink r:id="rId16" w:history="1">
        <w:r w:rsidRPr="00473CE8">
          <w:rPr>
            <w:rStyle w:val="Hyperlink"/>
          </w:rPr>
          <w:t>https://old.nnlm.gov/data/thesaurus/data-catalog</w:t>
        </w:r>
      </w:hyperlink>
      <w:r w:rsidRPr="00473CE8">
        <w:t>&gt; (</w:t>
      </w:r>
    </w:p>
    <w:p w14:paraId="50464EB2" w14:textId="612F756C" w:rsidR="00473CE8" w:rsidRPr="00473CE8" w:rsidRDefault="00473CE8" w:rsidP="00473CE8">
      <w:pPr>
        <w:pStyle w:val="EndNoteBibliography"/>
        <w:spacing w:after="0"/>
        <w:ind w:left="720" w:hanging="720"/>
      </w:pPr>
      <w:r w:rsidRPr="00473CE8">
        <w:t>8</w:t>
      </w:r>
      <w:r w:rsidRPr="00473CE8">
        <w:tab/>
        <w:t>Clarke, D. J. B.</w:t>
      </w:r>
      <w:r w:rsidRPr="00473CE8">
        <w:rPr>
          <w:i/>
        </w:rPr>
        <w:t xml:space="preserve"> et al.</w:t>
      </w:r>
      <w:r w:rsidRPr="00473CE8">
        <w:t xml:space="preserve"> FAIRshake: Toolkit to Evaluate the FAIRness of Research Digital Resources. </w:t>
      </w:r>
      <w:r w:rsidRPr="00473CE8">
        <w:rPr>
          <w:i/>
        </w:rPr>
        <w:t>Cell Systems</w:t>
      </w:r>
      <w:r w:rsidRPr="00473CE8">
        <w:t xml:space="preserve"> </w:t>
      </w:r>
      <w:r w:rsidRPr="00473CE8">
        <w:rPr>
          <w:b/>
        </w:rPr>
        <w:t>9</w:t>
      </w:r>
      <w:r w:rsidRPr="00473CE8">
        <w:t>, 417-421, doi:</w:t>
      </w:r>
      <w:hyperlink r:id="rId17" w:history="1">
        <w:r w:rsidRPr="00473CE8">
          <w:rPr>
            <w:rStyle w:val="Hyperlink"/>
          </w:rPr>
          <w:t>https://doi.org/10.1016/j.cels.2019.09.011</w:t>
        </w:r>
      </w:hyperlink>
      <w:r w:rsidRPr="00473CE8">
        <w:t xml:space="preserve"> (2019).</w:t>
      </w:r>
    </w:p>
    <w:p w14:paraId="76DB8D07" w14:textId="77777777" w:rsidR="00473CE8" w:rsidRPr="00473CE8" w:rsidRDefault="00473CE8" w:rsidP="00473CE8">
      <w:pPr>
        <w:pStyle w:val="EndNoteBibliography"/>
        <w:spacing w:after="0"/>
        <w:ind w:left="720" w:hanging="720"/>
      </w:pPr>
      <w:r w:rsidRPr="00473CE8">
        <w:t>9</w:t>
      </w:r>
      <w:r w:rsidRPr="00473CE8">
        <w:tab/>
        <w:t>FAIR Data Maturity Model. Specification and Guidelines (1.0). (2020).</w:t>
      </w:r>
    </w:p>
    <w:p w14:paraId="1345922D" w14:textId="77777777" w:rsidR="00473CE8" w:rsidRPr="00473CE8" w:rsidRDefault="00473CE8" w:rsidP="00473CE8">
      <w:pPr>
        <w:pStyle w:val="EndNoteBibliography"/>
        <w:spacing w:after="0"/>
        <w:ind w:left="720" w:hanging="720"/>
      </w:pPr>
      <w:r w:rsidRPr="00473CE8">
        <w:t>10</w:t>
      </w:r>
      <w:r w:rsidRPr="00473CE8">
        <w:tab/>
        <w:t>Group, G.-R. D. S. W. Principles of data sharing in public health emergencies. (Global Research Collaboration for Infectious Disease Preparedness (GloPID-R) 2018).</w:t>
      </w:r>
    </w:p>
    <w:p w14:paraId="52131D00" w14:textId="785769A5" w:rsidR="00473CE8" w:rsidRPr="00473CE8" w:rsidRDefault="00473CE8" w:rsidP="00473CE8">
      <w:pPr>
        <w:pStyle w:val="EndNoteBibliography"/>
        <w:spacing w:after="0"/>
        <w:ind w:left="720" w:hanging="720"/>
      </w:pPr>
      <w:r w:rsidRPr="00473CE8">
        <w:t>11</w:t>
      </w:r>
      <w:r w:rsidRPr="00473CE8">
        <w:tab/>
      </w:r>
      <w:r w:rsidRPr="00473CE8">
        <w:rPr>
          <w:i/>
        </w:rPr>
        <w:t>COVID-19 National Core Studies Data Sharing Principles</w:t>
      </w:r>
      <w:r w:rsidRPr="00473CE8">
        <w:t>, &lt;</w:t>
      </w:r>
      <w:hyperlink r:id="rId18" w:history="1">
        <w:r w:rsidRPr="00473CE8">
          <w:rPr>
            <w:rStyle w:val="Hyperlink"/>
          </w:rPr>
          <w:t>https://www.hdruk.org/covid-19/covid-19-national-core-studies/ncs-data-sharing-principles/</w:t>
        </w:r>
      </w:hyperlink>
      <w:r w:rsidRPr="00473CE8">
        <w:t>&gt; (2021).</w:t>
      </w:r>
    </w:p>
    <w:p w14:paraId="094D2EB3" w14:textId="77777777" w:rsidR="00473CE8" w:rsidRPr="00473CE8" w:rsidRDefault="00473CE8" w:rsidP="00473CE8">
      <w:pPr>
        <w:pStyle w:val="EndNoteBibliography"/>
        <w:spacing w:after="0"/>
        <w:ind w:left="720" w:hanging="720"/>
      </w:pPr>
      <w:r w:rsidRPr="00473CE8">
        <w:t>12</w:t>
      </w:r>
      <w:r w:rsidRPr="00473CE8">
        <w:tab/>
        <w:t>Knoppers, B. M.</w:t>
      </w:r>
      <w:r w:rsidRPr="00473CE8">
        <w:rPr>
          <w:i/>
        </w:rPr>
        <w:t xml:space="preserve"> et al.</w:t>
      </w:r>
      <w:r w:rsidRPr="00473CE8">
        <w:t xml:space="preserve"> Towards a data sharing Code of Conduct for international genomic research. </w:t>
      </w:r>
      <w:r w:rsidRPr="00473CE8">
        <w:rPr>
          <w:i/>
        </w:rPr>
        <w:t>Genome Medicine</w:t>
      </w:r>
      <w:r w:rsidRPr="00473CE8">
        <w:t xml:space="preserve"> </w:t>
      </w:r>
      <w:r w:rsidRPr="00473CE8">
        <w:rPr>
          <w:b/>
        </w:rPr>
        <w:t>3</w:t>
      </w:r>
      <w:r w:rsidRPr="00473CE8">
        <w:t>, 46, doi:10.1186/gm262 (2011).</w:t>
      </w:r>
    </w:p>
    <w:p w14:paraId="233EA273" w14:textId="77777777" w:rsidR="00473CE8" w:rsidRPr="00473CE8" w:rsidRDefault="00473CE8" w:rsidP="00473CE8">
      <w:pPr>
        <w:pStyle w:val="EndNoteBibliography"/>
        <w:spacing w:after="0"/>
        <w:ind w:left="720" w:hanging="720"/>
      </w:pPr>
      <w:r w:rsidRPr="00473CE8">
        <w:t>13</w:t>
      </w:r>
      <w:r w:rsidRPr="00473CE8">
        <w:tab/>
        <w:t xml:space="preserve">Knoppers, B. M. Framework for responsible sharing of genomic and health-related data. </w:t>
      </w:r>
      <w:r w:rsidRPr="00473CE8">
        <w:rPr>
          <w:i/>
        </w:rPr>
        <w:t>HUGO J</w:t>
      </w:r>
      <w:r w:rsidRPr="00473CE8">
        <w:t xml:space="preserve"> </w:t>
      </w:r>
      <w:r w:rsidRPr="00473CE8">
        <w:rPr>
          <w:b/>
        </w:rPr>
        <w:t>8</w:t>
      </w:r>
      <w:r w:rsidRPr="00473CE8">
        <w:t>, doi:10.1186/s11568-014-0003-1 (2014).</w:t>
      </w:r>
    </w:p>
    <w:p w14:paraId="2FCA022E" w14:textId="1A21C4E4" w:rsidR="00473CE8" w:rsidRPr="00473CE8" w:rsidRDefault="00473CE8" w:rsidP="00473CE8">
      <w:pPr>
        <w:pStyle w:val="EndNoteBibliography"/>
        <w:ind w:left="720" w:hanging="720"/>
      </w:pPr>
      <w:r w:rsidRPr="00473CE8">
        <w:t>14</w:t>
      </w:r>
      <w:r w:rsidRPr="00473CE8">
        <w:tab/>
        <w:t>Carroll, S. R.</w:t>
      </w:r>
      <w:r w:rsidRPr="00473CE8">
        <w:rPr>
          <w:i/>
        </w:rPr>
        <w:t xml:space="preserve"> et al.</w:t>
      </w:r>
      <w:r w:rsidRPr="00473CE8">
        <w:t xml:space="preserve"> The CARE Principles for Indigenous Data Governance. </w:t>
      </w:r>
      <w:r w:rsidRPr="00473CE8">
        <w:rPr>
          <w:i/>
        </w:rPr>
        <w:t>Data Science Journal</w:t>
      </w:r>
      <w:r w:rsidRPr="00473CE8">
        <w:t xml:space="preserve"> </w:t>
      </w:r>
      <w:r w:rsidRPr="00473CE8">
        <w:rPr>
          <w:b/>
        </w:rPr>
        <w:t>18</w:t>
      </w:r>
      <w:r w:rsidRPr="00473CE8">
        <w:t>, 43, doi:</w:t>
      </w:r>
      <w:hyperlink r:id="rId19" w:history="1">
        <w:r w:rsidRPr="00473CE8">
          <w:rPr>
            <w:rStyle w:val="Hyperlink"/>
          </w:rPr>
          <w:t>http://doi.org/10.5334/dsj-2020-043</w:t>
        </w:r>
      </w:hyperlink>
      <w:r w:rsidRPr="00473CE8">
        <w:t xml:space="preserve"> (2020).</w:t>
      </w:r>
    </w:p>
    <w:p w14:paraId="2CB1B8C2" w14:textId="34EAD3BE" w:rsidR="00002380" w:rsidRDefault="00A21F2E">
      <w:pPr>
        <w:spacing w:before="240" w:after="240"/>
      </w:pPr>
      <w:r>
        <w:fldChar w:fldCharType="end"/>
      </w:r>
    </w:p>
    <w:sectPr w:rsidR="00002380">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30C0D" w14:textId="77777777" w:rsidR="00471A77" w:rsidRDefault="00471A77">
      <w:pPr>
        <w:spacing w:after="0" w:line="240" w:lineRule="auto"/>
      </w:pPr>
      <w:r>
        <w:separator/>
      </w:r>
    </w:p>
  </w:endnote>
  <w:endnote w:type="continuationSeparator" w:id="0">
    <w:p w14:paraId="50287A17" w14:textId="77777777" w:rsidR="00471A77" w:rsidRDefault="0047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Roboto">
    <w:altName w:val="Arial"/>
    <w:panose1 w:val="02000000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3DA0A" w14:textId="10D7DA37" w:rsidR="00A21F2E" w:rsidRDefault="00A21F2E">
    <w:pPr>
      <w:pBdr>
        <w:top w:val="nil"/>
        <w:left w:val="nil"/>
        <w:bottom w:val="nil"/>
        <w:right w:val="nil"/>
        <w:between w:val="nil"/>
      </w:pBdr>
      <w:tabs>
        <w:tab w:val="center" w:pos="4513"/>
        <w:tab w:val="right" w:pos="9026"/>
      </w:tabs>
      <w:spacing w:after="0" w:line="240" w:lineRule="auto"/>
      <w:jc w:val="center"/>
      <w:rPr>
        <w:smallCaps/>
        <w:color w:val="4F81BD"/>
      </w:rPr>
    </w:pPr>
    <w:r>
      <w:rPr>
        <w:smallCaps/>
        <w:color w:val="4F81BD"/>
      </w:rPr>
      <w:tab/>
    </w:r>
    <w:r>
      <w:rPr>
        <w:smallCaps/>
        <w:color w:val="4F81BD"/>
      </w:rPr>
      <w:tab/>
    </w:r>
    <w:r>
      <w:rPr>
        <w:smallCaps/>
        <w:color w:val="4F81BD"/>
      </w:rPr>
      <w:fldChar w:fldCharType="begin"/>
    </w:r>
    <w:r>
      <w:rPr>
        <w:smallCaps/>
        <w:color w:val="4F81BD"/>
      </w:rPr>
      <w:instrText>PAGE</w:instrText>
    </w:r>
    <w:r>
      <w:rPr>
        <w:smallCaps/>
        <w:color w:val="4F81BD"/>
      </w:rPr>
      <w:fldChar w:fldCharType="separate"/>
    </w:r>
    <w:r>
      <w:rPr>
        <w:smallCaps/>
        <w:noProof/>
        <w:color w:val="4F81BD"/>
      </w:rPr>
      <w:t>1</w:t>
    </w:r>
    <w:r>
      <w:rPr>
        <w:smallCaps/>
        <w:color w:val="4F81BD"/>
      </w:rPr>
      <w:fldChar w:fldCharType="end"/>
    </w:r>
  </w:p>
  <w:p w14:paraId="6CF06302" w14:textId="77777777" w:rsidR="00A21F2E" w:rsidRDefault="00A21F2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5C881" w14:textId="77777777" w:rsidR="00471A77" w:rsidRDefault="00471A77">
      <w:pPr>
        <w:spacing w:after="0" w:line="240" w:lineRule="auto"/>
      </w:pPr>
      <w:r>
        <w:separator/>
      </w:r>
    </w:p>
  </w:footnote>
  <w:footnote w:type="continuationSeparator" w:id="0">
    <w:p w14:paraId="7D630393" w14:textId="77777777" w:rsidR="00471A77" w:rsidRDefault="00471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15596"/>
    <w:multiLevelType w:val="multilevel"/>
    <w:tmpl w:val="2334E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14426"/>
    <w:multiLevelType w:val="multilevel"/>
    <w:tmpl w:val="3CB8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5508B9"/>
    <w:multiLevelType w:val="multilevel"/>
    <w:tmpl w:val="8722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6750B5"/>
    <w:multiLevelType w:val="multilevel"/>
    <w:tmpl w:val="FDF67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9A7DDC"/>
    <w:multiLevelType w:val="multilevel"/>
    <w:tmpl w:val="7BC4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A81AAA"/>
    <w:multiLevelType w:val="multilevel"/>
    <w:tmpl w:val="5CB0375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sewavt6w2xrmew5a2x5rzosp02zpatdfx2&quot;&gt;My EndNote Library_Aug2020_USE THIS&lt;record-ids&gt;&lt;item&gt;1631&lt;/item&gt;&lt;item&gt;2193&lt;/item&gt;&lt;item&gt;2196&lt;/item&gt;&lt;item&gt;2198&lt;/item&gt;&lt;item&gt;2199&lt;/item&gt;&lt;item&gt;2201&lt;/item&gt;&lt;item&gt;2226&lt;/item&gt;&lt;item&gt;2231&lt;/item&gt;&lt;item&gt;2232&lt;/item&gt;&lt;item&gt;2234&lt;/item&gt;&lt;item&gt;2235&lt;/item&gt;&lt;item&gt;2236&lt;/item&gt;&lt;item&gt;2237&lt;/item&gt;&lt;item&gt;2238&lt;/item&gt;&lt;/record-ids&gt;&lt;/item&gt;&lt;/Libraries&gt;"/>
  </w:docVars>
  <w:rsids>
    <w:rsidRoot w:val="00002380"/>
    <w:rsid w:val="00002380"/>
    <w:rsid w:val="00076FAF"/>
    <w:rsid w:val="00105D8F"/>
    <w:rsid w:val="002E7F3C"/>
    <w:rsid w:val="00471A77"/>
    <w:rsid w:val="00473CE8"/>
    <w:rsid w:val="00492BCD"/>
    <w:rsid w:val="00840902"/>
    <w:rsid w:val="00A21F2E"/>
    <w:rsid w:val="00A658BC"/>
    <w:rsid w:val="00A74051"/>
    <w:rsid w:val="00AC5C2B"/>
    <w:rsid w:val="00B014FA"/>
    <w:rsid w:val="00BE0054"/>
    <w:rsid w:val="00D02EF2"/>
    <w:rsid w:val="00D64D5D"/>
    <w:rsid w:val="00E42C6A"/>
    <w:rsid w:val="00F81B26"/>
    <w:rsid w:val="00FF69A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A6402"/>
  <w15:docId w15:val="{923444D5-77C5-43AD-B062-4AFA844FA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DE" w:eastAsia="en-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0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054"/>
    <w:rPr>
      <w:rFonts w:ascii="Segoe UI" w:hAnsi="Segoe UI" w:cs="Segoe UI"/>
      <w:sz w:val="18"/>
      <w:szCs w:val="18"/>
    </w:rPr>
  </w:style>
  <w:style w:type="paragraph" w:customStyle="1" w:styleId="EndNoteBibliographyTitle">
    <w:name w:val="EndNote Bibliography Title"/>
    <w:basedOn w:val="Normal"/>
    <w:link w:val="EndNoteBibliographyTitleChar"/>
    <w:rsid w:val="00A21F2E"/>
    <w:pPr>
      <w:spacing w:after="0"/>
      <w:jc w:val="center"/>
    </w:pPr>
    <w:rPr>
      <w:noProof/>
    </w:rPr>
  </w:style>
  <w:style w:type="character" w:customStyle="1" w:styleId="EndNoteBibliographyTitleChar">
    <w:name w:val="EndNote Bibliography Title Char"/>
    <w:basedOn w:val="DefaultParagraphFont"/>
    <w:link w:val="EndNoteBibliographyTitle"/>
    <w:rsid w:val="00A21F2E"/>
    <w:rPr>
      <w:noProof/>
    </w:rPr>
  </w:style>
  <w:style w:type="paragraph" w:customStyle="1" w:styleId="EndNoteBibliography">
    <w:name w:val="EndNote Bibliography"/>
    <w:basedOn w:val="Normal"/>
    <w:link w:val="EndNoteBibliographyChar"/>
    <w:rsid w:val="00A21F2E"/>
    <w:pPr>
      <w:spacing w:line="240" w:lineRule="auto"/>
    </w:pPr>
    <w:rPr>
      <w:noProof/>
    </w:rPr>
  </w:style>
  <w:style w:type="character" w:customStyle="1" w:styleId="EndNoteBibliographyChar">
    <w:name w:val="EndNote Bibliography Char"/>
    <w:basedOn w:val="DefaultParagraphFont"/>
    <w:link w:val="EndNoteBibliography"/>
    <w:rsid w:val="00A21F2E"/>
    <w:rPr>
      <w:noProof/>
    </w:rPr>
  </w:style>
  <w:style w:type="character" w:styleId="Hyperlink">
    <w:name w:val="Hyperlink"/>
    <w:basedOn w:val="DefaultParagraphFont"/>
    <w:uiPriority w:val="99"/>
    <w:unhideWhenUsed/>
    <w:rsid w:val="00A21F2E"/>
    <w:rPr>
      <w:color w:val="0000FF" w:themeColor="hyperlink"/>
      <w:u w:val="single"/>
    </w:rPr>
  </w:style>
  <w:style w:type="character" w:styleId="UnresolvedMention">
    <w:name w:val="Unresolved Mention"/>
    <w:basedOn w:val="DefaultParagraphFont"/>
    <w:uiPriority w:val="99"/>
    <w:semiHidden/>
    <w:unhideWhenUsed/>
    <w:rsid w:val="00A21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rive.google.com/file/d/15_R5kTimpNByDM07scBzX1ymOnfz-IU1/view?usp=sharing" TargetMode="External"/><Relationship Id="rId13" Type="http://schemas.openxmlformats.org/officeDocument/2006/relationships/hyperlink" Target="https://dataverse.org/blog/comparative-review-various-data-repositories" TargetMode="External"/><Relationship Id="rId18" Type="http://schemas.openxmlformats.org/officeDocument/2006/relationships/hyperlink" Target="https://www.hdruk.org/covid-19/covid-19-national-core-studies/ncs-data-sharing-principl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lp.stanford.edu/software/dependencies_manual.pdf" TargetMode="External"/><Relationship Id="rId12" Type="http://schemas.openxmlformats.org/officeDocument/2006/relationships/image" Target="media/image3.png"/><Relationship Id="rId17" Type="http://schemas.openxmlformats.org/officeDocument/2006/relationships/hyperlink" Target="https://doi.org/10.1016/j.cels.2019.09.011" TargetMode="External"/><Relationship Id="rId2" Type="http://schemas.openxmlformats.org/officeDocument/2006/relationships/styles" Target="styles.xml"/><Relationship Id="rId16" Type="http://schemas.openxmlformats.org/officeDocument/2006/relationships/hyperlink" Target="https://old.nnlm.gov/data/thesaurus/data-catalo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oracle.com/sg/database/what-is-a-data-warehouse/" TargetMode="External"/><Relationship Id="rId10" Type="http://schemas.openxmlformats.org/officeDocument/2006/relationships/image" Target="media/image1.png"/><Relationship Id="rId19" Type="http://schemas.openxmlformats.org/officeDocument/2006/relationships/hyperlink" Target="http://doi.org/10.5334/dsj-2020-04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marklogic.com/product/comparisons/data-hub-vs-data-l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25</Pages>
  <Words>10235</Words>
  <Characters>58344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lauren.maxwell</dc:creator>
  <cp:lastModifiedBy>lauren.maxwell</cp:lastModifiedBy>
  <cp:revision>15</cp:revision>
  <dcterms:created xsi:type="dcterms:W3CDTF">2021-11-01T13:09:00Z</dcterms:created>
  <dcterms:modified xsi:type="dcterms:W3CDTF">2021-11-03T05:14:00Z</dcterms:modified>
</cp:coreProperties>
</file>