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F4826">
      <w:pPr>
        <w:keepNext w:val="0"/>
        <w:keepLines w:val="0"/>
        <w:widowControl w:val="0"/>
        <w:suppressLineNumbers w:val="0"/>
        <w:spacing w:before="0" w:beforeAutospacing="0" w:after="80" w:afterAutospacing="0" w:line="276" w:lineRule="auto"/>
        <w:ind w:left="0" w:right="0"/>
        <w:jc w:val="center"/>
        <w:rPr>
          <w:lang w:val="en-US"/>
        </w:rPr>
      </w:pPr>
      <w:bookmarkStart w:id="0" w:name="Table1"/>
      <w:r>
        <w:rPr>
          <w:rFonts w:hint="default" w:ascii="Times New Roman" w:hAnsi="Times New Roman" w:eastAsia="Times New Roman" w:cs="Times New Roman"/>
          <w:kern w:val="2"/>
          <w:sz w:val="18"/>
          <w:szCs w:val="24"/>
          <w:lang w:val="en-US" w:eastAsia="zh-CN" w:bidi="ar"/>
        </w:rPr>
        <w:t>Table 1</w:t>
      </w:r>
      <w:bookmarkEnd w:id="0"/>
      <w:r>
        <w:rPr>
          <w:rFonts w:hint="default" w:ascii="Times New Roman" w:hAnsi="Times New Roman" w:eastAsia="Times New Roman" w:cs="Times New Roman"/>
          <w:kern w:val="2"/>
          <w:sz w:val="18"/>
          <w:szCs w:val="24"/>
          <w:lang w:val="en-US" w:eastAsia="zh-CN" w:bidi="ar"/>
        </w:rPr>
        <w:t xml:space="preserve"> | Selected extensions of the 2SFCA model famil</w:t>
      </w:r>
      <w:bookmarkStart w:id="1" w:name="_GoBack"/>
      <w:bookmarkEnd w:id="1"/>
      <w:r>
        <w:rPr>
          <w:rFonts w:hint="default" w:ascii="Times New Roman" w:hAnsi="Times New Roman" w:eastAsia="Times New Roman" w:cs="Times New Roman"/>
          <w:kern w:val="2"/>
          <w:sz w:val="18"/>
          <w:szCs w:val="24"/>
          <w:lang w:val="en-US" w:eastAsia="zh-CN" w:bidi="ar"/>
        </w:rPr>
        <w:t>y</w:t>
      </w:r>
    </w:p>
    <w:tbl>
      <w:tblPr>
        <w:tblStyle w:val="3"/>
        <w:tblW w:w="0" w:type="auto"/>
        <w:tblInd w:w="0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916"/>
        <w:gridCol w:w="1902"/>
        <w:gridCol w:w="2179"/>
        <w:gridCol w:w="1280"/>
      </w:tblGrid>
      <w:tr w14:paraId="0EC5945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7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32B61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Application</w:t>
            </w:r>
          </w:p>
        </w:tc>
        <w:tc>
          <w:tcPr>
            <w:tcW w:w="17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13549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Extension</w:t>
            </w:r>
          </w:p>
        </w:tc>
        <w:tc>
          <w:tcPr>
            <w:tcW w:w="219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7BDC3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Main modification</w:t>
            </w:r>
          </w:p>
        </w:tc>
        <w:tc>
          <w:tcPr>
            <w:tcW w:w="253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C43F3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Purpose</w:t>
            </w:r>
          </w:p>
        </w:tc>
        <w:tc>
          <w:tcPr>
            <w:tcW w:w="141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F822F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Reference</w:t>
            </w:r>
          </w:p>
        </w:tc>
      </w:tr>
      <w:tr w14:paraId="105B2D8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17734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Public facilities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B053B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Inverted 2SFCA (i2SFCA)</w:t>
            </w: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BE5C2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Measures potential facility crowdedness</w:t>
            </w:r>
          </w:p>
        </w:tc>
        <w:tc>
          <w:tcPr>
            <w:tcW w:w="25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BC098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Integrates 2SFCA and i2SFCA within an extended Huff-model framework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D1C4A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等线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 ADDIN ZOTERO_ITEM CSL_CITATION {"citationID":"a1k31llpuqg","properties":{"unsorted":false,"formattedCitation":"[17]","plainCitation":"[17]","noteIndex":0},"citationItems":[{"id":1098,"uris":["http://zotero.org/users/17901995/items/TWRH6P4V"],"itemData":{"id":1098,"type":"article-journal","container-title":"Int. J. Geogr. Inf. Sci.","DOI":"10.1080/13658816.2020.1811868","note":"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中科院分区升级版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: 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地球科学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1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区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\n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影响因子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: 5.9","page":"628-638","title":"From 2SFCA to i2SFCA: Integration, derivation and validation","volume":"35","author":[{"family":"Wang","given":"F."}],"issued":{"date-parts":[["2021"]]}}}],"schema":"https://github.com/citation-style-language/schema/raw/master/csl-citation.json"} 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[17]</w: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7310E04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shd w:val="clear"/>
            <w:vAlign w:val="center"/>
          </w:tcPr>
          <w:p w14:paraId="463025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Health care</w:t>
            </w:r>
          </w:p>
        </w:tc>
        <w:tc>
          <w:tcPr>
            <w:tcW w:w="1710" w:type="dxa"/>
            <w:shd w:val="clear"/>
            <w:vAlign w:val="center"/>
          </w:tcPr>
          <w:p w14:paraId="4E2C87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Supply-demand-adjusted 2SFCA (SDA-2SFCA)</w:t>
            </w:r>
          </w:p>
        </w:tc>
        <w:tc>
          <w:tcPr>
            <w:tcW w:w="2199" w:type="dxa"/>
            <w:shd w:val="clear"/>
            <w:vAlign w:val="center"/>
          </w:tcPr>
          <w:p w14:paraId="43D0BD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Adjusts population demand by health-care need, including age</w:t>
            </w:r>
          </w:p>
        </w:tc>
        <w:tc>
          <w:tcPr>
            <w:tcW w:w="2531" w:type="dxa"/>
            <w:shd w:val="clear"/>
            <w:vAlign w:val="center"/>
          </w:tcPr>
          <w:p w14:paraId="033022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Better represents heterogeneous supply and demand for health care</w:t>
            </w:r>
          </w:p>
        </w:tc>
        <w:tc>
          <w:tcPr>
            <w:tcW w:w="1411" w:type="dxa"/>
            <w:shd w:val="clear"/>
            <w:vAlign w:val="center"/>
          </w:tcPr>
          <w:p w14:paraId="3517C9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 ADDIN ZOTERO_ITEM CSL_CITATION {"citationID":"a1875i6hn07","properties":{"unsorted":false,"formattedCitation":"[19]","plainCitation":"[19]","noteIndex":0},"citationItems":[{"id":1103,"uris":["http://zotero.org/users/17901995/items/2H2QN92L"],"itemData":{"id":1103,"type":"article-journal","container-title":"Soc. Sci. Med.","DOI":"10.1016/j.socscimed.2022.114727","note":"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中科院分区升级版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: 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医学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2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区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\n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影响因子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: 4.1","page":"114727","title":"Supply-demand adjusted two-steps floating catchment area (SDA-2SFCA) model for measuring spatial access to health care","volume":"296","author":[{"family":"Shao","given":"Y."},{"family":"Luo","given":"W."}],"issued":{"date-parts":[["2022"]]}}}],"schema":"https://github.com/citation-style-language/schema/raw/master/csl-citation.json"} 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[19]</w: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2FDD34B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shd w:val="clear"/>
            <w:vAlign w:val="center"/>
          </w:tcPr>
          <w:p w14:paraId="6990F4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Bike sharing</w:t>
            </w:r>
          </w:p>
        </w:tc>
        <w:tc>
          <w:tcPr>
            <w:tcW w:w="1710" w:type="dxa"/>
            <w:shd w:val="clear"/>
            <w:vAlign w:val="center"/>
          </w:tcPr>
          <w:p w14:paraId="61486D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Balanced floating catchment area (BFCA)</w:t>
            </w:r>
          </w:p>
        </w:tc>
        <w:tc>
          <w:tcPr>
            <w:tcW w:w="2199" w:type="dxa"/>
            <w:shd w:val="clear"/>
            <w:vAlign w:val="center"/>
          </w:tcPr>
          <w:p w14:paraId="7182D3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Balances overlapping supply and demand catchments</w:t>
            </w:r>
          </w:p>
        </w:tc>
        <w:tc>
          <w:tcPr>
            <w:tcW w:w="2531" w:type="dxa"/>
            <w:shd w:val="clear"/>
            <w:vAlign w:val="center"/>
          </w:tcPr>
          <w:p w14:paraId="28C6C6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Evaluates accessibility and vertical equity without supply-demand inflation</w:t>
            </w:r>
          </w:p>
        </w:tc>
        <w:tc>
          <w:tcPr>
            <w:tcW w:w="1411" w:type="dxa"/>
            <w:shd w:val="clear"/>
            <w:vAlign w:val="center"/>
          </w:tcPr>
          <w:p w14:paraId="3F904F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 ADDIN ZOTERO_ITEM CSL_CITATION {"citationID":"a2182bijn01","properties":{"unsorted":false,"formattedCitation":"[18]","plainCitation":"[18]","noteIndex":0},"citationItems":[{"id":1100,"uris":["http://zotero.org/users/17901995/items/3WCZM9BI"],"itemData":{"id":1100,"type":"article-journal","container-title":"Transp. Res. D Transp. Environ.","DOI":"10.1016/j.trd.2021.103091","note":"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中科院分区升级版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: 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工程技术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1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区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\n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影响因子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: 8.7","page":"103091","title":"Examining equity in accessibility to bike share: A balanced floating catchment area approach","volume":"102","author":[{"family":"Desjardins","given":"E."},{"family":"Higgins","given":"C. D."},{"family":"Páez","given":"A."}],"issued":{"date-parts":[["2022"]]}}}],"schema":"https://github.com/citation-style-language/schema/raw/master/csl-citation.json"} 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[18]</w: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 w14:paraId="44EDCBC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412B9E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Urban parks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29A58C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Age-grouped Gaussian 2SFCA (AG2SFCA)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5F5997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Uses age-specific Gaussian impedance parameters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50C349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Represents differentiated walking accessibility for older residents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0396F0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等线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 ADDIN ZOTERO_ITEM CSL_CITATION {"citationID":"a1m2e4dvbs","properties":{"unsorted":false,"formattedCitation":"[6]","plainCitation":"[6]","noteIndex":0},"citationItems":[{"id":1095,"uris":["http://zotero.org/users/17901995/items/NDBAXVYA"],"itemData":{"id":1095,"type":"article-journal","container-title":"J. Transp. Geogr.","DOI":"10.1016/j.jtrangeo.2023.103772","note":"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中科院分区升级版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: 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工程技术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1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区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\n</w:instrText>
            </w:r>
            <w:r>
              <w:rPr>
                <w:rFonts w:hint="eastAsia" w:ascii="宋体" w:hAnsi="宋体" w:eastAsia="宋体" w:cs="宋体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影响因子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instrText xml:space="preserve">: 6.8","page":"103772","title":"Using an age-grouped gaussian-based two-step floating catchment area method (AG2SFCA) to measure walking accessibility to urban parks: With an explicit focus on elderly","volume":"114","author":[{"family":"Li","given":"C."},{"family":"Wang","given":"J."}],"issued":{"date-parts":[["2024"]]}}}],"schema":"https://github.com/citation-style-language/schema/raw/master/csl-citation.json"} </w:instrTex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[6]</w:t>
            </w: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</w:tbl>
    <w:p w14:paraId="41F3C14A"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C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2026-07-23T08:21:11Z</dcterms:created>
  <dc:creator>22658</dc:creator>
  <cp:lastModifiedBy>微甜</cp:lastModifiedBy>
  <dcterms:modified xsi:type="dcterms:W3CDTF">2026-07-23T08:21:21Z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eyJoZGlkIjoiNjc4OTIwMDhhNzI1ODc5MjU4MTNjMmUwNGFhMzRmZTIiLCJ1c2VySWQiOiIzMTE5MTgyMTIifQ==</vt:lpwstr>
  </property>
  <property fmtid="{D5CDD505-2E9C-101B-9397-08002B2CF9AE}" pid="4" name="ICV">
    <vt:lpwstr>6C791CE843BB4A2E812C182B5537B304_12</vt:lpwstr>
  </property>
</Properties>
</file>