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9B95C" w14:textId="77777777" w:rsidR="00231EFF" w:rsidRPr="00231EFF" w:rsidRDefault="00231EFF" w:rsidP="00991DED">
      <w:pPr>
        <w:keepNext/>
        <w:spacing w:after="0" w:line="480" w:lineRule="auto"/>
        <w:rPr>
          <w:rFonts w:ascii="Calibri" w:hAnsi="Calibri" w:cs="Calibri"/>
          <w:b/>
          <w:bCs/>
        </w:rPr>
      </w:pPr>
      <w:r w:rsidRPr="00231EFF">
        <w:rPr>
          <w:rFonts w:ascii="Calibri" w:hAnsi="Calibri" w:cs="Calibri"/>
          <w:b/>
          <w:bCs/>
        </w:rPr>
        <w:t>SUPPLEMENTARY MATERIAL</w:t>
      </w:r>
    </w:p>
    <w:p w14:paraId="47BD4876" w14:textId="34FE9F4D" w:rsidR="00231EFF" w:rsidRPr="00991DED" w:rsidRDefault="00231EFF" w:rsidP="00991DED">
      <w:pPr>
        <w:keepNext/>
        <w:spacing w:after="120" w:line="480" w:lineRule="auto"/>
        <w:rPr>
          <w:rFonts w:ascii="Calibri" w:hAnsi="Calibri" w:cs="Calibri"/>
          <w:b/>
          <w:bCs/>
          <w:sz w:val="22"/>
          <w:szCs w:val="22"/>
        </w:rPr>
      </w:pPr>
      <w:r w:rsidRPr="00991DED">
        <w:rPr>
          <w:rFonts w:ascii="Calibri" w:hAnsi="Calibri" w:cs="Calibri"/>
          <w:b/>
          <w:bCs/>
          <w:sz w:val="22"/>
          <w:szCs w:val="22"/>
        </w:rPr>
        <w:t>Behavio</w:t>
      </w:r>
      <w:r w:rsidR="00E17960">
        <w:rPr>
          <w:rFonts w:ascii="Calibri" w:hAnsi="Calibri" w:cs="Calibri"/>
          <w:b/>
          <w:bCs/>
          <w:sz w:val="22"/>
          <w:szCs w:val="22"/>
        </w:rPr>
        <w:t>u</w:t>
      </w:r>
      <w:r w:rsidRPr="00991DED">
        <w:rPr>
          <w:rFonts w:ascii="Calibri" w:hAnsi="Calibri" w:cs="Calibri"/>
          <w:b/>
          <w:bCs/>
          <w:sz w:val="22"/>
          <w:szCs w:val="22"/>
        </w:rPr>
        <w:t>ral Insights for Public Health Engagement: A Four-Arm School-Level Comparative Study on Parental Registration in FAST Heroes</w:t>
      </w:r>
    </w:p>
    <w:p w14:paraId="6D4833F9" w14:textId="6D56F829" w:rsidR="00043CCD" w:rsidRDefault="00043CCD" w:rsidP="00991DED">
      <w:pPr>
        <w:keepNext/>
        <w:spacing w:before="120" w:after="60" w:line="480" w:lineRule="auto"/>
        <w:rPr>
          <w:rFonts w:ascii="Calibri" w:hAnsi="Calibri" w:cs="Calibri"/>
          <w:sz w:val="22"/>
          <w:szCs w:val="22"/>
        </w:rPr>
      </w:pPr>
      <w:r w:rsidRPr="00231EFF">
        <w:rPr>
          <w:rFonts w:ascii="Calibri" w:hAnsi="Calibri" w:cs="Calibri"/>
          <w:b/>
          <w:bCs/>
          <w:sz w:val="22"/>
          <w:szCs w:val="22"/>
        </w:rPr>
        <w:t>Supplementary Table S1</w:t>
      </w:r>
      <w:r w:rsidRPr="00043CCD">
        <w:rPr>
          <w:rFonts w:ascii="Calibri" w:hAnsi="Calibri" w:cs="Calibri"/>
          <w:sz w:val="22"/>
          <w:szCs w:val="22"/>
        </w:rPr>
        <w:t xml:space="preserve">. </w:t>
      </w:r>
      <w:r w:rsidR="00B947B6" w:rsidRPr="00B947B6">
        <w:rPr>
          <w:rFonts w:ascii="Calibri" w:hAnsi="Calibri" w:cs="Calibri"/>
          <w:sz w:val="22"/>
          <w:szCs w:val="22"/>
        </w:rPr>
        <w:t>Crude risk ratios and pairwise comparisons of parental registration across prompting conditions</w:t>
      </w:r>
      <w:r w:rsidR="00B947B6">
        <w:rPr>
          <w:rFonts w:ascii="Calibri" w:hAnsi="Calibri" w:cs="Calibri"/>
          <w:sz w:val="22"/>
          <w:szCs w:val="22"/>
        </w:rPr>
        <w:t>.</w:t>
      </w:r>
    </w:p>
    <w:tbl>
      <w:tblPr>
        <w:tblW w:w="5000" w:type="pct"/>
        <w:tblCellMar>
          <w:top w:w="85" w:type="dxa"/>
          <w:bottom w:w="85" w:type="dxa"/>
        </w:tblCellMar>
        <w:tblLook w:val="04A0" w:firstRow="1" w:lastRow="0" w:firstColumn="1" w:lastColumn="0" w:noHBand="0" w:noVBand="1"/>
      </w:tblPr>
      <w:tblGrid>
        <w:gridCol w:w="1791"/>
        <w:gridCol w:w="2807"/>
        <w:gridCol w:w="1796"/>
        <w:gridCol w:w="2632"/>
      </w:tblGrid>
      <w:tr w:rsidR="00A55E76" w:rsidRPr="00353F16" w14:paraId="662EB7CC" w14:textId="3809292C" w:rsidTr="00231EFF">
        <w:tc>
          <w:tcPr>
            <w:tcW w:w="992" w:type="pct"/>
            <w:tcBorders>
              <w:top w:val="single" w:sz="4" w:space="0" w:color="auto"/>
              <w:bottom w:val="single" w:sz="4" w:space="0" w:color="auto"/>
            </w:tcBorders>
            <w:tcMar>
              <w:top w:w="70" w:type="dxa"/>
              <w:left w:w="0" w:type="dxa"/>
              <w:bottom w:w="70" w:type="dxa"/>
              <w:right w:w="0" w:type="dxa"/>
            </w:tcMar>
            <w:vAlign w:val="center"/>
            <w:hideMark/>
          </w:tcPr>
          <w:p w14:paraId="6112CC13" w14:textId="77777777" w:rsidR="00A55E76" w:rsidRPr="00353F16" w:rsidRDefault="00A55E76" w:rsidP="004C022F">
            <w:pPr>
              <w:spacing w:afterLines="40" w:after="96" w:line="276" w:lineRule="auto"/>
              <w:jc w:val="center"/>
              <w:rPr>
                <w:rFonts w:ascii="Calibri" w:hAnsi="Calibri" w:cs="Calibri"/>
                <w:sz w:val="22"/>
                <w:szCs w:val="22"/>
              </w:rPr>
            </w:pPr>
            <w:r w:rsidRPr="00353F16">
              <w:rPr>
                <w:rFonts w:ascii="Calibri" w:hAnsi="Calibri" w:cs="Calibri"/>
                <w:b/>
                <w:bCs/>
                <w:sz w:val="22"/>
                <w:szCs w:val="22"/>
              </w:rPr>
              <w:t>Comparison</w:t>
            </w:r>
          </w:p>
        </w:tc>
        <w:tc>
          <w:tcPr>
            <w:tcW w:w="1555" w:type="pct"/>
            <w:tcBorders>
              <w:top w:val="single" w:sz="4" w:space="0" w:color="auto"/>
              <w:bottom w:val="single" w:sz="4" w:space="0" w:color="auto"/>
            </w:tcBorders>
            <w:tcMar>
              <w:top w:w="70" w:type="dxa"/>
              <w:left w:w="0" w:type="dxa"/>
              <w:bottom w:w="70" w:type="dxa"/>
              <w:right w:w="0" w:type="dxa"/>
            </w:tcMar>
            <w:vAlign w:val="center"/>
            <w:hideMark/>
          </w:tcPr>
          <w:p w14:paraId="292BD902" w14:textId="328125E6"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b/>
                <w:bCs/>
                <w:sz w:val="22"/>
                <w:szCs w:val="22"/>
              </w:rPr>
              <w:t>Crude risk ratio</w:t>
            </w:r>
          </w:p>
        </w:tc>
        <w:tc>
          <w:tcPr>
            <w:tcW w:w="995" w:type="pct"/>
            <w:tcBorders>
              <w:top w:val="single" w:sz="4" w:space="0" w:color="auto"/>
              <w:bottom w:val="single" w:sz="4" w:space="0" w:color="auto"/>
            </w:tcBorders>
            <w:tcMar>
              <w:top w:w="70" w:type="dxa"/>
              <w:left w:w="0" w:type="dxa"/>
              <w:bottom w:w="70" w:type="dxa"/>
              <w:right w:w="0" w:type="dxa"/>
            </w:tcMar>
            <w:vAlign w:val="center"/>
            <w:hideMark/>
          </w:tcPr>
          <w:p w14:paraId="1230EEFB" w14:textId="1B3F3E28"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b/>
                <w:bCs/>
                <w:sz w:val="22"/>
                <w:szCs w:val="22"/>
              </w:rPr>
              <w:t>95% CI</w:t>
            </w:r>
          </w:p>
        </w:tc>
        <w:tc>
          <w:tcPr>
            <w:tcW w:w="1458" w:type="pct"/>
            <w:tcBorders>
              <w:top w:val="single" w:sz="4" w:space="0" w:color="auto"/>
              <w:bottom w:val="single" w:sz="4" w:space="0" w:color="auto"/>
            </w:tcBorders>
          </w:tcPr>
          <w:p w14:paraId="527D57F2" w14:textId="09037A0E" w:rsidR="00A55E76" w:rsidRDefault="00A55E76" w:rsidP="004C022F">
            <w:pPr>
              <w:spacing w:afterLines="40" w:after="96" w:line="276" w:lineRule="auto"/>
              <w:jc w:val="center"/>
              <w:rPr>
                <w:rFonts w:ascii="Calibri" w:hAnsi="Calibri" w:cs="Calibri"/>
                <w:b/>
                <w:bCs/>
                <w:sz w:val="22"/>
                <w:szCs w:val="22"/>
              </w:rPr>
            </w:pPr>
            <w:r>
              <w:rPr>
                <w:rFonts w:ascii="Calibri" w:hAnsi="Calibri" w:cs="Calibri"/>
                <w:b/>
                <w:bCs/>
                <w:sz w:val="22"/>
                <w:szCs w:val="22"/>
              </w:rPr>
              <w:t xml:space="preserve">BH-adjusted </w:t>
            </w:r>
            <w:r w:rsidRPr="00A55E76">
              <w:rPr>
                <w:rFonts w:ascii="Calibri" w:hAnsi="Calibri" w:cs="Calibri"/>
                <w:b/>
                <w:bCs/>
                <w:i/>
                <w:iCs/>
                <w:sz w:val="22"/>
                <w:szCs w:val="22"/>
              </w:rPr>
              <w:t>p</w:t>
            </w:r>
          </w:p>
        </w:tc>
      </w:tr>
      <w:tr w:rsidR="00A55E76" w:rsidRPr="00353F16" w14:paraId="591E66CD" w14:textId="2DA3CC63" w:rsidTr="00231EFF">
        <w:tc>
          <w:tcPr>
            <w:tcW w:w="992" w:type="pct"/>
            <w:tcBorders>
              <w:top w:val="single" w:sz="4" w:space="0" w:color="auto"/>
            </w:tcBorders>
            <w:tcMar>
              <w:top w:w="70" w:type="dxa"/>
              <w:left w:w="0" w:type="dxa"/>
              <w:bottom w:w="70" w:type="dxa"/>
              <w:right w:w="0" w:type="dxa"/>
            </w:tcMar>
            <w:vAlign w:val="center"/>
            <w:hideMark/>
          </w:tcPr>
          <w:p w14:paraId="294DE96C" w14:textId="3F904632" w:rsidR="00A55E76" w:rsidRPr="00353F16" w:rsidRDefault="00A55E76" w:rsidP="004C022F">
            <w:pPr>
              <w:spacing w:afterLines="40" w:after="96" w:line="276" w:lineRule="auto"/>
              <w:jc w:val="center"/>
              <w:rPr>
                <w:rFonts w:ascii="Calibri" w:hAnsi="Calibri" w:cs="Calibri"/>
                <w:sz w:val="22"/>
                <w:szCs w:val="22"/>
              </w:rPr>
            </w:pPr>
            <w:r w:rsidRPr="00043CCD">
              <w:rPr>
                <w:rFonts w:ascii="Calibri" w:hAnsi="Calibri" w:cs="Calibri"/>
                <w:sz w:val="22"/>
                <w:szCs w:val="22"/>
              </w:rPr>
              <w:t>C2 vs C1</w:t>
            </w:r>
          </w:p>
        </w:tc>
        <w:tc>
          <w:tcPr>
            <w:tcW w:w="1555" w:type="pct"/>
            <w:tcBorders>
              <w:top w:val="single" w:sz="4" w:space="0" w:color="auto"/>
            </w:tcBorders>
            <w:tcMar>
              <w:top w:w="70" w:type="dxa"/>
              <w:left w:w="0" w:type="dxa"/>
              <w:bottom w:w="70" w:type="dxa"/>
              <w:right w:w="0" w:type="dxa"/>
            </w:tcMar>
            <w:vAlign w:val="center"/>
          </w:tcPr>
          <w:p w14:paraId="2D00A5AF" w14:textId="1F01FEE9"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1.72</w:t>
            </w:r>
          </w:p>
        </w:tc>
        <w:tc>
          <w:tcPr>
            <w:tcW w:w="995" w:type="pct"/>
            <w:tcBorders>
              <w:top w:val="single" w:sz="4" w:space="0" w:color="auto"/>
            </w:tcBorders>
            <w:tcMar>
              <w:top w:w="70" w:type="dxa"/>
              <w:left w:w="0" w:type="dxa"/>
              <w:bottom w:w="70" w:type="dxa"/>
              <w:right w:w="0" w:type="dxa"/>
            </w:tcMar>
            <w:vAlign w:val="center"/>
          </w:tcPr>
          <w:p w14:paraId="0CE0EF10" w14:textId="0340D4C4"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1.09–2.70</w:t>
            </w:r>
          </w:p>
        </w:tc>
        <w:tc>
          <w:tcPr>
            <w:tcW w:w="1458" w:type="pct"/>
            <w:tcBorders>
              <w:top w:val="single" w:sz="4" w:space="0" w:color="auto"/>
            </w:tcBorders>
          </w:tcPr>
          <w:p w14:paraId="7FE4B3E6" w14:textId="54697CEE"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.039</w:t>
            </w:r>
          </w:p>
        </w:tc>
      </w:tr>
      <w:tr w:rsidR="00A55E76" w:rsidRPr="00353F16" w14:paraId="23EC12BA" w14:textId="03D678C4" w:rsidTr="00231EFF">
        <w:tc>
          <w:tcPr>
            <w:tcW w:w="992" w:type="pct"/>
            <w:tcMar>
              <w:top w:w="70" w:type="dxa"/>
              <w:left w:w="0" w:type="dxa"/>
              <w:bottom w:w="70" w:type="dxa"/>
              <w:right w:w="0" w:type="dxa"/>
            </w:tcMar>
            <w:vAlign w:val="center"/>
          </w:tcPr>
          <w:p w14:paraId="7E5AAAA6" w14:textId="753C1EA0" w:rsidR="00A55E76" w:rsidRPr="00353F16" w:rsidRDefault="00A55E76" w:rsidP="004C022F">
            <w:pPr>
              <w:spacing w:afterLines="40" w:after="96" w:line="276" w:lineRule="auto"/>
              <w:jc w:val="center"/>
              <w:rPr>
                <w:rFonts w:ascii="Calibri" w:hAnsi="Calibri" w:cs="Calibri"/>
                <w:sz w:val="22"/>
                <w:szCs w:val="22"/>
              </w:rPr>
            </w:pPr>
            <w:r w:rsidRPr="00043CCD">
              <w:rPr>
                <w:rFonts w:ascii="Calibri" w:hAnsi="Calibri" w:cs="Calibri"/>
                <w:sz w:val="22"/>
                <w:szCs w:val="22"/>
              </w:rPr>
              <w:t>C</w:t>
            </w:r>
            <w:r>
              <w:rPr>
                <w:rFonts w:ascii="Calibri" w:hAnsi="Calibri" w:cs="Calibri"/>
                <w:sz w:val="22"/>
                <w:szCs w:val="22"/>
              </w:rPr>
              <w:t>3</w:t>
            </w:r>
            <w:r w:rsidRPr="00043CCD">
              <w:rPr>
                <w:rFonts w:ascii="Calibri" w:hAnsi="Calibri" w:cs="Calibri"/>
                <w:sz w:val="22"/>
                <w:szCs w:val="22"/>
              </w:rPr>
              <w:t xml:space="preserve"> vs C1</w:t>
            </w:r>
          </w:p>
        </w:tc>
        <w:tc>
          <w:tcPr>
            <w:tcW w:w="1555" w:type="pct"/>
            <w:tcMar>
              <w:top w:w="70" w:type="dxa"/>
              <w:left w:w="0" w:type="dxa"/>
              <w:bottom w:w="70" w:type="dxa"/>
              <w:right w:w="0" w:type="dxa"/>
            </w:tcMar>
            <w:vAlign w:val="center"/>
          </w:tcPr>
          <w:p w14:paraId="77519CE2" w14:textId="593E7A0C"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2.07</w:t>
            </w:r>
          </w:p>
        </w:tc>
        <w:tc>
          <w:tcPr>
            <w:tcW w:w="995" w:type="pct"/>
            <w:tcMar>
              <w:top w:w="70" w:type="dxa"/>
              <w:left w:w="0" w:type="dxa"/>
              <w:bottom w:w="70" w:type="dxa"/>
              <w:right w:w="0" w:type="dxa"/>
            </w:tcMar>
            <w:vAlign w:val="center"/>
          </w:tcPr>
          <w:p w14:paraId="10FC909A" w14:textId="5A3A76C2"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1.39–3.09</w:t>
            </w:r>
          </w:p>
        </w:tc>
        <w:tc>
          <w:tcPr>
            <w:tcW w:w="1458" w:type="pct"/>
          </w:tcPr>
          <w:p w14:paraId="55E3B492" w14:textId="5697DE22"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.001</w:t>
            </w:r>
          </w:p>
        </w:tc>
      </w:tr>
      <w:tr w:rsidR="00A55E76" w:rsidRPr="00353F16" w14:paraId="78E39E2F" w14:textId="1B9315D0" w:rsidTr="00231EFF">
        <w:tc>
          <w:tcPr>
            <w:tcW w:w="992" w:type="pct"/>
            <w:tcMar>
              <w:top w:w="70" w:type="dxa"/>
              <w:left w:w="0" w:type="dxa"/>
              <w:bottom w:w="70" w:type="dxa"/>
              <w:right w:w="0" w:type="dxa"/>
            </w:tcMar>
            <w:vAlign w:val="center"/>
          </w:tcPr>
          <w:p w14:paraId="4E3B033D" w14:textId="4265C610" w:rsidR="00A55E76" w:rsidRPr="00353F16" w:rsidRDefault="00A55E76" w:rsidP="004C022F">
            <w:pPr>
              <w:spacing w:afterLines="40" w:after="96" w:line="276" w:lineRule="auto"/>
              <w:jc w:val="center"/>
              <w:rPr>
                <w:rFonts w:ascii="Calibri" w:hAnsi="Calibri" w:cs="Calibri"/>
                <w:sz w:val="22"/>
                <w:szCs w:val="22"/>
              </w:rPr>
            </w:pPr>
            <w:r w:rsidRPr="00043CCD">
              <w:rPr>
                <w:rFonts w:ascii="Calibri" w:hAnsi="Calibri" w:cs="Calibri"/>
                <w:sz w:val="22"/>
                <w:szCs w:val="22"/>
              </w:rPr>
              <w:t>C</w:t>
            </w:r>
            <w:r>
              <w:rPr>
                <w:rFonts w:ascii="Calibri" w:hAnsi="Calibri" w:cs="Calibri"/>
                <w:sz w:val="22"/>
                <w:szCs w:val="22"/>
              </w:rPr>
              <w:t>4</w:t>
            </w:r>
            <w:r w:rsidRPr="00043CCD">
              <w:rPr>
                <w:rFonts w:ascii="Calibri" w:hAnsi="Calibri" w:cs="Calibri"/>
                <w:sz w:val="22"/>
                <w:szCs w:val="22"/>
              </w:rPr>
              <w:t xml:space="preserve"> vs C1</w:t>
            </w:r>
          </w:p>
        </w:tc>
        <w:tc>
          <w:tcPr>
            <w:tcW w:w="1555" w:type="pct"/>
            <w:tcMar>
              <w:top w:w="70" w:type="dxa"/>
              <w:left w:w="0" w:type="dxa"/>
              <w:bottom w:w="70" w:type="dxa"/>
              <w:right w:w="0" w:type="dxa"/>
            </w:tcMar>
            <w:vAlign w:val="center"/>
          </w:tcPr>
          <w:p w14:paraId="48F8129A" w14:textId="1717E62F"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0.66</w:t>
            </w:r>
          </w:p>
        </w:tc>
        <w:tc>
          <w:tcPr>
            <w:tcW w:w="995" w:type="pct"/>
            <w:tcMar>
              <w:top w:w="70" w:type="dxa"/>
              <w:left w:w="0" w:type="dxa"/>
              <w:bottom w:w="70" w:type="dxa"/>
              <w:right w:w="0" w:type="dxa"/>
            </w:tcMar>
            <w:vAlign w:val="center"/>
          </w:tcPr>
          <w:p w14:paraId="6FEE76CF" w14:textId="1AA0B629"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0.35–1.23</w:t>
            </w:r>
          </w:p>
        </w:tc>
        <w:tc>
          <w:tcPr>
            <w:tcW w:w="1458" w:type="pct"/>
          </w:tcPr>
          <w:p w14:paraId="74B89F0E" w14:textId="7626A525"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.289</w:t>
            </w:r>
          </w:p>
        </w:tc>
      </w:tr>
      <w:tr w:rsidR="00A55E76" w:rsidRPr="00353F16" w14:paraId="1F30F560" w14:textId="69BADBC3" w:rsidTr="00231EFF">
        <w:tc>
          <w:tcPr>
            <w:tcW w:w="992" w:type="pct"/>
            <w:tcMar>
              <w:top w:w="70" w:type="dxa"/>
              <w:left w:w="0" w:type="dxa"/>
              <w:bottom w:w="70" w:type="dxa"/>
              <w:right w:w="0" w:type="dxa"/>
            </w:tcMar>
            <w:vAlign w:val="center"/>
          </w:tcPr>
          <w:p w14:paraId="329739BF" w14:textId="2C7DF362" w:rsidR="00A55E76" w:rsidRPr="00353F16" w:rsidRDefault="00A55E76" w:rsidP="004C022F">
            <w:pPr>
              <w:spacing w:afterLines="40" w:after="96" w:line="276" w:lineRule="auto"/>
              <w:jc w:val="center"/>
              <w:rPr>
                <w:rFonts w:ascii="Calibri" w:hAnsi="Calibri" w:cs="Calibri"/>
                <w:sz w:val="22"/>
                <w:szCs w:val="22"/>
              </w:rPr>
            </w:pPr>
            <w:r w:rsidRPr="00043CCD">
              <w:rPr>
                <w:rFonts w:ascii="Calibri" w:hAnsi="Calibri" w:cs="Calibri"/>
                <w:sz w:val="22"/>
                <w:szCs w:val="22"/>
              </w:rPr>
              <w:t>C</w:t>
            </w:r>
            <w:r>
              <w:rPr>
                <w:rFonts w:ascii="Calibri" w:hAnsi="Calibri" w:cs="Calibri"/>
                <w:sz w:val="22"/>
                <w:szCs w:val="22"/>
              </w:rPr>
              <w:t>3</w:t>
            </w:r>
            <w:r w:rsidRPr="00043CCD">
              <w:rPr>
                <w:rFonts w:ascii="Calibri" w:hAnsi="Calibri" w:cs="Calibri"/>
                <w:sz w:val="22"/>
                <w:szCs w:val="22"/>
              </w:rPr>
              <w:t xml:space="preserve"> vs C</w:t>
            </w:r>
            <w:r>
              <w:rPr>
                <w:rFonts w:ascii="Calibri" w:hAnsi="Calibri" w:cs="Calibri"/>
                <w:sz w:val="22"/>
                <w:szCs w:val="22"/>
              </w:rPr>
              <w:t>2</w:t>
            </w:r>
          </w:p>
        </w:tc>
        <w:tc>
          <w:tcPr>
            <w:tcW w:w="1555" w:type="pct"/>
            <w:tcMar>
              <w:top w:w="70" w:type="dxa"/>
              <w:left w:w="0" w:type="dxa"/>
              <w:bottom w:w="70" w:type="dxa"/>
              <w:right w:w="0" w:type="dxa"/>
            </w:tcMar>
            <w:vAlign w:val="center"/>
          </w:tcPr>
          <w:p w14:paraId="6E8F157F" w14:textId="1D9681D4"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1.21</w:t>
            </w:r>
          </w:p>
        </w:tc>
        <w:tc>
          <w:tcPr>
            <w:tcW w:w="995" w:type="pct"/>
            <w:tcMar>
              <w:top w:w="70" w:type="dxa"/>
              <w:left w:w="0" w:type="dxa"/>
              <w:bottom w:w="70" w:type="dxa"/>
              <w:right w:w="0" w:type="dxa"/>
            </w:tcMar>
            <w:vAlign w:val="center"/>
          </w:tcPr>
          <w:p w14:paraId="0238A36C" w14:textId="53BCF56F"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0.84–1.73</w:t>
            </w:r>
          </w:p>
        </w:tc>
        <w:tc>
          <w:tcPr>
            <w:tcW w:w="1458" w:type="pct"/>
          </w:tcPr>
          <w:p w14:paraId="408DB576" w14:textId="3AAB04CA"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.367</w:t>
            </w:r>
          </w:p>
        </w:tc>
      </w:tr>
      <w:tr w:rsidR="00A55E76" w:rsidRPr="00353F16" w14:paraId="4BBAFF19" w14:textId="17773FBE" w:rsidTr="00231EFF">
        <w:tc>
          <w:tcPr>
            <w:tcW w:w="992" w:type="pct"/>
            <w:tcMar>
              <w:top w:w="70" w:type="dxa"/>
              <w:left w:w="0" w:type="dxa"/>
              <w:bottom w:w="70" w:type="dxa"/>
              <w:right w:w="0" w:type="dxa"/>
            </w:tcMar>
            <w:vAlign w:val="center"/>
          </w:tcPr>
          <w:p w14:paraId="344223CA" w14:textId="5F0D6B67" w:rsidR="00A55E76" w:rsidRPr="00353F16" w:rsidRDefault="00A55E76" w:rsidP="004C022F">
            <w:pPr>
              <w:spacing w:afterLines="40" w:after="96" w:line="276" w:lineRule="auto"/>
              <w:jc w:val="center"/>
              <w:rPr>
                <w:rFonts w:ascii="Calibri" w:hAnsi="Calibri" w:cs="Calibri"/>
                <w:sz w:val="22"/>
                <w:szCs w:val="22"/>
              </w:rPr>
            </w:pPr>
            <w:r w:rsidRPr="00043CCD">
              <w:rPr>
                <w:rFonts w:ascii="Calibri" w:hAnsi="Calibri" w:cs="Calibri"/>
                <w:sz w:val="22"/>
                <w:szCs w:val="22"/>
              </w:rPr>
              <w:t>C</w:t>
            </w:r>
            <w:r>
              <w:rPr>
                <w:rFonts w:ascii="Calibri" w:hAnsi="Calibri" w:cs="Calibri"/>
                <w:sz w:val="22"/>
                <w:szCs w:val="22"/>
              </w:rPr>
              <w:t>2</w:t>
            </w:r>
            <w:r w:rsidRPr="00043CCD">
              <w:rPr>
                <w:rFonts w:ascii="Calibri" w:hAnsi="Calibri" w:cs="Calibri"/>
                <w:sz w:val="22"/>
                <w:szCs w:val="22"/>
              </w:rPr>
              <w:t xml:space="preserve"> vs C</w:t>
            </w:r>
            <w:r>
              <w:rPr>
                <w:rFonts w:ascii="Calibri" w:hAnsi="Calibri" w:cs="Calibri"/>
                <w:sz w:val="22"/>
                <w:szCs w:val="22"/>
              </w:rPr>
              <w:t>4</w:t>
            </w:r>
          </w:p>
        </w:tc>
        <w:tc>
          <w:tcPr>
            <w:tcW w:w="1555" w:type="pct"/>
            <w:tcMar>
              <w:top w:w="70" w:type="dxa"/>
              <w:left w:w="0" w:type="dxa"/>
              <w:bottom w:w="70" w:type="dxa"/>
              <w:right w:w="0" w:type="dxa"/>
            </w:tcMar>
            <w:vAlign w:val="center"/>
          </w:tcPr>
          <w:p w14:paraId="6863D3E6" w14:textId="26F7061B"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2.62</w:t>
            </w:r>
          </w:p>
        </w:tc>
        <w:tc>
          <w:tcPr>
            <w:tcW w:w="995" w:type="pct"/>
            <w:tcMar>
              <w:top w:w="70" w:type="dxa"/>
              <w:left w:w="0" w:type="dxa"/>
              <w:bottom w:w="70" w:type="dxa"/>
              <w:right w:w="0" w:type="dxa"/>
            </w:tcMar>
            <w:vAlign w:val="center"/>
          </w:tcPr>
          <w:p w14:paraId="58C4FE63" w14:textId="22954B3F"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1.43–4.77</w:t>
            </w:r>
          </w:p>
        </w:tc>
        <w:tc>
          <w:tcPr>
            <w:tcW w:w="1458" w:type="pct"/>
          </w:tcPr>
          <w:p w14:paraId="54D527A0" w14:textId="336E5D2C"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.003</w:t>
            </w:r>
          </w:p>
        </w:tc>
      </w:tr>
      <w:tr w:rsidR="00A55E76" w:rsidRPr="00353F16" w14:paraId="43C5AFF3" w14:textId="105E0988" w:rsidTr="00231EFF">
        <w:tc>
          <w:tcPr>
            <w:tcW w:w="992" w:type="pct"/>
            <w:tcBorders>
              <w:bottom w:val="single" w:sz="4" w:space="0" w:color="auto"/>
            </w:tcBorders>
            <w:tcMar>
              <w:top w:w="70" w:type="dxa"/>
              <w:left w:w="0" w:type="dxa"/>
              <w:bottom w:w="70" w:type="dxa"/>
              <w:right w:w="0" w:type="dxa"/>
            </w:tcMar>
            <w:vAlign w:val="center"/>
          </w:tcPr>
          <w:p w14:paraId="5FD94656" w14:textId="47FE8F2E" w:rsidR="00A55E76" w:rsidRPr="00353F16" w:rsidRDefault="00A55E76" w:rsidP="004C022F">
            <w:pPr>
              <w:spacing w:afterLines="40" w:after="96" w:line="276" w:lineRule="auto"/>
              <w:jc w:val="center"/>
              <w:rPr>
                <w:rFonts w:ascii="Calibri" w:hAnsi="Calibri" w:cs="Calibri"/>
                <w:sz w:val="22"/>
                <w:szCs w:val="22"/>
              </w:rPr>
            </w:pPr>
            <w:r w:rsidRPr="00043CCD">
              <w:rPr>
                <w:rFonts w:ascii="Calibri" w:hAnsi="Calibri" w:cs="Calibri"/>
                <w:sz w:val="22"/>
                <w:szCs w:val="22"/>
              </w:rPr>
              <w:t>C</w:t>
            </w:r>
            <w:r>
              <w:rPr>
                <w:rFonts w:ascii="Calibri" w:hAnsi="Calibri" w:cs="Calibri"/>
                <w:sz w:val="22"/>
                <w:szCs w:val="22"/>
              </w:rPr>
              <w:t>3</w:t>
            </w:r>
            <w:r w:rsidRPr="00043CCD">
              <w:rPr>
                <w:rFonts w:ascii="Calibri" w:hAnsi="Calibri" w:cs="Calibri"/>
                <w:sz w:val="22"/>
                <w:szCs w:val="22"/>
              </w:rPr>
              <w:t xml:space="preserve"> vs C</w:t>
            </w:r>
            <w:r>
              <w:rPr>
                <w:rFonts w:ascii="Calibri" w:hAnsi="Calibri" w:cs="Calibri"/>
                <w:sz w:val="22"/>
                <w:szCs w:val="22"/>
              </w:rPr>
              <w:t>4</w:t>
            </w:r>
          </w:p>
        </w:tc>
        <w:tc>
          <w:tcPr>
            <w:tcW w:w="1555" w:type="pct"/>
            <w:tcBorders>
              <w:bottom w:val="single" w:sz="4" w:space="0" w:color="auto"/>
            </w:tcBorders>
            <w:tcMar>
              <w:top w:w="70" w:type="dxa"/>
              <w:left w:w="0" w:type="dxa"/>
              <w:bottom w:w="70" w:type="dxa"/>
              <w:right w:w="0" w:type="dxa"/>
            </w:tcMar>
            <w:vAlign w:val="center"/>
          </w:tcPr>
          <w:p w14:paraId="2D6C2C6E" w14:textId="327E88A5"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3.15</w:t>
            </w:r>
          </w:p>
        </w:tc>
        <w:tc>
          <w:tcPr>
            <w:tcW w:w="995" w:type="pct"/>
            <w:tcBorders>
              <w:bottom w:val="single" w:sz="4" w:space="0" w:color="auto"/>
            </w:tcBorders>
            <w:tcMar>
              <w:top w:w="70" w:type="dxa"/>
              <w:left w:w="0" w:type="dxa"/>
              <w:bottom w:w="70" w:type="dxa"/>
              <w:right w:w="0" w:type="dxa"/>
            </w:tcMar>
            <w:vAlign w:val="center"/>
          </w:tcPr>
          <w:p w14:paraId="29F153F9" w14:textId="0511107A"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1.80–5.53</w:t>
            </w:r>
          </w:p>
        </w:tc>
        <w:tc>
          <w:tcPr>
            <w:tcW w:w="1458" w:type="pct"/>
            <w:tcBorders>
              <w:bottom w:val="single" w:sz="4" w:space="0" w:color="auto"/>
            </w:tcBorders>
          </w:tcPr>
          <w:p w14:paraId="02A0692C" w14:textId="0EB4496C" w:rsidR="00A55E76" w:rsidRPr="00353F16" w:rsidRDefault="00A55E76" w:rsidP="004C022F">
            <w:pPr>
              <w:spacing w:afterLines="40" w:after="96" w:line="276" w:lineRule="auto"/>
              <w:jc w:val="center"/>
              <w:rPr>
                <w:rFonts w:ascii="Calibri" w:hAnsi="Calibri" w:cs="Calibri"/>
                <w:sz w:val="22"/>
                <w:szCs w:val="22"/>
              </w:rPr>
            </w:pPr>
            <w:r>
              <w:rPr>
                <w:rFonts w:ascii="Calibri" w:hAnsi="Calibri" w:cs="Calibri"/>
                <w:sz w:val="22"/>
                <w:szCs w:val="22"/>
              </w:rPr>
              <w:t>&lt; .001</w:t>
            </w:r>
          </w:p>
        </w:tc>
      </w:tr>
      <w:tr w:rsidR="00A55E76" w:rsidRPr="00353F16" w14:paraId="597E2F7D" w14:textId="77777777" w:rsidTr="00231EFF">
        <w:trPr>
          <w:trHeight w:val="1035"/>
        </w:trPr>
        <w:tc>
          <w:tcPr>
            <w:tcW w:w="5000" w:type="pct"/>
            <w:gridSpan w:val="4"/>
            <w:tcBorders>
              <w:top w:val="single" w:sz="4" w:space="0" w:color="auto"/>
              <w:bottom w:val="single" w:sz="4" w:space="0" w:color="auto"/>
            </w:tcBorders>
            <w:tcMar>
              <w:top w:w="70" w:type="dxa"/>
              <w:left w:w="0" w:type="dxa"/>
              <w:bottom w:w="70" w:type="dxa"/>
              <w:right w:w="0" w:type="dxa"/>
            </w:tcMar>
            <w:vAlign w:val="center"/>
          </w:tcPr>
          <w:p w14:paraId="2F513580" w14:textId="3DB098A1" w:rsidR="00A55E76" w:rsidRPr="004C022F" w:rsidRDefault="00A55E76" w:rsidP="00231EFF">
            <w:pPr>
              <w:spacing w:after="40" w:line="276" w:lineRule="auto"/>
              <w:rPr>
                <w:rFonts w:ascii="Calibri" w:hAnsi="Calibri" w:cs="Calibri"/>
                <w:sz w:val="22"/>
                <w:szCs w:val="22"/>
              </w:rPr>
            </w:pPr>
            <w:r w:rsidRPr="004C022F">
              <w:rPr>
                <w:rFonts w:ascii="Calibri" w:hAnsi="Calibri" w:cs="Calibri"/>
                <w:b/>
                <w:bCs/>
                <w:sz w:val="20"/>
                <w:szCs w:val="20"/>
              </w:rPr>
              <w:t>Note</w:t>
            </w:r>
            <w:r w:rsidR="00735801">
              <w:rPr>
                <w:rFonts w:ascii="Calibri" w:hAnsi="Calibri" w:cs="Calibri"/>
                <w:b/>
                <w:bCs/>
                <w:sz w:val="20"/>
                <w:szCs w:val="20"/>
              </w:rPr>
              <w:t>.</w:t>
            </w:r>
            <w:r w:rsidRPr="004C022F">
              <w:rPr>
                <w:rFonts w:ascii="Calibri" w:hAnsi="Calibri" w:cs="Calibri"/>
                <w:sz w:val="20"/>
                <w:szCs w:val="20"/>
              </w:rPr>
              <w:t xml:space="preserve"> Risk ratios and 95% confidence intervals are crude estimates based on pooled registration counts and do not account for clustering within schools. Confidence intervals were calculated using the log method and were not adjusted for multiple comparisons. P values were obtained from Pearson chi-square tests with Yates continuity correction and adjusted across the family of six pairwise comparisons using the Benjamini–Hochberg procedure. The primary cluster-adjusted analysis is presented in Table 2.</w:t>
            </w:r>
          </w:p>
        </w:tc>
      </w:tr>
    </w:tbl>
    <w:p w14:paraId="53E85959" w14:textId="18F12EF3" w:rsidR="00A16C7D" w:rsidRDefault="00A16C7D" w:rsidP="00231EFF">
      <w:pPr>
        <w:keepNext/>
        <w:spacing w:before="480" w:after="60" w:line="480" w:lineRule="auto"/>
        <w:rPr>
          <w:rFonts w:ascii="Calibri" w:hAnsi="Calibri" w:cs="Calibri"/>
          <w:sz w:val="22"/>
          <w:szCs w:val="22"/>
        </w:rPr>
      </w:pPr>
      <w:r w:rsidRPr="00231EFF">
        <w:rPr>
          <w:rFonts w:ascii="Calibri" w:hAnsi="Calibri" w:cs="Calibri"/>
          <w:b/>
          <w:bCs/>
          <w:sz w:val="22"/>
          <w:szCs w:val="22"/>
        </w:rPr>
        <w:t>Supplementary Table S2</w:t>
      </w:r>
      <w:r w:rsidRPr="00043CCD">
        <w:rPr>
          <w:rFonts w:ascii="Calibri" w:hAnsi="Calibri" w:cs="Calibri"/>
          <w:sz w:val="22"/>
          <w:szCs w:val="22"/>
        </w:rPr>
        <w:t xml:space="preserve">. </w:t>
      </w:r>
      <w:r w:rsidR="00735801" w:rsidRPr="00735801">
        <w:rPr>
          <w:rFonts w:ascii="Calibri" w:hAnsi="Calibri" w:cs="Calibri"/>
          <w:sz w:val="22"/>
          <w:szCs w:val="22"/>
        </w:rPr>
        <w:t>Condition-specific associations between school settlement category and parental registration in the exploratory interaction model</w:t>
      </w:r>
      <w:r>
        <w:rPr>
          <w:rFonts w:ascii="Calibri" w:hAnsi="Calibri" w:cs="Calibri"/>
          <w:sz w:val="22"/>
          <w:szCs w:val="22"/>
        </w:rPr>
        <w:t>.</w:t>
      </w:r>
    </w:p>
    <w:tbl>
      <w:tblPr>
        <w:tblW w:w="5000" w:type="pct"/>
        <w:tblCellMar>
          <w:top w:w="85" w:type="dxa"/>
          <w:bottom w:w="85" w:type="dxa"/>
        </w:tblCellMar>
        <w:tblLook w:val="04A0" w:firstRow="1" w:lastRow="0" w:firstColumn="1" w:lastColumn="0" w:noHBand="0" w:noVBand="1"/>
      </w:tblPr>
      <w:tblGrid>
        <w:gridCol w:w="1791"/>
        <w:gridCol w:w="2807"/>
        <w:gridCol w:w="1796"/>
        <w:gridCol w:w="2632"/>
      </w:tblGrid>
      <w:tr w:rsidR="00A16C7D" w:rsidRPr="00353F16" w14:paraId="0C3ABB14" w14:textId="77777777" w:rsidTr="00231EFF">
        <w:tc>
          <w:tcPr>
            <w:tcW w:w="992" w:type="pct"/>
            <w:tcBorders>
              <w:top w:val="single" w:sz="4" w:space="0" w:color="auto"/>
              <w:bottom w:val="single" w:sz="4" w:space="0" w:color="auto"/>
            </w:tcBorders>
            <w:tcMar>
              <w:top w:w="70" w:type="dxa"/>
              <w:left w:w="0" w:type="dxa"/>
              <w:bottom w:w="70" w:type="dxa"/>
              <w:right w:w="0" w:type="dxa"/>
            </w:tcMar>
            <w:vAlign w:val="center"/>
            <w:hideMark/>
          </w:tcPr>
          <w:p w14:paraId="289960B8" w14:textId="0BD1EDC6" w:rsidR="00A16C7D" w:rsidRPr="00353F16" w:rsidRDefault="00A16C7D" w:rsidP="004C022F">
            <w:pPr>
              <w:spacing w:after="0" w:line="276" w:lineRule="auto"/>
              <w:jc w:val="center"/>
              <w:rPr>
                <w:rFonts w:ascii="Calibri" w:hAnsi="Calibri" w:cs="Calibri"/>
                <w:sz w:val="22"/>
                <w:szCs w:val="22"/>
              </w:rPr>
            </w:pPr>
            <w:r>
              <w:rPr>
                <w:rFonts w:ascii="Calibri" w:hAnsi="Calibri" w:cs="Calibri"/>
                <w:b/>
                <w:bCs/>
                <w:sz w:val="22"/>
                <w:szCs w:val="22"/>
              </w:rPr>
              <w:t>Condition</w:t>
            </w:r>
          </w:p>
        </w:tc>
        <w:tc>
          <w:tcPr>
            <w:tcW w:w="1555" w:type="pct"/>
            <w:tcBorders>
              <w:top w:val="single" w:sz="4" w:space="0" w:color="auto"/>
              <w:bottom w:val="single" w:sz="4" w:space="0" w:color="auto"/>
            </w:tcBorders>
            <w:tcMar>
              <w:top w:w="70" w:type="dxa"/>
              <w:left w:w="0" w:type="dxa"/>
              <w:bottom w:w="70" w:type="dxa"/>
              <w:right w:w="0" w:type="dxa"/>
            </w:tcMar>
            <w:vAlign w:val="center"/>
            <w:hideMark/>
          </w:tcPr>
          <w:p w14:paraId="1F203DED" w14:textId="37063737" w:rsidR="00A16C7D" w:rsidRPr="00353F16" w:rsidRDefault="00A16C7D" w:rsidP="004C022F">
            <w:pPr>
              <w:spacing w:after="0" w:line="276" w:lineRule="auto"/>
              <w:jc w:val="center"/>
              <w:rPr>
                <w:rFonts w:ascii="Calibri" w:hAnsi="Calibri" w:cs="Calibri"/>
                <w:sz w:val="22"/>
                <w:szCs w:val="22"/>
              </w:rPr>
            </w:pPr>
            <w:r w:rsidRPr="00A16C7D">
              <w:rPr>
                <w:rFonts w:ascii="Calibri" w:hAnsi="Calibri" w:cs="Calibri"/>
                <w:b/>
                <w:bCs/>
                <w:sz w:val="22"/>
                <w:szCs w:val="22"/>
              </w:rPr>
              <w:t>Urban vs non-urban OR</w:t>
            </w:r>
          </w:p>
        </w:tc>
        <w:tc>
          <w:tcPr>
            <w:tcW w:w="995" w:type="pct"/>
            <w:tcBorders>
              <w:top w:val="single" w:sz="4" w:space="0" w:color="auto"/>
              <w:bottom w:val="single" w:sz="4" w:space="0" w:color="auto"/>
            </w:tcBorders>
            <w:tcMar>
              <w:top w:w="70" w:type="dxa"/>
              <w:left w:w="0" w:type="dxa"/>
              <w:bottom w:w="70" w:type="dxa"/>
              <w:right w:w="0" w:type="dxa"/>
            </w:tcMar>
            <w:vAlign w:val="center"/>
            <w:hideMark/>
          </w:tcPr>
          <w:p w14:paraId="32F460B9" w14:textId="77777777" w:rsidR="00A16C7D" w:rsidRPr="00353F16" w:rsidRDefault="00A16C7D" w:rsidP="004C022F">
            <w:pPr>
              <w:spacing w:after="0" w:line="276" w:lineRule="auto"/>
              <w:jc w:val="center"/>
              <w:rPr>
                <w:rFonts w:ascii="Calibri" w:hAnsi="Calibri" w:cs="Calibri"/>
                <w:sz w:val="22"/>
                <w:szCs w:val="22"/>
              </w:rPr>
            </w:pPr>
            <w:r>
              <w:rPr>
                <w:rFonts w:ascii="Calibri" w:hAnsi="Calibri" w:cs="Calibri"/>
                <w:b/>
                <w:bCs/>
                <w:sz w:val="22"/>
                <w:szCs w:val="22"/>
              </w:rPr>
              <w:t>95% CI</w:t>
            </w:r>
          </w:p>
        </w:tc>
        <w:tc>
          <w:tcPr>
            <w:tcW w:w="1458" w:type="pct"/>
            <w:tcBorders>
              <w:top w:val="single" w:sz="4" w:space="0" w:color="auto"/>
              <w:bottom w:val="single" w:sz="4" w:space="0" w:color="auto"/>
            </w:tcBorders>
          </w:tcPr>
          <w:p w14:paraId="642F78D0" w14:textId="77777777" w:rsidR="00A16C7D" w:rsidRDefault="00A16C7D" w:rsidP="004C022F">
            <w:pPr>
              <w:spacing w:after="0" w:line="276" w:lineRule="auto"/>
              <w:jc w:val="center"/>
              <w:rPr>
                <w:rFonts w:ascii="Calibri" w:hAnsi="Calibri" w:cs="Calibri"/>
                <w:b/>
                <w:bCs/>
                <w:sz w:val="22"/>
                <w:szCs w:val="22"/>
              </w:rPr>
            </w:pPr>
            <w:r>
              <w:rPr>
                <w:rFonts w:ascii="Calibri" w:hAnsi="Calibri" w:cs="Calibri"/>
                <w:b/>
                <w:bCs/>
                <w:sz w:val="22"/>
                <w:szCs w:val="22"/>
              </w:rPr>
              <w:t xml:space="preserve">BH-adjusted </w:t>
            </w:r>
            <w:r w:rsidRPr="00A55E76">
              <w:rPr>
                <w:rFonts w:ascii="Calibri" w:hAnsi="Calibri" w:cs="Calibri"/>
                <w:b/>
                <w:bCs/>
                <w:i/>
                <w:iCs/>
                <w:sz w:val="22"/>
                <w:szCs w:val="22"/>
              </w:rPr>
              <w:t>p</w:t>
            </w:r>
          </w:p>
        </w:tc>
      </w:tr>
      <w:tr w:rsidR="00A16C7D" w:rsidRPr="00353F16" w14:paraId="5C68D04F" w14:textId="77777777" w:rsidTr="00231EFF">
        <w:tc>
          <w:tcPr>
            <w:tcW w:w="992" w:type="pct"/>
            <w:tcBorders>
              <w:top w:val="single" w:sz="4" w:space="0" w:color="auto"/>
            </w:tcBorders>
            <w:tcMar>
              <w:top w:w="70" w:type="dxa"/>
              <w:left w:w="0" w:type="dxa"/>
              <w:bottom w:w="70" w:type="dxa"/>
              <w:right w:w="0" w:type="dxa"/>
            </w:tcMar>
            <w:vAlign w:val="center"/>
          </w:tcPr>
          <w:p w14:paraId="442796E0" w14:textId="6FEAA5C8"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C1</w:t>
            </w:r>
          </w:p>
        </w:tc>
        <w:tc>
          <w:tcPr>
            <w:tcW w:w="1555" w:type="pct"/>
            <w:tcBorders>
              <w:top w:val="single" w:sz="4" w:space="0" w:color="auto"/>
            </w:tcBorders>
            <w:tcMar>
              <w:top w:w="70" w:type="dxa"/>
              <w:left w:w="0" w:type="dxa"/>
              <w:bottom w:w="70" w:type="dxa"/>
              <w:right w:w="0" w:type="dxa"/>
            </w:tcMar>
            <w:vAlign w:val="center"/>
          </w:tcPr>
          <w:p w14:paraId="3DD3FA73" w14:textId="2A865D26"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5.91</w:t>
            </w:r>
          </w:p>
        </w:tc>
        <w:tc>
          <w:tcPr>
            <w:tcW w:w="995" w:type="pct"/>
            <w:tcBorders>
              <w:top w:val="single" w:sz="4" w:space="0" w:color="auto"/>
            </w:tcBorders>
            <w:tcMar>
              <w:top w:w="70" w:type="dxa"/>
              <w:left w:w="0" w:type="dxa"/>
              <w:bottom w:w="70" w:type="dxa"/>
              <w:right w:w="0" w:type="dxa"/>
            </w:tcMar>
            <w:vAlign w:val="center"/>
          </w:tcPr>
          <w:p w14:paraId="083BD6E9" w14:textId="4FB3A078"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1.70–20.48</w:t>
            </w:r>
          </w:p>
        </w:tc>
        <w:tc>
          <w:tcPr>
            <w:tcW w:w="1458" w:type="pct"/>
            <w:tcBorders>
              <w:top w:val="single" w:sz="4" w:space="0" w:color="auto"/>
            </w:tcBorders>
          </w:tcPr>
          <w:p w14:paraId="7AB066E8" w14:textId="17949A9D"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.007</w:t>
            </w:r>
          </w:p>
        </w:tc>
      </w:tr>
      <w:tr w:rsidR="00A16C7D" w:rsidRPr="00353F16" w14:paraId="4AEDFC41" w14:textId="77777777" w:rsidTr="00231EFF">
        <w:tc>
          <w:tcPr>
            <w:tcW w:w="992" w:type="pct"/>
            <w:tcMar>
              <w:top w:w="70" w:type="dxa"/>
              <w:left w:w="0" w:type="dxa"/>
              <w:bottom w:w="70" w:type="dxa"/>
              <w:right w:w="0" w:type="dxa"/>
            </w:tcMar>
            <w:vAlign w:val="center"/>
          </w:tcPr>
          <w:p w14:paraId="3C0C549F" w14:textId="0D73339B"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C2</w:t>
            </w:r>
          </w:p>
        </w:tc>
        <w:tc>
          <w:tcPr>
            <w:tcW w:w="1555" w:type="pct"/>
            <w:tcMar>
              <w:top w:w="70" w:type="dxa"/>
              <w:left w:w="0" w:type="dxa"/>
              <w:bottom w:w="70" w:type="dxa"/>
              <w:right w:w="0" w:type="dxa"/>
            </w:tcMar>
            <w:vAlign w:val="center"/>
          </w:tcPr>
          <w:p w14:paraId="40171D25" w14:textId="107C9BBF"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0.17</w:t>
            </w:r>
          </w:p>
        </w:tc>
        <w:tc>
          <w:tcPr>
            <w:tcW w:w="995" w:type="pct"/>
            <w:tcMar>
              <w:top w:w="70" w:type="dxa"/>
              <w:left w:w="0" w:type="dxa"/>
              <w:bottom w:w="70" w:type="dxa"/>
              <w:right w:w="0" w:type="dxa"/>
            </w:tcMar>
            <w:vAlign w:val="center"/>
          </w:tcPr>
          <w:p w14:paraId="51C5F5EC" w14:textId="4E998169"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0.05–0.56</w:t>
            </w:r>
          </w:p>
        </w:tc>
        <w:tc>
          <w:tcPr>
            <w:tcW w:w="1458" w:type="pct"/>
          </w:tcPr>
          <w:p w14:paraId="327844A3" w14:textId="0F3715E3"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.007</w:t>
            </w:r>
          </w:p>
        </w:tc>
      </w:tr>
      <w:tr w:rsidR="00A16C7D" w:rsidRPr="00353F16" w14:paraId="37F3D779" w14:textId="77777777" w:rsidTr="00231EFF">
        <w:tc>
          <w:tcPr>
            <w:tcW w:w="992" w:type="pct"/>
            <w:tcMar>
              <w:top w:w="70" w:type="dxa"/>
              <w:left w:w="0" w:type="dxa"/>
              <w:bottom w:w="70" w:type="dxa"/>
              <w:right w:w="0" w:type="dxa"/>
            </w:tcMar>
            <w:vAlign w:val="center"/>
          </w:tcPr>
          <w:p w14:paraId="26F317B1" w14:textId="754F36E3"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C3</w:t>
            </w:r>
          </w:p>
        </w:tc>
        <w:tc>
          <w:tcPr>
            <w:tcW w:w="1555" w:type="pct"/>
            <w:tcMar>
              <w:top w:w="70" w:type="dxa"/>
              <w:left w:w="0" w:type="dxa"/>
              <w:bottom w:w="70" w:type="dxa"/>
              <w:right w:w="0" w:type="dxa"/>
            </w:tcMar>
            <w:vAlign w:val="center"/>
          </w:tcPr>
          <w:p w14:paraId="56E09F1E" w14:textId="232499EF"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3.90</w:t>
            </w:r>
          </w:p>
        </w:tc>
        <w:tc>
          <w:tcPr>
            <w:tcW w:w="995" w:type="pct"/>
            <w:tcMar>
              <w:top w:w="70" w:type="dxa"/>
              <w:left w:w="0" w:type="dxa"/>
              <w:bottom w:w="70" w:type="dxa"/>
              <w:right w:w="0" w:type="dxa"/>
            </w:tcMar>
            <w:vAlign w:val="center"/>
          </w:tcPr>
          <w:p w14:paraId="0245161F" w14:textId="43B13DC5"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1.50–10.17</w:t>
            </w:r>
          </w:p>
        </w:tc>
        <w:tc>
          <w:tcPr>
            <w:tcW w:w="1458" w:type="pct"/>
          </w:tcPr>
          <w:p w14:paraId="2F6E5D08" w14:textId="0C974124"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.015</w:t>
            </w:r>
          </w:p>
        </w:tc>
      </w:tr>
      <w:tr w:rsidR="00A16C7D" w:rsidRPr="00353F16" w14:paraId="75F563F5" w14:textId="77777777" w:rsidTr="00231EFF">
        <w:tc>
          <w:tcPr>
            <w:tcW w:w="992" w:type="pct"/>
            <w:tcMar>
              <w:top w:w="70" w:type="dxa"/>
              <w:left w:w="0" w:type="dxa"/>
              <w:bottom w:w="70" w:type="dxa"/>
              <w:right w:w="0" w:type="dxa"/>
            </w:tcMar>
            <w:vAlign w:val="center"/>
          </w:tcPr>
          <w:p w14:paraId="209E0617" w14:textId="54D13814"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C4</w:t>
            </w:r>
          </w:p>
        </w:tc>
        <w:tc>
          <w:tcPr>
            <w:tcW w:w="1555" w:type="pct"/>
            <w:tcMar>
              <w:top w:w="70" w:type="dxa"/>
              <w:left w:w="0" w:type="dxa"/>
              <w:bottom w:w="70" w:type="dxa"/>
              <w:right w:w="0" w:type="dxa"/>
            </w:tcMar>
            <w:vAlign w:val="center"/>
          </w:tcPr>
          <w:p w14:paraId="695C5E9E" w14:textId="24239C8A"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1.39</w:t>
            </w:r>
          </w:p>
        </w:tc>
        <w:tc>
          <w:tcPr>
            <w:tcW w:w="995" w:type="pct"/>
            <w:tcMar>
              <w:top w:w="70" w:type="dxa"/>
              <w:left w:w="0" w:type="dxa"/>
              <w:bottom w:w="70" w:type="dxa"/>
              <w:right w:w="0" w:type="dxa"/>
            </w:tcMar>
            <w:vAlign w:val="center"/>
          </w:tcPr>
          <w:p w14:paraId="17A6D16E" w14:textId="30B343F1"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0.26–7.40</w:t>
            </w:r>
          </w:p>
        </w:tc>
        <w:tc>
          <w:tcPr>
            <w:tcW w:w="1458" w:type="pct"/>
          </w:tcPr>
          <w:p w14:paraId="75BD305D" w14:textId="4A31C5BA" w:rsidR="00A16C7D" w:rsidRPr="00353F16" w:rsidRDefault="00A16C7D" w:rsidP="004C022F">
            <w:pPr>
              <w:spacing w:after="0" w:line="276" w:lineRule="auto"/>
              <w:jc w:val="center"/>
              <w:rPr>
                <w:rFonts w:ascii="Calibri" w:hAnsi="Calibri" w:cs="Calibri"/>
                <w:sz w:val="22"/>
                <w:szCs w:val="22"/>
              </w:rPr>
            </w:pPr>
            <w:r>
              <w:rPr>
                <w:rFonts w:ascii="Calibri" w:hAnsi="Calibri" w:cs="Calibri"/>
                <w:sz w:val="22"/>
                <w:szCs w:val="22"/>
              </w:rPr>
              <w:t>.702</w:t>
            </w:r>
          </w:p>
        </w:tc>
      </w:tr>
      <w:tr w:rsidR="00A16C7D" w:rsidRPr="00353F16" w14:paraId="52F7266E" w14:textId="77777777" w:rsidTr="00231EFF">
        <w:tc>
          <w:tcPr>
            <w:tcW w:w="5000" w:type="pct"/>
            <w:gridSpan w:val="4"/>
            <w:tcBorders>
              <w:top w:val="single" w:sz="4" w:space="0" w:color="auto"/>
              <w:bottom w:val="single" w:sz="4" w:space="0" w:color="auto"/>
            </w:tcBorders>
            <w:tcMar>
              <w:top w:w="70" w:type="dxa"/>
              <w:left w:w="0" w:type="dxa"/>
              <w:bottom w:w="70" w:type="dxa"/>
              <w:right w:w="0" w:type="dxa"/>
            </w:tcMar>
            <w:vAlign w:val="center"/>
          </w:tcPr>
          <w:p w14:paraId="66EAA635" w14:textId="2BE2996E" w:rsidR="00A16C7D" w:rsidRDefault="00A16C7D" w:rsidP="00231EFF">
            <w:pPr>
              <w:spacing w:after="40" w:line="276" w:lineRule="auto"/>
              <w:rPr>
                <w:rFonts w:ascii="Calibri" w:hAnsi="Calibri" w:cs="Calibri"/>
                <w:sz w:val="22"/>
                <w:szCs w:val="22"/>
              </w:rPr>
            </w:pPr>
            <w:r w:rsidRPr="00231EFF">
              <w:rPr>
                <w:rFonts w:ascii="Calibri" w:hAnsi="Calibri" w:cs="Calibri"/>
                <w:b/>
                <w:bCs/>
                <w:sz w:val="20"/>
                <w:szCs w:val="20"/>
              </w:rPr>
              <w:t>Note</w:t>
            </w:r>
            <w:r w:rsidR="00735801">
              <w:rPr>
                <w:rFonts w:ascii="Calibri" w:hAnsi="Calibri" w:cs="Calibri"/>
                <w:b/>
                <w:bCs/>
                <w:sz w:val="20"/>
                <w:szCs w:val="20"/>
              </w:rPr>
              <w:t>.</w:t>
            </w:r>
            <w:r w:rsidRPr="00231EFF">
              <w:rPr>
                <w:rFonts w:ascii="Calibri" w:hAnsi="Calibri" w:cs="Calibri"/>
                <w:sz w:val="20"/>
                <w:szCs w:val="20"/>
              </w:rPr>
              <w:t xml:space="preserve"> </w:t>
            </w:r>
            <w:r w:rsidR="00330EFE" w:rsidRPr="00231EFF">
              <w:rPr>
                <w:rFonts w:ascii="Calibri" w:hAnsi="Calibri" w:cs="Calibri"/>
                <w:sz w:val="20"/>
                <w:szCs w:val="20"/>
              </w:rPr>
              <w:t xml:space="preserve">Odds ratios are conditional mixed-effects model estimates comparing urban with non-urban settlements within each prompting condition; non-urban settlement was the reference category. The 95% confidence intervals are Wald intervals. </w:t>
            </w:r>
            <w:r w:rsidR="00330EFE" w:rsidRPr="00231EFF">
              <w:rPr>
                <w:rFonts w:ascii="Calibri" w:hAnsi="Calibri" w:cs="Calibri"/>
                <w:i/>
                <w:iCs/>
                <w:sz w:val="20"/>
                <w:szCs w:val="20"/>
              </w:rPr>
              <w:t>P</w:t>
            </w:r>
            <w:r w:rsidR="00330EFE" w:rsidRPr="00231EFF">
              <w:rPr>
                <w:rFonts w:ascii="Calibri" w:hAnsi="Calibri" w:cs="Calibri"/>
                <w:sz w:val="20"/>
                <w:szCs w:val="20"/>
              </w:rPr>
              <w:t xml:space="preserve"> values were obtained from one-degree-of-freedom likelihood-ratio tests and adjusted across the family of four condition-specific comparisons using the Benjamini–Hochberg procedure</w:t>
            </w:r>
            <w:r w:rsidRPr="00231EFF">
              <w:rPr>
                <w:rFonts w:ascii="Calibri" w:hAnsi="Calibri" w:cs="Calibri"/>
                <w:sz w:val="20"/>
                <w:szCs w:val="20"/>
              </w:rPr>
              <w:t>.</w:t>
            </w:r>
          </w:p>
        </w:tc>
      </w:tr>
    </w:tbl>
    <w:p w14:paraId="51705025" w14:textId="3F906051" w:rsidR="009C6EC4" w:rsidRDefault="009C6EC4" w:rsidP="00231EFF">
      <w:pPr>
        <w:keepNext/>
        <w:spacing w:before="120" w:after="60" w:line="480" w:lineRule="auto"/>
        <w:rPr>
          <w:rFonts w:ascii="Calibri" w:hAnsi="Calibri" w:cs="Calibri"/>
          <w:sz w:val="22"/>
          <w:szCs w:val="22"/>
        </w:rPr>
      </w:pPr>
      <w:r w:rsidRPr="00231EFF">
        <w:rPr>
          <w:rFonts w:ascii="Calibri" w:hAnsi="Calibri" w:cs="Calibri"/>
          <w:b/>
          <w:bCs/>
          <w:sz w:val="22"/>
          <w:szCs w:val="22"/>
        </w:rPr>
        <w:lastRenderedPageBreak/>
        <w:t>Supplementary Table S</w:t>
      </w:r>
      <w:r w:rsidR="00295D72" w:rsidRPr="00231EFF">
        <w:rPr>
          <w:rFonts w:ascii="Calibri" w:hAnsi="Calibri" w:cs="Calibri"/>
          <w:b/>
          <w:bCs/>
          <w:sz w:val="22"/>
          <w:szCs w:val="22"/>
        </w:rPr>
        <w:t>3</w:t>
      </w:r>
      <w:r w:rsidRPr="00043CCD">
        <w:rPr>
          <w:rFonts w:ascii="Calibri" w:hAnsi="Calibri" w:cs="Calibri"/>
          <w:sz w:val="22"/>
          <w:szCs w:val="22"/>
        </w:rPr>
        <w:t xml:space="preserve">. </w:t>
      </w:r>
      <w:r w:rsidR="00295D72" w:rsidRPr="00295D72">
        <w:rPr>
          <w:rFonts w:ascii="Calibri" w:hAnsi="Calibri" w:cs="Calibri"/>
          <w:sz w:val="22"/>
          <w:szCs w:val="22"/>
        </w:rPr>
        <w:t>School-clustered sensitivity analyses of the association between class size and parental registration</w:t>
      </w:r>
      <w:r>
        <w:rPr>
          <w:rFonts w:ascii="Calibri" w:hAnsi="Calibri" w:cs="Calibri"/>
          <w:sz w:val="22"/>
          <w:szCs w:val="22"/>
        </w:rPr>
        <w:t>.</w:t>
      </w:r>
    </w:p>
    <w:tbl>
      <w:tblPr>
        <w:tblW w:w="5000" w:type="pct"/>
        <w:tblCellMar>
          <w:top w:w="85" w:type="dxa"/>
          <w:bottom w:w="85" w:type="dxa"/>
        </w:tblCellMar>
        <w:tblLook w:val="04A0" w:firstRow="1" w:lastRow="0" w:firstColumn="1" w:lastColumn="0" w:noHBand="0" w:noVBand="1"/>
      </w:tblPr>
      <w:tblGrid>
        <w:gridCol w:w="2365"/>
        <w:gridCol w:w="2390"/>
        <w:gridCol w:w="1058"/>
        <w:gridCol w:w="1419"/>
        <w:gridCol w:w="1794"/>
      </w:tblGrid>
      <w:tr w:rsidR="00295D72" w:rsidRPr="00353F16" w14:paraId="5A147564" w14:textId="39E625E9" w:rsidTr="00231EFF">
        <w:tc>
          <w:tcPr>
            <w:tcW w:w="1310" w:type="pct"/>
            <w:tcBorders>
              <w:top w:val="single" w:sz="4" w:space="0" w:color="auto"/>
              <w:bottom w:val="single" w:sz="4" w:space="0" w:color="auto"/>
            </w:tcBorders>
            <w:tcMar>
              <w:top w:w="70" w:type="dxa"/>
              <w:left w:w="0" w:type="dxa"/>
              <w:bottom w:w="70" w:type="dxa"/>
              <w:right w:w="0" w:type="dxa"/>
            </w:tcMar>
            <w:vAlign w:val="center"/>
            <w:hideMark/>
          </w:tcPr>
          <w:p w14:paraId="5CBF8C35" w14:textId="32983A5F" w:rsidR="00295D72" w:rsidRPr="00353F16" w:rsidRDefault="001C2A72" w:rsidP="00231EFF">
            <w:pPr>
              <w:spacing w:after="40" w:line="276" w:lineRule="auto"/>
              <w:jc w:val="center"/>
              <w:rPr>
                <w:rFonts w:ascii="Calibri" w:hAnsi="Calibri" w:cs="Calibri"/>
                <w:sz w:val="22"/>
                <w:szCs w:val="22"/>
              </w:rPr>
            </w:pPr>
            <w:r w:rsidRPr="001C2A72">
              <w:rPr>
                <w:rFonts w:ascii="Calibri" w:hAnsi="Calibri" w:cs="Calibri"/>
                <w:b/>
                <w:bCs/>
                <w:sz w:val="22"/>
                <w:szCs w:val="22"/>
              </w:rPr>
              <w:t>Class-size specification</w:t>
            </w:r>
          </w:p>
        </w:tc>
        <w:tc>
          <w:tcPr>
            <w:tcW w:w="1324" w:type="pct"/>
            <w:tcBorders>
              <w:top w:val="single" w:sz="4" w:space="0" w:color="auto"/>
              <w:bottom w:val="single" w:sz="4" w:space="0" w:color="auto"/>
            </w:tcBorders>
            <w:tcMar>
              <w:top w:w="70" w:type="dxa"/>
              <w:left w:w="0" w:type="dxa"/>
              <w:bottom w:w="70" w:type="dxa"/>
              <w:right w:w="0" w:type="dxa"/>
            </w:tcMar>
            <w:vAlign w:val="center"/>
            <w:hideMark/>
          </w:tcPr>
          <w:p w14:paraId="3B72B541" w14:textId="1A2CCA45" w:rsidR="00295D72" w:rsidRPr="00353F16" w:rsidRDefault="001C2A72" w:rsidP="00231EFF">
            <w:pPr>
              <w:spacing w:after="40" w:line="276" w:lineRule="auto"/>
              <w:jc w:val="center"/>
              <w:rPr>
                <w:rFonts w:ascii="Calibri" w:hAnsi="Calibri" w:cs="Calibri"/>
                <w:sz w:val="22"/>
                <w:szCs w:val="22"/>
              </w:rPr>
            </w:pPr>
            <w:r w:rsidRPr="001C2A72">
              <w:rPr>
                <w:rFonts w:ascii="Calibri" w:hAnsi="Calibri" w:cs="Calibri"/>
                <w:b/>
                <w:bCs/>
                <w:sz w:val="22"/>
                <w:szCs w:val="22"/>
              </w:rPr>
              <w:t>Comparison</w:t>
            </w:r>
          </w:p>
        </w:tc>
        <w:tc>
          <w:tcPr>
            <w:tcW w:w="586" w:type="pct"/>
            <w:tcBorders>
              <w:top w:val="single" w:sz="4" w:space="0" w:color="auto"/>
              <w:bottom w:val="single" w:sz="4" w:space="0" w:color="auto"/>
            </w:tcBorders>
            <w:tcMar>
              <w:top w:w="70" w:type="dxa"/>
              <w:left w:w="0" w:type="dxa"/>
              <w:bottom w:w="70" w:type="dxa"/>
              <w:right w:w="0" w:type="dxa"/>
            </w:tcMar>
            <w:vAlign w:val="center"/>
            <w:hideMark/>
          </w:tcPr>
          <w:p w14:paraId="3AA05CF3" w14:textId="01CA5B85" w:rsidR="00295D72" w:rsidRPr="00353F16" w:rsidRDefault="00295D72" w:rsidP="00231EFF">
            <w:pPr>
              <w:spacing w:after="40" w:line="276" w:lineRule="auto"/>
              <w:jc w:val="center"/>
              <w:rPr>
                <w:rFonts w:ascii="Calibri" w:hAnsi="Calibri" w:cs="Calibri"/>
                <w:sz w:val="22"/>
                <w:szCs w:val="22"/>
              </w:rPr>
            </w:pPr>
            <w:r>
              <w:rPr>
                <w:rFonts w:ascii="Calibri" w:hAnsi="Calibri" w:cs="Calibri"/>
                <w:b/>
                <w:bCs/>
                <w:sz w:val="22"/>
                <w:szCs w:val="22"/>
              </w:rPr>
              <w:t>OR</w:t>
            </w:r>
          </w:p>
        </w:tc>
        <w:tc>
          <w:tcPr>
            <w:tcW w:w="786" w:type="pct"/>
            <w:tcBorders>
              <w:top w:val="single" w:sz="4" w:space="0" w:color="auto"/>
              <w:bottom w:val="single" w:sz="4" w:space="0" w:color="auto"/>
            </w:tcBorders>
            <w:vAlign w:val="center"/>
          </w:tcPr>
          <w:p w14:paraId="351AA40E" w14:textId="7470F347" w:rsidR="00295D72" w:rsidRDefault="00295D72" w:rsidP="00231EFF">
            <w:pPr>
              <w:spacing w:after="40" w:line="276" w:lineRule="auto"/>
              <w:jc w:val="center"/>
              <w:rPr>
                <w:rFonts w:ascii="Calibri" w:hAnsi="Calibri" w:cs="Calibri"/>
                <w:b/>
                <w:bCs/>
                <w:sz w:val="22"/>
                <w:szCs w:val="22"/>
              </w:rPr>
            </w:pPr>
            <w:r>
              <w:rPr>
                <w:rFonts w:ascii="Calibri" w:hAnsi="Calibri" w:cs="Calibri"/>
                <w:b/>
                <w:bCs/>
                <w:sz w:val="22"/>
                <w:szCs w:val="22"/>
              </w:rPr>
              <w:t>95% CI</w:t>
            </w:r>
          </w:p>
        </w:tc>
        <w:tc>
          <w:tcPr>
            <w:tcW w:w="995" w:type="pct"/>
            <w:tcBorders>
              <w:top w:val="single" w:sz="4" w:space="0" w:color="auto"/>
              <w:bottom w:val="single" w:sz="4" w:space="0" w:color="auto"/>
            </w:tcBorders>
            <w:vAlign w:val="center"/>
          </w:tcPr>
          <w:p w14:paraId="4D4939D4" w14:textId="6155603C" w:rsidR="00295D72" w:rsidRDefault="001C2A72" w:rsidP="00231EFF">
            <w:pPr>
              <w:spacing w:after="40" w:line="276" w:lineRule="auto"/>
              <w:jc w:val="center"/>
              <w:rPr>
                <w:rFonts w:ascii="Calibri" w:hAnsi="Calibri" w:cs="Calibri"/>
                <w:b/>
                <w:bCs/>
                <w:sz w:val="22"/>
                <w:szCs w:val="22"/>
              </w:rPr>
            </w:pPr>
            <w:r>
              <w:rPr>
                <w:rFonts w:ascii="Calibri" w:hAnsi="Calibri" w:cs="Calibri"/>
                <w:b/>
                <w:bCs/>
                <w:i/>
                <w:iCs/>
                <w:sz w:val="22"/>
                <w:szCs w:val="22"/>
              </w:rPr>
              <w:t>p</w:t>
            </w:r>
            <w:r w:rsidRPr="001C2A72">
              <w:rPr>
                <w:rFonts w:ascii="Calibri" w:hAnsi="Calibri" w:cs="Calibri"/>
                <w:b/>
                <w:bCs/>
                <w:sz w:val="22"/>
                <w:szCs w:val="22"/>
              </w:rPr>
              <w:t xml:space="preserve"> value</w:t>
            </w:r>
          </w:p>
        </w:tc>
      </w:tr>
      <w:tr w:rsidR="00295D72" w:rsidRPr="00353F16" w14:paraId="0A0FC263" w14:textId="0D3C6039" w:rsidTr="00231EFF">
        <w:tc>
          <w:tcPr>
            <w:tcW w:w="1310" w:type="pct"/>
            <w:tcBorders>
              <w:top w:val="single" w:sz="4" w:space="0" w:color="auto"/>
            </w:tcBorders>
            <w:tcMar>
              <w:top w:w="70" w:type="dxa"/>
              <w:left w:w="0" w:type="dxa"/>
              <w:bottom w:w="70" w:type="dxa"/>
              <w:right w:w="0" w:type="dxa"/>
            </w:tcMar>
            <w:vAlign w:val="center"/>
          </w:tcPr>
          <w:p w14:paraId="5DE86208" w14:textId="58363AFC" w:rsidR="00295D72" w:rsidRPr="00353F16" w:rsidRDefault="00295D72" w:rsidP="00231EFF">
            <w:pPr>
              <w:spacing w:after="40" w:line="276" w:lineRule="auto"/>
              <w:jc w:val="center"/>
              <w:rPr>
                <w:rFonts w:ascii="Calibri" w:hAnsi="Calibri" w:cs="Calibri"/>
                <w:sz w:val="22"/>
                <w:szCs w:val="22"/>
              </w:rPr>
            </w:pPr>
            <w:r>
              <w:rPr>
                <w:rFonts w:ascii="Calibri" w:hAnsi="Calibri" w:cs="Calibri"/>
                <w:sz w:val="22"/>
                <w:szCs w:val="22"/>
              </w:rPr>
              <w:t>Categorical</w:t>
            </w:r>
          </w:p>
        </w:tc>
        <w:tc>
          <w:tcPr>
            <w:tcW w:w="1324" w:type="pct"/>
            <w:tcBorders>
              <w:top w:val="single" w:sz="4" w:space="0" w:color="auto"/>
            </w:tcBorders>
            <w:tcMar>
              <w:top w:w="70" w:type="dxa"/>
              <w:left w:w="0" w:type="dxa"/>
              <w:bottom w:w="70" w:type="dxa"/>
              <w:right w:w="0" w:type="dxa"/>
            </w:tcMar>
            <w:vAlign w:val="center"/>
          </w:tcPr>
          <w:p w14:paraId="3705AB8B" w14:textId="2EC32BA6" w:rsidR="00295D72" w:rsidRPr="00353F16" w:rsidRDefault="00295D72" w:rsidP="00231EFF">
            <w:pPr>
              <w:spacing w:after="40" w:line="276" w:lineRule="auto"/>
              <w:jc w:val="center"/>
              <w:rPr>
                <w:rFonts w:ascii="Calibri" w:hAnsi="Calibri" w:cs="Calibri"/>
                <w:sz w:val="22"/>
                <w:szCs w:val="22"/>
              </w:rPr>
            </w:pPr>
            <w:r w:rsidRPr="00295D72">
              <w:rPr>
                <w:rFonts w:ascii="Calibri" w:hAnsi="Calibri" w:cs="Calibri"/>
                <w:sz w:val="22"/>
                <w:szCs w:val="22"/>
              </w:rPr>
              <w:t>≤15 pupils vs &gt;15 pupils</w:t>
            </w:r>
          </w:p>
        </w:tc>
        <w:tc>
          <w:tcPr>
            <w:tcW w:w="586" w:type="pct"/>
            <w:tcBorders>
              <w:top w:val="single" w:sz="4" w:space="0" w:color="auto"/>
            </w:tcBorders>
            <w:tcMar>
              <w:top w:w="70" w:type="dxa"/>
              <w:left w:w="0" w:type="dxa"/>
              <w:bottom w:w="70" w:type="dxa"/>
              <w:right w:w="0" w:type="dxa"/>
            </w:tcMar>
            <w:vAlign w:val="center"/>
          </w:tcPr>
          <w:p w14:paraId="6F92B6C7" w14:textId="4A523A9E" w:rsidR="00295D72" w:rsidRPr="00353F16" w:rsidRDefault="00295D72" w:rsidP="00231EFF">
            <w:pPr>
              <w:spacing w:after="40" w:line="276" w:lineRule="auto"/>
              <w:jc w:val="center"/>
              <w:rPr>
                <w:rFonts w:ascii="Calibri" w:hAnsi="Calibri" w:cs="Calibri"/>
                <w:sz w:val="22"/>
                <w:szCs w:val="22"/>
              </w:rPr>
            </w:pPr>
            <w:r>
              <w:rPr>
                <w:rFonts w:ascii="Calibri" w:hAnsi="Calibri" w:cs="Calibri"/>
                <w:sz w:val="22"/>
                <w:szCs w:val="22"/>
              </w:rPr>
              <w:t>0.41</w:t>
            </w:r>
          </w:p>
        </w:tc>
        <w:tc>
          <w:tcPr>
            <w:tcW w:w="786" w:type="pct"/>
            <w:tcBorders>
              <w:top w:val="single" w:sz="4" w:space="0" w:color="auto"/>
            </w:tcBorders>
            <w:vAlign w:val="center"/>
          </w:tcPr>
          <w:p w14:paraId="6A7AF4D7" w14:textId="0B76638C" w:rsidR="00295D72" w:rsidRPr="00353F16" w:rsidRDefault="00295D72" w:rsidP="00231EFF">
            <w:pPr>
              <w:spacing w:after="40" w:line="276" w:lineRule="auto"/>
              <w:jc w:val="center"/>
              <w:rPr>
                <w:rFonts w:ascii="Calibri" w:hAnsi="Calibri" w:cs="Calibri"/>
                <w:sz w:val="22"/>
                <w:szCs w:val="22"/>
              </w:rPr>
            </w:pPr>
            <w:r>
              <w:rPr>
                <w:rFonts w:ascii="Calibri" w:hAnsi="Calibri" w:cs="Calibri"/>
                <w:sz w:val="22"/>
                <w:szCs w:val="22"/>
              </w:rPr>
              <w:t>0.19–0.86</w:t>
            </w:r>
          </w:p>
        </w:tc>
        <w:tc>
          <w:tcPr>
            <w:tcW w:w="995" w:type="pct"/>
            <w:tcBorders>
              <w:top w:val="single" w:sz="4" w:space="0" w:color="auto"/>
            </w:tcBorders>
            <w:vAlign w:val="center"/>
          </w:tcPr>
          <w:p w14:paraId="604414E4" w14:textId="21E663D9" w:rsidR="00295D72" w:rsidRDefault="00295D72" w:rsidP="00231EFF">
            <w:pPr>
              <w:spacing w:after="40" w:line="276" w:lineRule="auto"/>
              <w:jc w:val="center"/>
              <w:rPr>
                <w:rFonts w:ascii="Calibri" w:hAnsi="Calibri" w:cs="Calibri"/>
                <w:sz w:val="22"/>
                <w:szCs w:val="22"/>
              </w:rPr>
            </w:pPr>
            <w:r>
              <w:rPr>
                <w:rFonts w:ascii="Calibri" w:hAnsi="Calibri" w:cs="Calibri"/>
                <w:sz w:val="22"/>
                <w:szCs w:val="22"/>
              </w:rPr>
              <w:t>.012</w:t>
            </w:r>
          </w:p>
        </w:tc>
      </w:tr>
      <w:tr w:rsidR="00295D72" w:rsidRPr="00353F16" w14:paraId="46508083" w14:textId="2EE252C9" w:rsidTr="00231EFF">
        <w:tc>
          <w:tcPr>
            <w:tcW w:w="1310" w:type="pct"/>
            <w:tcMar>
              <w:top w:w="70" w:type="dxa"/>
              <w:left w:w="0" w:type="dxa"/>
              <w:bottom w:w="70" w:type="dxa"/>
              <w:right w:w="0" w:type="dxa"/>
            </w:tcMar>
            <w:vAlign w:val="center"/>
          </w:tcPr>
          <w:p w14:paraId="19A1011F" w14:textId="53DE3208" w:rsidR="00295D72" w:rsidRPr="00353F16" w:rsidRDefault="00295D72" w:rsidP="00231EFF">
            <w:pPr>
              <w:spacing w:after="40" w:line="276" w:lineRule="auto"/>
              <w:jc w:val="center"/>
              <w:rPr>
                <w:rFonts w:ascii="Calibri" w:hAnsi="Calibri" w:cs="Calibri"/>
                <w:sz w:val="22"/>
                <w:szCs w:val="22"/>
              </w:rPr>
            </w:pPr>
            <w:r>
              <w:rPr>
                <w:rFonts w:ascii="Calibri" w:hAnsi="Calibri" w:cs="Calibri"/>
                <w:sz w:val="22"/>
                <w:szCs w:val="22"/>
              </w:rPr>
              <w:t>Continuous</w:t>
            </w:r>
          </w:p>
        </w:tc>
        <w:tc>
          <w:tcPr>
            <w:tcW w:w="1324" w:type="pct"/>
            <w:tcMar>
              <w:top w:w="70" w:type="dxa"/>
              <w:left w:w="0" w:type="dxa"/>
              <w:bottom w:w="70" w:type="dxa"/>
              <w:right w:w="0" w:type="dxa"/>
            </w:tcMar>
            <w:vAlign w:val="center"/>
          </w:tcPr>
          <w:p w14:paraId="50B4BBBB" w14:textId="5A5CCBC1" w:rsidR="00295D72" w:rsidRPr="00353F16" w:rsidRDefault="00295D72" w:rsidP="00231EFF">
            <w:pPr>
              <w:spacing w:after="40" w:line="276" w:lineRule="auto"/>
              <w:jc w:val="center"/>
              <w:rPr>
                <w:rFonts w:ascii="Calibri" w:hAnsi="Calibri" w:cs="Calibri"/>
                <w:sz w:val="22"/>
                <w:szCs w:val="22"/>
              </w:rPr>
            </w:pPr>
            <w:r w:rsidRPr="00295D72">
              <w:rPr>
                <w:rFonts w:ascii="Calibri" w:hAnsi="Calibri" w:cs="Calibri"/>
                <w:sz w:val="22"/>
                <w:szCs w:val="22"/>
              </w:rPr>
              <w:t>Per 5-pupil increase in class size</w:t>
            </w:r>
          </w:p>
        </w:tc>
        <w:tc>
          <w:tcPr>
            <w:tcW w:w="586" w:type="pct"/>
            <w:tcMar>
              <w:top w:w="70" w:type="dxa"/>
              <w:left w:w="0" w:type="dxa"/>
              <w:bottom w:w="70" w:type="dxa"/>
              <w:right w:w="0" w:type="dxa"/>
            </w:tcMar>
            <w:vAlign w:val="center"/>
          </w:tcPr>
          <w:p w14:paraId="4092DAFC" w14:textId="78DE8B8C" w:rsidR="00295D72" w:rsidRPr="00353F16" w:rsidRDefault="00295D72" w:rsidP="00231EFF">
            <w:pPr>
              <w:spacing w:after="40" w:line="276" w:lineRule="auto"/>
              <w:jc w:val="center"/>
              <w:rPr>
                <w:rFonts w:ascii="Calibri" w:hAnsi="Calibri" w:cs="Calibri"/>
                <w:sz w:val="22"/>
                <w:szCs w:val="22"/>
              </w:rPr>
            </w:pPr>
            <w:r>
              <w:rPr>
                <w:rFonts w:ascii="Calibri" w:hAnsi="Calibri" w:cs="Calibri"/>
                <w:sz w:val="22"/>
                <w:szCs w:val="22"/>
              </w:rPr>
              <w:t>1.46</w:t>
            </w:r>
          </w:p>
        </w:tc>
        <w:tc>
          <w:tcPr>
            <w:tcW w:w="786" w:type="pct"/>
            <w:vAlign w:val="center"/>
          </w:tcPr>
          <w:p w14:paraId="5CE7DE85" w14:textId="12CCE06F" w:rsidR="00295D72" w:rsidRPr="00353F16" w:rsidRDefault="00295D72" w:rsidP="00231EFF">
            <w:pPr>
              <w:spacing w:after="40" w:line="276" w:lineRule="auto"/>
              <w:jc w:val="center"/>
              <w:rPr>
                <w:rFonts w:ascii="Calibri" w:hAnsi="Calibri" w:cs="Calibri"/>
                <w:sz w:val="22"/>
                <w:szCs w:val="22"/>
              </w:rPr>
            </w:pPr>
            <w:r>
              <w:rPr>
                <w:rFonts w:ascii="Calibri" w:hAnsi="Calibri" w:cs="Calibri"/>
                <w:sz w:val="22"/>
                <w:szCs w:val="22"/>
              </w:rPr>
              <w:t>1.06–2.02</w:t>
            </w:r>
          </w:p>
        </w:tc>
        <w:tc>
          <w:tcPr>
            <w:tcW w:w="995" w:type="pct"/>
            <w:vAlign w:val="center"/>
          </w:tcPr>
          <w:p w14:paraId="3B8EA856" w14:textId="1DC80097" w:rsidR="00295D72" w:rsidRDefault="00295D72" w:rsidP="00231EFF">
            <w:pPr>
              <w:spacing w:after="40" w:line="276" w:lineRule="auto"/>
              <w:jc w:val="center"/>
              <w:rPr>
                <w:rFonts w:ascii="Calibri" w:hAnsi="Calibri" w:cs="Calibri"/>
                <w:sz w:val="22"/>
                <w:szCs w:val="22"/>
              </w:rPr>
            </w:pPr>
            <w:r>
              <w:rPr>
                <w:rFonts w:ascii="Calibri" w:hAnsi="Calibri" w:cs="Calibri"/>
                <w:sz w:val="22"/>
                <w:szCs w:val="22"/>
              </w:rPr>
              <w:t>.014</w:t>
            </w:r>
          </w:p>
        </w:tc>
      </w:tr>
      <w:tr w:rsidR="00295D72" w:rsidRPr="00353F16" w14:paraId="36185D01" w14:textId="7605CFAF" w:rsidTr="00231EFF">
        <w:tc>
          <w:tcPr>
            <w:tcW w:w="5000" w:type="pct"/>
            <w:gridSpan w:val="5"/>
            <w:tcBorders>
              <w:top w:val="single" w:sz="4" w:space="0" w:color="auto"/>
              <w:bottom w:val="single" w:sz="4" w:space="0" w:color="auto"/>
            </w:tcBorders>
            <w:tcMar>
              <w:top w:w="70" w:type="dxa"/>
              <w:left w:w="0" w:type="dxa"/>
              <w:bottom w:w="70" w:type="dxa"/>
              <w:right w:w="0" w:type="dxa"/>
            </w:tcMar>
            <w:vAlign w:val="center"/>
          </w:tcPr>
          <w:p w14:paraId="57FD6954" w14:textId="36564BE3" w:rsidR="00295D72" w:rsidRPr="00353F16" w:rsidRDefault="00295D72" w:rsidP="00231EFF">
            <w:pPr>
              <w:spacing w:after="40" w:line="276" w:lineRule="auto"/>
              <w:rPr>
                <w:rFonts w:ascii="Calibri" w:hAnsi="Calibri" w:cs="Calibri"/>
                <w:b/>
                <w:bCs/>
                <w:sz w:val="18"/>
                <w:szCs w:val="18"/>
              </w:rPr>
            </w:pPr>
            <w:r w:rsidRPr="00231EFF">
              <w:rPr>
                <w:rFonts w:ascii="Calibri" w:hAnsi="Calibri" w:cs="Calibri"/>
                <w:b/>
                <w:bCs/>
                <w:sz w:val="20"/>
                <w:szCs w:val="20"/>
              </w:rPr>
              <w:t>Note</w:t>
            </w:r>
            <w:r w:rsidR="00735801">
              <w:rPr>
                <w:rFonts w:ascii="Calibri" w:hAnsi="Calibri" w:cs="Calibri"/>
                <w:b/>
                <w:bCs/>
                <w:sz w:val="20"/>
                <w:szCs w:val="20"/>
              </w:rPr>
              <w:t>.</w:t>
            </w:r>
            <w:r w:rsidRPr="00231EFF">
              <w:rPr>
                <w:rFonts w:ascii="Calibri" w:hAnsi="Calibri" w:cs="Calibri"/>
                <w:sz w:val="20"/>
                <w:szCs w:val="20"/>
              </w:rPr>
              <w:t xml:space="preserve"> Odds ratios are conditional mixed-effects logistic regression estimates from sensitivity models including a random intercept for school and adjusting for prompting condition and school settlement category. For the categorical analysis, classes with &gt;15 pupils were the reference category. For the continuous analysis, the odds ratio represents the estimated change in the odds of parental registration associated with each 5-pupil increase in class size. The 95% confidence intervals are Wald intervals. P values were obtained from one-degree-of-freedom likelihood-ratio tests comparing the full model with the corresponding nested model excluding the class-size term. These analyses account for clustering at the school rather than the class level and are presented as sensitivity analyses to the primary exploratory class-size models. In diagnostic models including random intercepts for both school and class, the estimated school-level variance was approximately zero while substantial between-class variance remained, resulting in a singular fit; accordingly, the class-random-intercept specification was retained as the primary exploratory analysis.</w:t>
            </w:r>
          </w:p>
        </w:tc>
      </w:tr>
    </w:tbl>
    <w:p w14:paraId="67EAA587" w14:textId="77777777" w:rsidR="009C6EC4" w:rsidRDefault="009C6EC4" w:rsidP="00A16C7D">
      <w:pPr>
        <w:rPr>
          <w:rFonts w:ascii="Calibri" w:hAnsi="Calibri" w:cs="Calibri"/>
          <w:sz w:val="22"/>
          <w:szCs w:val="22"/>
        </w:rPr>
      </w:pPr>
    </w:p>
    <w:p w14:paraId="31DF1C69" w14:textId="77777777" w:rsidR="00A16C7D" w:rsidRDefault="00A16C7D" w:rsidP="00A16C7D">
      <w:pPr>
        <w:rPr>
          <w:rFonts w:ascii="Calibri" w:hAnsi="Calibri" w:cs="Calibri"/>
          <w:sz w:val="22"/>
          <w:szCs w:val="22"/>
        </w:rPr>
      </w:pPr>
    </w:p>
    <w:p w14:paraId="752470C5" w14:textId="77777777" w:rsidR="00A16C7D" w:rsidRDefault="00A16C7D" w:rsidP="00A16C7D">
      <w:pPr>
        <w:rPr>
          <w:rFonts w:ascii="Calibri" w:hAnsi="Calibri" w:cs="Calibri"/>
          <w:sz w:val="22"/>
          <w:szCs w:val="22"/>
        </w:rPr>
      </w:pPr>
    </w:p>
    <w:p w14:paraId="3593272F" w14:textId="77777777" w:rsidR="00A16C7D" w:rsidRDefault="00A16C7D" w:rsidP="00A16C7D">
      <w:pPr>
        <w:rPr>
          <w:rFonts w:ascii="Calibri" w:hAnsi="Calibri" w:cs="Calibri"/>
          <w:sz w:val="22"/>
          <w:szCs w:val="22"/>
        </w:rPr>
      </w:pPr>
    </w:p>
    <w:p w14:paraId="327C76D8" w14:textId="77777777" w:rsidR="00A16C7D" w:rsidRDefault="00A16C7D" w:rsidP="00A16C7D">
      <w:pPr>
        <w:rPr>
          <w:rFonts w:ascii="Calibri" w:hAnsi="Calibri" w:cs="Calibri"/>
          <w:sz w:val="22"/>
          <w:szCs w:val="22"/>
        </w:rPr>
      </w:pPr>
    </w:p>
    <w:p w14:paraId="416A8959" w14:textId="77777777" w:rsidR="00A16C7D" w:rsidRDefault="00A16C7D" w:rsidP="00A16C7D">
      <w:pPr>
        <w:rPr>
          <w:rFonts w:ascii="Calibri" w:hAnsi="Calibri" w:cs="Calibri"/>
          <w:sz w:val="22"/>
          <w:szCs w:val="22"/>
        </w:rPr>
      </w:pPr>
    </w:p>
    <w:p w14:paraId="0E680E5A" w14:textId="77777777" w:rsidR="00A16C7D" w:rsidRDefault="00A16C7D" w:rsidP="00A16C7D">
      <w:pPr>
        <w:rPr>
          <w:rFonts w:ascii="Calibri" w:hAnsi="Calibri" w:cs="Calibri"/>
          <w:sz w:val="22"/>
          <w:szCs w:val="22"/>
        </w:rPr>
      </w:pPr>
    </w:p>
    <w:p w14:paraId="6E68ED7E" w14:textId="77777777" w:rsidR="00A16C7D" w:rsidRDefault="00A16C7D" w:rsidP="00A16C7D">
      <w:pPr>
        <w:rPr>
          <w:rFonts w:ascii="Calibri" w:hAnsi="Calibri" w:cs="Calibri"/>
          <w:sz w:val="22"/>
          <w:szCs w:val="22"/>
        </w:rPr>
      </w:pPr>
    </w:p>
    <w:sectPr w:rsidR="00A16C7D" w:rsidSect="00827C9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16"/>
    <w:rsid w:val="00043CCD"/>
    <w:rsid w:val="000F30AF"/>
    <w:rsid w:val="001C2A72"/>
    <w:rsid w:val="00231EFF"/>
    <w:rsid w:val="00295D72"/>
    <w:rsid w:val="00330EFE"/>
    <w:rsid w:val="00353F16"/>
    <w:rsid w:val="004C022F"/>
    <w:rsid w:val="004F05CC"/>
    <w:rsid w:val="00540C63"/>
    <w:rsid w:val="005E0030"/>
    <w:rsid w:val="006D3288"/>
    <w:rsid w:val="00735801"/>
    <w:rsid w:val="00827C97"/>
    <w:rsid w:val="00926A0D"/>
    <w:rsid w:val="0096147B"/>
    <w:rsid w:val="00991DED"/>
    <w:rsid w:val="009C3005"/>
    <w:rsid w:val="009C6EC4"/>
    <w:rsid w:val="009D1130"/>
    <w:rsid w:val="00A16C7D"/>
    <w:rsid w:val="00A55E76"/>
    <w:rsid w:val="00B24B88"/>
    <w:rsid w:val="00B947B6"/>
    <w:rsid w:val="00C34F58"/>
    <w:rsid w:val="00D13488"/>
    <w:rsid w:val="00E17960"/>
    <w:rsid w:val="00ED7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1633"/>
  <w15:chartTrackingRefBased/>
  <w15:docId w15:val="{EB8E3E1E-8613-4610-BBDA-D3558EC4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F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F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F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F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F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F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F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F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F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F16"/>
    <w:rPr>
      <w:rFonts w:eastAsiaTheme="majorEastAsia" w:cstheme="majorBidi"/>
      <w:color w:val="272727" w:themeColor="text1" w:themeTint="D8"/>
    </w:rPr>
  </w:style>
  <w:style w:type="paragraph" w:styleId="Title">
    <w:name w:val="Title"/>
    <w:basedOn w:val="Normal"/>
    <w:next w:val="Normal"/>
    <w:link w:val="TitleChar"/>
    <w:uiPriority w:val="10"/>
    <w:qFormat/>
    <w:rsid w:val="00353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F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F16"/>
    <w:pPr>
      <w:spacing w:before="160"/>
      <w:jc w:val="center"/>
    </w:pPr>
    <w:rPr>
      <w:i/>
      <w:iCs/>
      <w:color w:val="404040" w:themeColor="text1" w:themeTint="BF"/>
    </w:rPr>
  </w:style>
  <w:style w:type="character" w:customStyle="1" w:styleId="QuoteChar">
    <w:name w:val="Quote Char"/>
    <w:basedOn w:val="DefaultParagraphFont"/>
    <w:link w:val="Quote"/>
    <w:uiPriority w:val="29"/>
    <w:rsid w:val="00353F16"/>
    <w:rPr>
      <w:i/>
      <w:iCs/>
      <w:color w:val="404040" w:themeColor="text1" w:themeTint="BF"/>
    </w:rPr>
  </w:style>
  <w:style w:type="paragraph" w:styleId="ListParagraph">
    <w:name w:val="List Paragraph"/>
    <w:basedOn w:val="Normal"/>
    <w:uiPriority w:val="34"/>
    <w:qFormat/>
    <w:rsid w:val="00353F16"/>
    <w:pPr>
      <w:ind w:left="720"/>
      <w:contextualSpacing/>
    </w:pPr>
  </w:style>
  <w:style w:type="character" w:styleId="IntenseEmphasis">
    <w:name w:val="Intense Emphasis"/>
    <w:basedOn w:val="DefaultParagraphFont"/>
    <w:uiPriority w:val="21"/>
    <w:qFormat/>
    <w:rsid w:val="00353F16"/>
    <w:rPr>
      <w:i/>
      <w:iCs/>
      <w:color w:val="0F4761" w:themeColor="accent1" w:themeShade="BF"/>
    </w:rPr>
  </w:style>
  <w:style w:type="paragraph" w:styleId="IntenseQuote">
    <w:name w:val="Intense Quote"/>
    <w:basedOn w:val="Normal"/>
    <w:next w:val="Normal"/>
    <w:link w:val="IntenseQuoteChar"/>
    <w:uiPriority w:val="30"/>
    <w:qFormat/>
    <w:rsid w:val="00353F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F16"/>
    <w:rPr>
      <w:i/>
      <w:iCs/>
      <w:color w:val="0F4761" w:themeColor="accent1" w:themeShade="BF"/>
    </w:rPr>
  </w:style>
  <w:style w:type="character" w:styleId="IntenseReference">
    <w:name w:val="Intense Reference"/>
    <w:basedOn w:val="DefaultParagraphFont"/>
    <w:uiPriority w:val="32"/>
    <w:qFormat/>
    <w:rsid w:val="00353F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A7D09-1E6F-4DC4-93F4-4F16F765C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Keramydas Christos</dc:creator>
  <cp:keywords/>
  <dc:description/>
  <cp:lastModifiedBy>Keramydas Christos</cp:lastModifiedBy>
  <cp:revision>6</cp:revision>
  <dcterms:created xsi:type="dcterms:W3CDTF">2026-07-22T20:51:00Z</dcterms:created>
  <dcterms:modified xsi:type="dcterms:W3CDTF">2026-07-22T21:02:00Z</dcterms:modified>
</cp:coreProperties>
</file>