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line="360"/>
        <w:jc w:val="center"/>
      </w:pPr>
      <w:r>
        <w:rPr>
          <w:rFonts w:ascii="Times New Roman" w:cs="Times New Roman" w:eastAsia="Times New Roman" w:hAnsi="Times New Roman"/>
          <w:b/>
          <w:bCs/>
          <w:i w:val="false"/>
          <w:iCs w:val="false"/>
          <w:sz w:val="24"/>
          <w:szCs w:val="24"/>
        </w:rPr>
        <w:t xml:space="preserve">Supplementary File 2</w:t>
      </w:r>
    </w:p>
    <w:p>
      <w:pPr>
        <w:spacing w:after="200" w:line="360"/>
        <w:jc w:val="center"/>
      </w:pPr>
      <w:r>
        <w:rPr>
          <w:rFonts w:ascii="Times New Roman" w:cs="Times New Roman" w:eastAsia="Times New Roman" w:hAnsi="Times New Roman"/>
          <w:b/>
          <w:bCs/>
          <w:i w:val="false"/>
          <w:iCs w:val="false"/>
          <w:sz w:val="24"/>
          <w:szCs w:val="24"/>
        </w:rPr>
        <w:t xml:space="preserve">Coding Framework: Themes, Subthemes, and Illustrative Codes</w:t>
      </w:r>
    </w:p>
    <w:p>
      <w:pPr>
        <w:spacing w:after="200" w:line="276"/>
        <w:jc w:val="both"/>
      </w:pPr>
      <w:r>
        <w:rPr>
          <w:rFonts w:ascii="Times New Roman" w:cs="Times New Roman" w:eastAsia="Times New Roman" w:hAnsi="Times New Roman"/>
          <w:b w:val="false"/>
          <w:bCs w:val="false"/>
          <w:i w:val="false"/>
          <w:iCs w:val="false"/>
          <w:sz w:val="24"/>
          <w:szCs w:val="24"/>
        </w:rPr>
        <w:t xml:space="preserve">Note. The framework was developed through reflexive thematic analysis (six-phase approach), supported by NVivo 14. Two researchers independently coded an initial subset of transcripts, compared and reconciled codes, and jointly refined the framework before applying it to the remaining data. Codes are listed with brief operational descriptions; illustrative participant excerpts corresponding to each theme are reported in the article.</w:t>
      </w:r>
    </w:p>
    <w:p>
      <w:pPr>
        <w:spacing w:after="200" w:line="360"/>
        <w:jc w:val="both"/>
      </w:pPr>
      <w:r>
        <w:rPr>
          <w:rFonts w:ascii="Times New Roman" w:cs="Times New Roman" w:eastAsia="Times New Roman" w:hAnsi="Times New Roman"/>
          <w:b/>
          <w:bCs/>
          <w:i w:val="false"/>
          <w:iCs w:val="false"/>
          <w:sz w:val="24"/>
          <w:szCs w:val="24"/>
        </w:rPr>
        <w:t xml:space="preserve">Theme 1. Teachers’ conceptual understanding</w:t>
      </w:r>
    </w:p>
    <w:p>
      <w:pPr>
        <w:spacing w:after="200" w:line="276"/>
        <w:jc w:val="both"/>
      </w:pPr>
      <w:r>
        <w:rPr>
          <w:rFonts w:ascii="Times New Roman" w:cs="Times New Roman" w:eastAsia="Times New Roman" w:hAnsi="Times New Roman"/>
          <w:b w:val="false"/>
          <w:bCs w:val="false"/>
          <w:i w:val="false"/>
          <w:iCs w:val="false"/>
          <w:sz w:val="24"/>
          <w:szCs w:val="24"/>
        </w:rPr>
        <w:t xml:space="preserve">Subthemes: Hygiene-centred conceptions; safety-oriented conceptions; gender identity and body privacy as distinct goals; autism-specific adaptation of concepts</w:t>
      </w:r>
    </w:p>
    <w:p>
      <w:pPr>
        <w:spacing w:after="200" w:line="276"/>
        <w:jc w:val="both"/>
      </w:pPr>
      <w:r>
        <w:rPr>
          <w:rFonts w:ascii="Times New Roman" w:cs="Times New Roman" w:eastAsia="Times New Roman" w:hAnsi="Times New Roman"/>
          <w:b w:val="false"/>
          <w:bCs w:val="false"/>
          <w:i w:val="false"/>
          <w:iCs w:val="false"/>
          <w:sz w:val="24"/>
          <w:szCs w:val="24"/>
        </w:rPr>
        <w:t xml:space="preserve">Illustrative codes: Washing/toileting routines framed as body awareness; toilet differentiation by gender; teaching correct anatomical vocabulary; disclosure ability as instructional goal; distinguishing gender self-labelling from privacy understanding; small-step repetition across settings; generalisation difficulties</w:t>
      </w:r>
    </w:p>
    <w:p>
      <w:pPr>
        <w:spacing w:after="200" w:line="360"/>
        <w:jc w:val="both"/>
      </w:pPr>
      <w:r>
        <w:rPr>
          <w:rFonts w:ascii="Times New Roman" w:cs="Times New Roman" w:eastAsia="Times New Roman" w:hAnsi="Times New Roman"/>
          <w:b/>
          <w:bCs/>
          <w:i w:val="false"/>
          <w:iCs w:val="false"/>
          <w:sz w:val="24"/>
          <w:szCs w:val="24"/>
        </w:rPr>
        <w:t xml:space="preserve">Theme 2. Current curriculum and pedagogical practices</w:t>
      </w:r>
    </w:p>
    <w:p>
      <w:pPr>
        <w:spacing w:after="200" w:line="276"/>
        <w:jc w:val="both"/>
      </w:pPr>
      <w:r>
        <w:rPr>
          <w:rFonts w:ascii="Times New Roman" w:cs="Times New Roman" w:eastAsia="Times New Roman" w:hAnsi="Times New Roman"/>
          <w:b w:val="false"/>
          <w:bCs w:val="false"/>
          <w:i w:val="false"/>
          <w:iCs w:val="false"/>
          <w:sz w:val="24"/>
          <w:szCs w:val="24"/>
        </w:rPr>
        <w:t xml:space="preserve">Subthemes: Self-designed visual materials; peer modelling routines; embedded daily reinforcement; incidental instruction</w:t>
      </w:r>
    </w:p>
    <w:p>
      <w:pPr>
        <w:spacing w:after="200" w:line="276"/>
        <w:jc w:val="both"/>
      </w:pPr>
      <w:r>
        <w:rPr>
          <w:rFonts w:ascii="Times New Roman" w:cs="Times New Roman" w:eastAsia="Times New Roman" w:hAnsi="Times New Roman"/>
          <w:b w:val="false"/>
          <w:bCs w:val="false"/>
          <w:i w:val="false"/>
          <w:iCs w:val="false"/>
          <w:sz w:val="24"/>
          <w:szCs w:val="24"/>
        </w:rPr>
        <w:t xml:space="preserve">Illustrative codes: Homemade picture cards; self-adapted social stories; paired toileting/changing routines; morning circle scripts (identity and private parts); reacting to incidents in the moment; absence of lesson plans for this domain</w:t>
      </w:r>
    </w:p>
    <w:p>
      <w:pPr>
        <w:spacing w:after="200" w:line="360"/>
        <w:jc w:val="both"/>
      </w:pPr>
      <w:r>
        <w:rPr>
          <w:rFonts w:ascii="Times New Roman" w:cs="Times New Roman" w:eastAsia="Times New Roman" w:hAnsi="Times New Roman"/>
          <w:b/>
          <w:bCs/>
          <w:i w:val="false"/>
          <w:iCs w:val="false"/>
          <w:sz w:val="24"/>
          <w:szCs w:val="24"/>
        </w:rPr>
        <w:t xml:space="preserve">Theme 3. Implementation barriers</w:t>
      </w:r>
    </w:p>
    <w:p>
      <w:pPr>
        <w:spacing w:after="200" w:line="276"/>
        <w:jc w:val="both"/>
      </w:pPr>
      <w:r>
        <w:rPr>
          <w:rFonts w:ascii="Times New Roman" w:cs="Times New Roman" w:eastAsia="Times New Roman" w:hAnsi="Times New Roman"/>
          <w:b w:val="false"/>
          <w:bCs w:val="false"/>
          <w:i w:val="false"/>
          <w:iCs w:val="false"/>
          <w:sz w:val="24"/>
          <w:szCs w:val="24"/>
        </w:rPr>
        <w:t xml:space="preserve">Subthemes: Parental reluctance; absence of specific training; heterogeneous communication profiles; institutional caution; competing curricular priorities</w:t>
      </w:r>
    </w:p>
    <w:p>
      <w:pPr>
        <w:spacing w:after="200" w:line="276"/>
        <w:jc w:val="both"/>
      </w:pPr>
      <w:r>
        <w:rPr>
          <w:rFonts w:ascii="Times New Roman" w:cs="Times New Roman" w:eastAsia="Times New Roman" w:hAnsi="Times New Roman"/>
          <w:b w:val="false"/>
          <w:bCs w:val="false"/>
          <w:i w:val="false"/>
          <w:iCs w:val="false"/>
          <w:sz w:val="24"/>
          <w:szCs w:val="24"/>
        </w:rPr>
        <w:t xml:space="preserve">Illustrative codes: Parent discomfort at meetings; fear of disclosure before grandparents; "too young/too innocent" beliefs; no coverage in pre-service training; trial-and-error self-teaching; uncertainty about non-verbal comprehension; directive caution about wording to parents; content deprioritised against speech/behaviour/motor goals</w:t>
      </w:r>
    </w:p>
    <w:p>
      <w:pPr>
        <w:spacing w:after="200" w:line="360"/>
        <w:jc w:val="both"/>
      </w:pPr>
      <w:r>
        <w:rPr>
          <w:rFonts w:ascii="Times New Roman" w:cs="Times New Roman" w:eastAsia="Times New Roman" w:hAnsi="Times New Roman"/>
          <w:b/>
          <w:bCs/>
          <w:i w:val="false"/>
          <w:iCs w:val="false"/>
          <w:sz w:val="24"/>
          <w:szCs w:val="24"/>
        </w:rPr>
        <w:t xml:space="preserve">Theme 4. Facilitators and positive experiences</w:t>
      </w:r>
    </w:p>
    <w:p>
      <w:pPr>
        <w:spacing w:after="200" w:line="276"/>
        <w:jc w:val="both"/>
      </w:pPr>
      <w:r>
        <w:rPr>
          <w:rFonts w:ascii="Times New Roman" w:cs="Times New Roman" w:eastAsia="Times New Roman" w:hAnsi="Times New Roman"/>
          <w:b w:val="false"/>
          <w:bCs w:val="false"/>
          <w:i w:val="false"/>
          <w:iCs w:val="false"/>
          <w:sz w:val="24"/>
          <w:szCs w:val="24"/>
        </w:rPr>
        <w:t xml:space="preserve">Subthemes: External professional workshops; informal peer collaboration; receptive families</w:t>
      </w:r>
    </w:p>
    <w:p>
      <w:pPr>
        <w:spacing w:after="200" w:line="276"/>
        <w:jc w:val="both"/>
      </w:pPr>
      <w:r>
        <w:rPr>
          <w:rFonts w:ascii="Times New Roman" w:cs="Times New Roman" w:eastAsia="Times New Roman" w:hAnsi="Times New Roman"/>
          <w:b w:val="false"/>
          <w:bCs w:val="false"/>
          <w:i w:val="false"/>
          <w:iCs w:val="false"/>
          <w:sz w:val="24"/>
          <w:szCs w:val="24"/>
        </w:rPr>
        <w:t xml:space="preserve">Illustrative codes: Hospital-run protective behaviours workshop; adapting external frameworks; informal sharing of self-made materials among colleagues; parent-initiated advice-seeking; family openness easing instruction</w:t>
      </w:r>
    </w:p>
    <w:p>
      <w:pPr>
        <w:spacing w:after="200" w:line="360"/>
        <w:jc w:val="both"/>
      </w:pPr>
      <w:r>
        <w:rPr>
          <w:rFonts w:ascii="Times New Roman" w:cs="Times New Roman" w:eastAsia="Times New Roman" w:hAnsi="Times New Roman"/>
          <w:b/>
          <w:bCs/>
          <w:i w:val="false"/>
          <w:iCs w:val="false"/>
          <w:sz w:val="24"/>
          <w:szCs w:val="24"/>
        </w:rPr>
        <w:t xml:space="preserve">Theme 5. Training and support needs</w:t>
      </w:r>
    </w:p>
    <w:p>
      <w:pPr>
        <w:spacing w:after="200" w:line="276"/>
        <w:jc w:val="both"/>
      </w:pPr>
      <w:r>
        <w:rPr>
          <w:rFonts w:ascii="Times New Roman" w:cs="Times New Roman" w:eastAsia="Times New Roman" w:hAnsi="Times New Roman"/>
          <w:b w:val="false"/>
          <w:bCs w:val="false"/>
          <w:i w:val="false"/>
          <w:iCs w:val="false"/>
          <w:sz w:val="24"/>
          <w:szCs w:val="24"/>
        </w:rPr>
        <w:t xml:space="preserve">Subthemes: Structured curriculum materials; family communication training</w:t>
      </w:r>
    </w:p>
    <w:p>
      <w:pPr>
        <w:spacing w:after="200" w:line="276"/>
        <w:jc w:val="both"/>
      </w:pPr>
      <w:r>
        <w:rPr>
          <w:rFonts w:ascii="Times New Roman" w:cs="Times New Roman" w:eastAsia="Times New Roman" w:hAnsi="Times New Roman"/>
          <w:b w:val="false"/>
          <w:bCs w:val="false"/>
          <w:i w:val="false"/>
          <w:iCs w:val="false"/>
          <w:sz w:val="24"/>
          <w:szCs w:val="24"/>
        </w:rPr>
        <w:t xml:space="preserve">Illustrative codes: Demand for ready-to-use, autism-specific materials with clear steps; rejection of further generic training; requests for scripts/strategies for conversations with hesitant parents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2026-08-01T07:04:23.375Z</dcterms:created>
  <dcterms:modified xsi:type="dcterms:W3CDTF">2026-08-01T07:04:23.375Z</dcterms:modified>
</cp:coreProperties>
</file>

<file path=docProps/custom.xml><?xml version="1.0" encoding="utf-8"?>
<Properties xmlns="http://schemas.openxmlformats.org/officeDocument/2006/custom-properties" xmlns:vt="http://schemas.openxmlformats.org/officeDocument/2006/docPropsVTypes"/>
</file>