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45996" w14:textId="0A132EB1" w:rsidR="00CD28F8" w:rsidRPr="003043D0" w:rsidRDefault="00CD28F8" w:rsidP="00A33FE8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122D0E44" wp14:editId="71C8C37A">
            <wp:extent cx="5496560" cy="3091732"/>
            <wp:effectExtent l="0" t="0" r="0" b="0"/>
            <wp:docPr id="5534937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254" cy="309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3FE8" w:rsidRPr="00A33FE8">
        <w:rPr>
          <w:rFonts w:ascii="Times New Roman" w:hAnsi="Times New Roman" w:cs="Times New Roman"/>
          <w:szCs w:val="21"/>
        </w:rPr>
        <w:t xml:space="preserve">Supplemental Figure </w:t>
      </w:r>
      <w:r w:rsidR="00A33FE8">
        <w:rPr>
          <w:rFonts w:ascii="Times New Roman" w:hAnsi="Times New Roman" w:cs="Times New Roman" w:hint="eastAsia"/>
          <w:szCs w:val="21"/>
        </w:rPr>
        <w:t xml:space="preserve">1. </w:t>
      </w:r>
      <w:r w:rsidRPr="003043D0">
        <w:rPr>
          <w:rFonts w:ascii="Times New Roman" w:hAnsi="Times New Roman" w:cs="Times New Roman"/>
          <w:szCs w:val="21"/>
        </w:rPr>
        <w:t xml:space="preserve">Representative scatter plots illustrating selected correlations between DCLN histological staining parameters and patient clinical features. Data were </w:t>
      </w:r>
      <w:proofErr w:type="spellStart"/>
      <w:r w:rsidRPr="003043D0">
        <w:rPr>
          <w:rFonts w:ascii="Times New Roman" w:hAnsi="Times New Roman" w:cs="Times New Roman"/>
          <w:szCs w:val="21"/>
        </w:rPr>
        <w:t>analysed</w:t>
      </w:r>
      <w:proofErr w:type="spellEnd"/>
      <w:r w:rsidRPr="003043D0">
        <w:rPr>
          <w:rFonts w:ascii="Times New Roman" w:hAnsi="Times New Roman" w:cs="Times New Roman"/>
          <w:szCs w:val="21"/>
        </w:rPr>
        <w:t xml:space="preserve"> using Pearson or Spearman correlation methods, where R denotes the correlation coefficient and P indicates the level of statistical significance.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3043D0">
        <w:rPr>
          <w:rFonts w:ascii="Times New Roman" w:hAnsi="Times New Roman" w:cs="Times New Roman"/>
          <w:szCs w:val="21"/>
        </w:rPr>
        <w:t>GC number was negatively correlated with tau MFI (r = −0.190, p &lt; 0.05), Aβ MFI (ρ = −0.214, p &lt; 0.05), α‑SMA MFI (ρ = −0.245, p &lt; 0.01), CDR‑SB score (r = −0.188, p &lt; 0.05), and ADCS‑ADL score (ρ = −0.252, p &lt; 0.01), but positively correlated with MMSE score (ρ = 0.232, p &lt; 0.01). tau MFI in DCLNs exhibited positive correlations with Aβ MFI (ρ = 0.281, p&lt; 0.01) and tau‑PET signal (ρ = 0.182, p &lt; 0.05). Aβ MFI was negatively correlated with MMSE score (r = −0.205, p &lt; 0.05), and positively correlated with CD31 MFI (ρ = 0.216, p &lt; 0.05) and tau‑PET (ρ = 0.277, p &lt; 0.01). Similarly, α‑SMA MFI was negatively correlated with MMSE score (r = −0.</w:t>
      </w:r>
      <w:proofErr w:type="gramStart"/>
      <w:r w:rsidRPr="003043D0">
        <w:rPr>
          <w:rFonts w:ascii="Times New Roman" w:hAnsi="Times New Roman" w:cs="Times New Roman"/>
          <w:szCs w:val="21"/>
        </w:rPr>
        <w:t>188,p</w:t>
      </w:r>
      <w:proofErr w:type="gramEnd"/>
      <w:r w:rsidRPr="003043D0">
        <w:rPr>
          <w:rFonts w:ascii="Times New Roman" w:hAnsi="Times New Roman" w:cs="Times New Roman"/>
          <w:szCs w:val="21"/>
        </w:rPr>
        <w:t xml:space="preserve"> &lt; 0.05) and positively correlated with CDR‑SB (ρ = 0.201, p &lt; 0.05), ADL (ρ = 0.254, p &lt; 0.05), FDG‑PET (ρ = 0.249, p &lt; 0.01), and AV45‑PET (ρ = 0.178, p &lt; 0.05). </w:t>
      </w:r>
    </w:p>
    <w:p w14:paraId="3898E8AC" w14:textId="77777777" w:rsidR="002F6F7D" w:rsidRPr="00CD28F8" w:rsidRDefault="002F6F7D">
      <w:pPr>
        <w:rPr>
          <w:rFonts w:hint="eastAsia"/>
        </w:rPr>
      </w:pPr>
    </w:p>
    <w:sectPr w:rsidR="002F6F7D" w:rsidRPr="00CD28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49788" w14:textId="77777777" w:rsidR="00C404DC" w:rsidRDefault="00C404DC" w:rsidP="00F10A66">
      <w:pPr>
        <w:rPr>
          <w:rFonts w:hint="eastAsia"/>
        </w:rPr>
      </w:pPr>
      <w:r>
        <w:separator/>
      </w:r>
    </w:p>
  </w:endnote>
  <w:endnote w:type="continuationSeparator" w:id="0">
    <w:p w14:paraId="469AB094" w14:textId="77777777" w:rsidR="00C404DC" w:rsidRDefault="00C404DC" w:rsidP="00F10A6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1EFF1" w14:textId="77777777" w:rsidR="00C404DC" w:rsidRDefault="00C404DC" w:rsidP="00F10A66">
      <w:pPr>
        <w:rPr>
          <w:rFonts w:hint="eastAsia"/>
        </w:rPr>
      </w:pPr>
      <w:r>
        <w:separator/>
      </w:r>
    </w:p>
  </w:footnote>
  <w:footnote w:type="continuationSeparator" w:id="0">
    <w:p w14:paraId="46949258" w14:textId="77777777" w:rsidR="00C404DC" w:rsidRDefault="00C404DC" w:rsidP="00F10A6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8F8"/>
    <w:rsid w:val="001D000D"/>
    <w:rsid w:val="002F6F7D"/>
    <w:rsid w:val="003B6834"/>
    <w:rsid w:val="00542DA8"/>
    <w:rsid w:val="007574CA"/>
    <w:rsid w:val="008171FD"/>
    <w:rsid w:val="00A33FE8"/>
    <w:rsid w:val="00BB2E1B"/>
    <w:rsid w:val="00BF6A4A"/>
    <w:rsid w:val="00C404DC"/>
    <w:rsid w:val="00CD28F8"/>
    <w:rsid w:val="00D261D4"/>
    <w:rsid w:val="00DD75EB"/>
    <w:rsid w:val="00F1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CB246"/>
  <w15:chartTrackingRefBased/>
  <w15:docId w15:val="{9BD7C735-060D-4F87-8881-C1576487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8F8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28F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8F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8F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8F8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8F8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8F8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8F8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8F8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8F8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D28F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D28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D28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D28F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D28F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D28F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D28F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D28F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D28F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D28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CD2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8F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D28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28F8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D28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28F8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CD28F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28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D28F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D28F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10A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10A66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F10A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10A66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舸畅 程</dc:creator>
  <cp:keywords/>
  <dc:description/>
  <cp:lastModifiedBy>舸畅 程</cp:lastModifiedBy>
  <cp:revision>3</cp:revision>
  <dcterms:created xsi:type="dcterms:W3CDTF">2026-06-10T03:00:00Z</dcterms:created>
  <dcterms:modified xsi:type="dcterms:W3CDTF">2026-06-17T16:26:00Z</dcterms:modified>
</cp:coreProperties>
</file>