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5576A" w14:textId="77777777" w:rsidR="00616F5D" w:rsidRDefault="00616F5D"/>
    <w:p w14:paraId="000756FA" w14:textId="77777777" w:rsidR="00616F5D" w:rsidRDefault="00616F5D"/>
    <w:p w14:paraId="34A063A7" w14:textId="77777777" w:rsidR="00616F5D" w:rsidRDefault="00000000">
      <w:pPr>
        <w:jc w:val="center"/>
      </w:pPr>
      <w:r>
        <w:rPr>
          <w:b/>
          <w:bCs/>
          <w:color w:val="1F3864"/>
          <w:sz w:val="32"/>
          <w:szCs w:val="32"/>
        </w:rPr>
        <w:t>Supplementary Material</w:t>
      </w:r>
    </w:p>
    <w:p w14:paraId="081BC54E" w14:textId="77777777" w:rsidR="00616F5D" w:rsidRDefault="00616F5D"/>
    <w:p w14:paraId="2C6CF4F7" w14:textId="77777777" w:rsidR="00616F5D" w:rsidRDefault="00000000">
      <w:pPr>
        <w:jc w:val="center"/>
      </w:pPr>
      <w:r>
        <w:rPr>
          <w:b/>
          <w:bCs/>
          <w:sz w:val="26"/>
          <w:szCs w:val="26"/>
        </w:rPr>
        <w:t>Supplementary Tables S1–S5</w:t>
      </w:r>
    </w:p>
    <w:p w14:paraId="6AFE60F9" w14:textId="77777777" w:rsidR="00616F5D" w:rsidRDefault="00616F5D"/>
    <w:p w14:paraId="3BDB27F8" w14:textId="77777777" w:rsidR="00616F5D" w:rsidRDefault="00616F5D"/>
    <w:p w14:paraId="61992424" w14:textId="77777777" w:rsidR="00616F5D" w:rsidRDefault="00000000">
      <w:pPr>
        <w:jc w:val="center"/>
      </w:pPr>
      <w:r>
        <w:rPr>
          <w:i/>
          <w:iCs/>
        </w:rPr>
        <w:t>A Four-Class Machine Learning Framework for Emergency Department Chest Pain Differentiation: Development and Validation of a Gradient Boosting Ensemble for Non-ACS Chest Pain, Unstable Angina Pectoris, NSTEMI, and STEMI</w:t>
      </w:r>
    </w:p>
    <w:p w14:paraId="4B0C6B1E" w14:textId="77777777" w:rsidR="00616F5D" w:rsidRDefault="00616F5D"/>
    <w:p w14:paraId="36764946" w14:textId="77777777" w:rsidR="00616F5D" w:rsidRDefault="00000000">
      <w:pPr>
        <w:jc w:val="center"/>
      </w:pPr>
      <w:r>
        <w:t>BMC Medical Informatics and Decision Making</w:t>
      </w:r>
    </w:p>
    <w:p w14:paraId="72E5C111" w14:textId="77777777" w:rsidR="00616F5D" w:rsidRDefault="00000000">
      <w:r>
        <w:br w:type="page"/>
      </w:r>
    </w:p>
    <w:p w14:paraId="129049D1" w14:textId="10916056" w:rsidR="00616F5D" w:rsidRDefault="00000000" w:rsidP="00C4554C">
      <w:pPr>
        <w:spacing w:before="120"/>
        <w:jc w:val="both"/>
      </w:pPr>
      <w:r>
        <w:rPr>
          <w:b/>
          <w:bCs/>
        </w:rPr>
        <w:lastRenderedPageBreak/>
        <w:t>Supplementary Table S1. TRIPOD+AI reporting checklist.</w:t>
      </w:r>
      <w:r>
        <w:t xml:space="preserve"> Items reported in accordance with Collins GS, et al. TRIPOD+AI statement: updated guidance for reporting clinical prediction models that use regression or machine learning methods. BMJ. 2024;385:e078378.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4"/>
        <w:gridCol w:w="2999"/>
        <w:gridCol w:w="2819"/>
        <w:gridCol w:w="1000"/>
        <w:gridCol w:w="1444"/>
      </w:tblGrid>
      <w:tr w:rsidR="00616F5D" w14:paraId="4932AE4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6C974A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F4CCD9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TRIPOD+AI Item Description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367F1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Manuscript Section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974A7E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Reported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117141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Page / Location</w:t>
            </w:r>
          </w:p>
        </w:tc>
      </w:tr>
      <w:tr w:rsidR="00616F5D" w14:paraId="16957FA2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5456DF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TITLE AND ABSTRACT</w:t>
            </w:r>
          </w:p>
        </w:tc>
      </w:tr>
      <w:tr w:rsidR="00616F5D" w14:paraId="165313E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4E1C6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A572B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Identify the study as developing, validating, or updating a multivariable prediction model; specify the target population, outcome to be predicted, and AI/ML method used.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2FA12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Title page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345BA3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504DB0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Title page</w:t>
            </w:r>
          </w:p>
        </w:tc>
      </w:tr>
      <w:tr w:rsidR="00616F5D" w14:paraId="3CCE95D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2F4A8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4AED1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Abstract: Background and objectives -- describe the clinical context and purpose of the model.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E757EB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C8B0EA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BD937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</w:tr>
      <w:tr w:rsidR="00616F5D" w14:paraId="0DA487B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C583F7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88701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Abstract: Methods -- describe study design, data sources, model type, validation approach, and primary performance metric.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D40AF0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87210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0B6EB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</w:tr>
      <w:tr w:rsidR="00616F5D" w14:paraId="5990078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F7CB9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2c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4AB56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Abstract: Results -- report primary model performance with all key metrics for both development and validation cohorts.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91DFDF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EA4ECE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8225E7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</w:tr>
      <w:tr w:rsidR="00616F5D" w14:paraId="342AB1B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57D945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2d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DB0C6B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Abstract: Conclusions -- state the overall interpretation and intended clinical use.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C33C2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E7ABC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B6356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Abstract</w:t>
            </w:r>
          </w:p>
        </w:tc>
      </w:tr>
      <w:tr w:rsidR="00616F5D" w14:paraId="7B6D6CA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F08D66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INTRODUCTION</w:t>
            </w:r>
          </w:p>
        </w:tc>
      </w:tr>
      <w:tr w:rsidR="00616F5D" w14:paraId="10FFFF4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EF14E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016C5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Background and rationale -- explain the medical context, clinical need, and rationale for developing or validating the model, with reference to any existing models.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BA5DC3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Introduction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4FEBE1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BCF767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Introduction</w:t>
            </w:r>
          </w:p>
        </w:tc>
      </w:tr>
      <w:tr w:rsidR="00616F5D" w14:paraId="0CE38DA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F231F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173E0B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Objectives -- state study objectives, specifying whether development, validation, or both, and the target clinical setting.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81B73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Introduction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5E527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8E230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Introduction</w:t>
            </w:r>
          </w:p>
        </w:tc>
      </w:tr>
      <w:tr w:rsidR="00616F5D" w14:paraId="0C2A002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F0B87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METHODS</w:t>
            </w:r>
          </w:p>
        </w:tc>
      </w:tr>
      <w:tr w:rsidR="00616F5D" w14:paraId="062F30B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25598C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5a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8D33A1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Source of data -- describe the study design, data source (e.g., EHR, registry, prospective cohort), and geographic/institutional context, separately for development and validation cohorts.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A67C9B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B1362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B7798D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</w:t>
            </w:r>
          </w:p>
        </w:tc>
      </w:tr>
      <w:tr w:rsidR="00616F5D" w14:paraId="6EEEECD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6BE62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5b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569E0B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Source of data -- specify the dates of data collection, start and end, for each cohort.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9DF28F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13487E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4F0E9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</w:t>
            </w:r>
          </w:p>
        </w:tc>
      </w:tr>
      <w:tr w:rsidR="00616F5D" w14:paraId="379E0F3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00492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lastRenderedPageBreak/>
              <w:t>6a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903F3D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Participants: Setting -- specify key elements of the study setting (e.g., tertiary ED, national referral centre), number of sites, and countries.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ADD38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29793E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125D9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</w:t>
            </w:r>
          </w:p>
        </w:tc>
      </w:tr>
      <w:tr w:rsidR="00616F5D" w14:paraId="3BE90B49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BA0D1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6b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94A8F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Participants: Eligibility -- describe inclusion and exclusion criteria for participants.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B22A00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 / Participants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A625BB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65BBF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</w:t>
            </w:r>
          </w:p>
        </w:tc>
      </w:tr>
      <w:tr w:rsidR="00616F5D" w14:paraId="3D10844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62C27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6c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CB2BF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Participants: Treatments -- describe any co-interventions or treatments received if relevant to the prediction outcome.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63845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Extraction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AD7F77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A3E24A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Feature Extraction (intervention variable)</w:t>
            </w:r>
          </w:p>
        </w:tc>
      </w:tr>
      <w:tr w:rsidR="00616F5D" w14:paraId="07EECE5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DAEF2B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7a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A1C09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Outcome -- define the outcome predicted by the model, including how and when assessed.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766AC4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 / Participants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8EC4C5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39FEB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</w:t>
            </w:r>
          </w:p>
        </w:tc>
      </w:tr>
      <w:tr w:rsidR="00616F5D" w14:paraId="656AB70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6F8BB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7b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4EF13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Outcome: Blinding -- describe any steps taken to blind outcome assessment from predictor measurement.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087FA9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A503C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48F382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 (cardiologist adjudication)</w:t>
            </w:r>
          </w:p>
        </w:tc>
      </w:tr>
      <w:tr w:rsidR="00616F5D" w14:paraId="2882C71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9FBF5C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8a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210F7F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Predictors: Definition and handling -- describe how predictors were defined and assessed, including handling of missing values.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0661D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Extraction and Preprocessing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E3CF5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9627D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Feature Extraction; Supplementary Table S2, S5</w:t>
            </w:r>
          </w:p>
        </w:tc>
      </w:tr>
      <w:tr w:rsidR="00616F5D" w14:paraId="0E2E6EB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C1C4D2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8b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C92A9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Predictors: Timing -- describe the timing of predictor measurement relative to the outcome definition.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74812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Extraction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48BB73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01ABF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Feature Extraction</w:t>
            </w:r>
          </w:p>
        </w:tc>
      </w:tr>
      <w:tr w:rsidR="00616F5D" w14:paraId="2B0F2DDC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65AD38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8c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571A27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Predictors: Masking -- describe any steps taken to blind predictor measurement from outcome status.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3732A9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36B26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166426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 (retrospective EHR extraction)</w:t>
            </w:r>
          </w:p>
        </w:tc>
      </w:tr>
      <w:tr w:rsidR="00616F5D" w14:paraId="0BC0C84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5F17B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1E2D5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Sample size -- report the total number of participants and explain how the study size was determined; for AI models, report the number of training, validation, and test set participants.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BF06C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Study Design; Feature Extraction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E72E44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8ACE45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Study Design; Table 2</w:t>
            </w:r>
          </w:p>
        </w:tc>
      </w:tr>
      <w:tr w:rsidR="00616F5D" w14:paraId="40C1159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DD124F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B84D0C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Missing data -- describe how missing predictor values were handled, including imputation method and whether imputation was performed within cross-validation folds.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4A5E9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Extraction and Preprocessing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D1BFA8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567234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Feature Extraction; Supplementary Table S5</w:t>
            </w:r>
          </w:p>
        </w:tc>
      </w:tr>
      <w:tr w:rsidR="00616F5D" w14:paraId="5E100C1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66F21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11a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A613B5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analysis: Predictor handling -- describe how predictors were encoded, scaled, or transformed prior to modelling.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F2E1ED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Extraction and Preprocessing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612A3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59C73B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Feature Extraction and Preprocessing</w:t>
            </w:r>
          </w:p>
        </w:tc>
      </w:tr>
      <w:tr w:rsidR="00616F5D" w14:paraId="7884F2E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8ADD68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11b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00BEE0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analysis: Model type and development -- specify the algorithm(s) used, all model-</w:t>
            </w:r>
            <w:r>
              <w:rPr>
                <w:sz w:val="20"/>
                <w:szCs w:val="20"/>
              </w:rPr>
              <w:lastRenderedPageBreak/>
              <w:t>building steps (feature selection, hyperparameter tuning), and internal validation strategy.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B68AF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lastRenderedPageBreak/>
              <w:t>Model Training and Evaluation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9FDB6B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558536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 xml:space="preserve">Methods: Model Training; </w:t>
            </w:r>
            <w:r>
              <w:rPr>
                <w:sz w:val="20"/>
                <w:szCs w:val="20"/>
              </w:rPr>
              <w:lastRenderedPageBreak/>
              <w:t>Supplementary Table S4</w:t>
            </w:r>
          </w:p>
        </w:tc>
      </w:tr>
      <w:tr w:rsidR="00616F5D" w14:paraId="00E05AC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68841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lastRenderedPageBreak/>
              <w:t>11c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7A0CC2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analysis: External validation -- describe the method for external validation, including whether the model was updated or recalibrated.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EC51E4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External Validation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B2689E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84C75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External Validation</w:t>
            </w:r>
          </w:p>
        </w:tc>
      </w:tr>
      <w:tr w:rsidR="00616F5D" w14:paraId="358413B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A08508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11d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06192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analysis: Performance measures -- specify all metrics used to assess model performance (precision, recall, F1-score, AUC, accuracy) and their rationale.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FFD10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103982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1F094A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Statistical Analysis</w:t>
            </w:r>
          </w:p>
        </w:tc>
      </w:tr>
      <w:tr w:rsidR="00616F5D" w14:paraId="2F91E11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6F4A10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11e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D3669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analysis: Model updating -- describe any model updating (e.g., recalibration) performed following validation.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1258E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8EAB2A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D369E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N/A -- no updating performed</w:t>
            </w:r>
          </w:p>
        </w:tc>
      </w:tr>
      <w:tr w:rsidR="00616F5D" w14:paraId="1B3FB44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A73F41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11f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D68B31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analysis: AI-specific -- describe the hyperparameter tuning strategy, including search method, parameter ranges, and inner validation strategy.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AB0F7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Training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7CEBB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06CDBF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Model Training; Supplementary Table S4</w:t>
            </w:r>
          </w:p>
        </w:tc>
      </w:tr>
      <w:tr w:rsidR="00616F5D" w14:paraId="404036BA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F3D2F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F06EE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Interpretability -- describe methods used to examine model transparency and interpretability (e.g., SHAP, feature importance).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DA3CA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Statistical Analysis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6558BC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ADFA16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Statistical Analysis; Results: Feature Importance; Figure 4</w:t>
            </w:r>
          </w:p>
        </w:tc>
      </w:tr>
      <w:tr w:rsidR="00616F5D" w14:paraId="0AB04CF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A80418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5ECE9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Risk of bias -- describe any methods used to assess the risk of bias of the prediction model (e.g., PROBAST).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127EB6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Data Integrity and Anti-Leakage Safeguards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37E3D3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FE167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Data Integrity and Anti-Leakage Safeguards</w:t>
            </w:r>
          </w:p>
        </w:tc>
      </w:tr>
      <w:tr w:rsidR="00616F5D" w14:paraId="79DC084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46323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RESULTS</w:t>
            </w:r>
          </w:p>
        </w:tc>
      </w:tr>
      <w:tr w:rsidR="00616F5D" w14:paraId="7F7DF57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936B8C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14a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5C7A0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Participants: Flow -- describe the flow of participants through the study, including the number meeting each eligibility criterion and the number with the outcome.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DC2F59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Cohort Characteristics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B53F2B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E9399B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Cohort Characteristics; Table 2</w:t>
            </w:r>
          </w:p>
        </w:tc>
      </w:tr>
      <w:tr w:rsidR="00616F5D" w14:paraId="4D1DD31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40037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14b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8D2EA7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Participants: Characteristics -- report descriptive characteristics of participants, including available predictors and outcome rates; report missing data rates.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78B99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Cohort Characteristics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8745C6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308A13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Cohort Characteristics; Table 1; Supplementary Table S5</w:t>
            </w:r>
          </w:p>
        </w:tc>
      </w:tr>
      <w:tr w:rsidR="00616F5D" w14:paraId="6E16F11B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C37C27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14c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22D2AE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Participants: Cohort comparison -- compare characteristics of development and external validation cohorts.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9D38C3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External Validation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3B667C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7B822A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External Validation; Table 2</w:t>
            </w:r>
          </w:p>
        </w:tc>
      </w:tr>
      <w:tr w:rsidR="00616F5D" w14:paraId="4B74ECE7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12C83B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15a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3C67E9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 xml:space="preserve">Model development: Participant and event numbers -- specify the number of participants and </w:t>
            </w:r>
            <w:r>
              <w:rPr>
                <w:sz w:val="20"/>
                <w:szCs w:val="20"/>
              </w:rPr>
              <w:lastRenderedPageBreak/>
              <w:t>outcome events per class in each analysis.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0F24E2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lastRenderedPageBreak/>
              <w:t>Cohort Characteristics; Model Performance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AAD0C7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BC40EB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Table 2; Table 4</w:t>
            </w:r>
          </w:p>
        </w:tc>
      </w:tr>
      <w:tr w:rsidR="00616F5D" w14:paraId="465D869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B127C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15b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A4F7FD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development: Predictor selection -- report results from any predictor selection process, including the final set of predictors retained.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6E83BB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Importance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646ADF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08C030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Feature Importance; Table 7; Supplementary Table S2</w:t>
            </w:r>
          </w:p>
        </w:tc>
      </w:tr>
      <w:tr w:rsidR="00616F5D" w14:paraId="252EB15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009DA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15c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BABF65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development: Full model -- present the full prediction model with all parameters to allow direct application to new individuals.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F17359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Code and Model Availability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86E9ED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6CF990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Code and Model Availability; Zenodo repository</w:t>
            </w:r>
          </w:p>
        </w:tc>
      </w:tr>
      <w:tr w:rsidR="00616F5D" w14:paraId="6DE603E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B55D32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15d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92981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performance: Internal -- report performance measures (with uncertainty estimates) for the development/internal validation cohort.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0E1C68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Performance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089316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A38537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Model Performance; Table 3; Table 4</w:t>
            </w:r>
          </w:p>
        </w:tc>
      </w:tr>
      <w:tr w:rsidR="00616F5D" w14:paraId="70ECD5FE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C304CF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16a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405ABC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performance: Validation -- report performance measures (with uncertainty estimates) for all validation cohorts.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89B910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External Validation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18ED4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E52936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External Validation; Table 6; Supplementary Table S3</w:t>
            </w:r>
          </w:p>
        </w:tc>
      </w:tr>
      <w:tr w:rsidR="00616F5D" w14:paraId="1713B350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8DA557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16b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0D176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performance: Per-class -- report class-specific performance metrics and discrimination measures separately for each outcome category.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48E46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Performance; External Validation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70010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EE4B58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Table 4; Table 6; Supplementary Table S3; Supplementary Figure S2</w:t>
            </w:r>
          </w:p>
        </w:tc>
      </w:tr>
      <w:tr w:rsidR="00616F5D" w14:paraId="14B99434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9D2C64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60E415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Model examination: Subgroup and fairness -- report results from any subgroup, fairness, or model transparency analysis.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ED06A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Feature Importance; Interpretability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26593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3A682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Results: Feature Importance; Figure 4 (SHAP); Supplementary Table S3</w:t>
            </w:r>
          </w:p>
        </w:tc>
      </w:tr>
      <w:tr w:rsidR="00616F5D" w14:paraId="343933C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775D0B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DISCUSSION</w:t>
            </w:r>
          </w:p>
        </w:tc>
      </w:tr>
      <w:tr w:rsidR="00616F5D" w14:paraId="160019BF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1844FC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BF47FA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Limitations -- discuss limitations of the study including data source, retrospective design, spectrum bias, and limitations of external generalizability.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D0CEC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Limitations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E9A78B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7161A6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Discussion: Limitations</w:t>
            </w:r>
          </w:p>
        </w:tc>
      </w:tr>
      <w:tr w:rsidR="00616F5D" w14:paraId="40727476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CE8619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19a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9F3E5D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Interpretation: Validation -- discuss results in reference to performance in the development data and other published validation studies.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CC4839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9F899E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1345A2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Discussion (multiple paragraphs)</w:t>
            </w:r>
          </w:p>
        </w:tc>
      </w:tr>
      <w:tr w:rsidR="00616F5D" w14:paraId="71B0BB13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1EAAFD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19b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36927F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 xml:space="preserve">Interpretation: Overall -- provide overall interpretation considering objectives, limitations, similar </w:t>
            </w:r>
            <w:r>
              <w:rPr>
                <w:sz w:val="20"/>
                <w:szCs w:val="20"/>
              </w:rPr>
              <w:lastRenderedPageBreak/>
              <w:t>studies, and other relevant evidence.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430276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lastRenderedPageBreak/>
              <w:t>Discussion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6442A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5DEF4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Discussion</w:t>
            </w:r>
          </w:p>
        </w:tc>
      </w:tr>
      <w:tr w:rsidR="00616F5D" w14:paraId="3B4BE261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405AAA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870D87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Implications -- discuss potential clinical use of the model, intended deployment context, and implications for future research including prospective validation.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2CC9C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Clinical Implications; Conclusions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D45F03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1D8A3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Discussion: Clinical Implications; Conclusions</w:t>
            </w:r>
          </w:p>
        </w:tc>
      </w:tr>
      <w:tr w:rsidR="00616F5D" w14:paraId="360F465B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5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3875E2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OTHER INFORMATION</w:t>
            </w:r>
          </w:p>
        </w:tc>
      </w:tr>
      <w:tr w:rsidR="00616F5D" w14:paraId="40BBBFDD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30AD01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0DD398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Supplementary information -- describe availability of supplementary resources including source code, trained model, datasets, and Web calculators.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F4B49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Code and Model Availability; Data Availability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3C1708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F05E8AC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Methods: Code Availability; Declarations: Data Availability</w:t>
            </w:r>
          </w:p>
        </w:tc>
      </w:tr>
      <w:tr w:rsidR="00616F5D" w14:paraId="65962525" w14:textId="77777777">
        <w:tblPrEx>
          <w:tblCellMar>
            <w:top w:w="0" w:type="dxa"/>
            <w:bottom w:w="0" w:type="dxa"/>
          </w:tblCellMar>
        </w:tblPrEx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DBC4FA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C48E016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Funding -- state the source of funding and the role of funders for the study.</w:t>
            </w:r>
          </w:p>
        </w:tc>
        <w:tc>
          <w:tcPr>
            <w:tcW w:w="31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2C96FC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Declarations</w:t>
            </w:r>
          </w:p>
        </w:tc>
        <w:tc>
          <w:tcPr>
            <w:tcW w:w="8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4D2F41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BEA464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Declarations: Funding</w:t>
            </w:r>
          </w:p>
        </w:tc>
      </w:tr>
    </w:tbl>
    <w:p w14:paraId="4C1BEE42" w14:textId="77777777" w:rsidR="00616F5D" w:rsidRDefault="00000000">
      <w:pPr>
        <w:spacing w:before="60" w:after="60" w:line="240" w:lineRule="auto"/>
        <w:jc w:val="both"/>
      </w:pPr>
      <w:r>
        <w:rPr>
          <w:i/>
          <w:iCs/>
          <w:sz w:val="20"/>
          <w:szCs w:val="20"/>
        </w:rPr>
        <w:t>OvR: one-versus-rest; N/A: not applicable. Items marked N/A were not applicable to this retrospective development and validation study design. * Champion model selected for reporting.</w:t>
      </w:r>
    </w:p>
    <w:p w14:paraId="66903071" w14:textId="77777777" w:rsidR="00616F5D" w:rsidRDefault="00000000">
      <w:r>
        <w:br w:type="page"/>
      </w:r>
    </w:p>
    <w:p w14:paraId="2EDCEBE5" w14:textId="342978F8" w:rsidR="00616F5D" w:rsidRDefault="00000000" w:rsidP="00C4554C">
      <w:pPr>
        <w:spacing w:before="120"/>
        <w:jc w:val="both"/>
      </w:pPr>
      <w:r>
        <w:rPr>
          <w:b/>
          <w:bCs/>
        </w:rPr>
        <w:lastRenderedPageBreak/>
        <w:t>Supplementary Table S2. Complete list of all 71 candidate features used in model development.</w:t>
      </w:r>
      <w:r>
        <w:t xml:space="preserve"> Features are grouped by domain. The top 20 features by XGBoost importance are presented in Table 7 of the main manuscript.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"/>
        <w:gridCol w:w="2930"/>
        <w:gridCol w:w="1367"/>
        <w:gridCol w:w="1255"/>
        <w:gridCol w:w="1583"/>
        <w:gridCol w:w="1396"/>
      </w:tblGrid>
      <w:tr w:rsidR="00616F5D" w14:paraId="40A5771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26D8E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No.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41D7B9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Feature Name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FDA6DA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Domain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6E073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Data Type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0D5ACB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Unit / Scale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0EE5F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Clinical Source</w:t>
            </w:r>
          </w:p>
        </w:tc>
      </w:tr>
      <w:tr w:rsidR="00616F5D" w14:paraId="0F70A0A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D5CF1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76B89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Age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944FC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Demographics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0C52D6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76AC2E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Years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C3B12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EHR registration</w:t>
            </w:r>
          </w:p>
        </w:tc>
      </w:tr>
      <w:tr w:rsidR="00616F5D" w14:paraId="0127687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ECF0A71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7D0759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Sex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3C8C2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Demographics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D9B3F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DB12D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Male / Female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6E3D0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EHR registration</w:t>
            </w:r>
          </w:p>
        </w:tc>
      </w:tr>
      <w:tr w:rsidR="00616F5D" w14:paraId="66F8BD8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DE946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8F0666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Body mass index (BMI)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9620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Demographics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5EB5D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F74085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kg/m²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70299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6C22801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8ADF6B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A9F8B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Systolic blood pressure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CB8680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Vital signs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7B36E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F4E58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mmHg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C1712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76AD78A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299412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C6581F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Diastolic blood pressure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37797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Vital signs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3B6C1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AED8D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mmHg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C0ACA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4AF677D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F9CE7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573AA7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Heart rate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605AD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Vital signs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889FDB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D728E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bpm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48050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078BD05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619008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DF83E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Respiratory rate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D5399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Vital signs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0E767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E3D10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breaths/min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8D6E7E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3709BE4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9C4710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30424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Oxygen saturation (SpO2)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6BE9E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Vital signs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FA5E3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FE155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847F0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0E4D5B8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D687DD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026CE6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Body temperature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BC80F5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Vital signs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016DF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2E4BC7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°C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1F780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Triage assessment</w:t>
            </w:r>
          </w:p>
        </w:tc>
      </w:tr>
      <w:tr w:rsidR="00616F5D" w14:paraId="3F5EF20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BBE9C8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0484E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Hypertension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46B9DA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8C2D1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AABD3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2AF75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611A22A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7816AA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0A57F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Diabetes mellitus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DD814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9B4BBC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594DCB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E3680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1E0A441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AFC877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AA63B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Dyslipidaemia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C0E95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C51B9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C0D11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A2239A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73D4C7F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E1DA7B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874AC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Prior coronary artery disease (hx_prior_cad)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24D2AB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56D31B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19BF0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C3710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30D2661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507B96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5F7AB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Prior myocardial infarction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F33BA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743937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7C049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C89A4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2AFFD61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2A335DB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55E09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Prior PCI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94AB2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1771C3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8309A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154B8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6245897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C5B61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E7092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Prior CABG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57595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0A2FB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D5A7F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29AA8A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7E24B6E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B6FF1C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765921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Heart failure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A249A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2F1836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4C107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20889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44F5BEB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8AE3DC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85464A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Stroke / TIA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A5826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88844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488AD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03202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7B37A4F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A2CCC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9599C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Chronic kidney disease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39FBD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7FC4B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AB921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C10CA9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2EC7BBC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C1845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FE85A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Atrial fibrillation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590F4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AD2EC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EE8636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3A61D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 / ECG</w:t>
            </w:r>
          </w:p>
        </w:tc>
      </w:tr>
      <w:tr w:rsidR="00616F5D" w14:paraId="5F78B05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F7BE99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lastRenderedPageBreak/>
              <w:t>21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FBCD19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Peripheral artery disease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9C2881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EBD79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B976C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0F2E8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4CC7712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127F8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B4450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Current smoking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C8DA3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Comorbidities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690E9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613B5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2EC1A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Medical history</w:t>
            </w:r>
          </w:p>
        </w:tc>
      </w:tr>
      <w:tr w:rsidR="00616F5D" w14:paraId="390F4A5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4D4847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DA947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Chest pain character (symptom_chest_pain_character)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97EC72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AA7A1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Categorical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1B495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Typical / Atypical / Non-cardiac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3D90E8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7F2223A5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A43B76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89CC6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Chest pain onset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73372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18962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Categorical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4664F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Acute / Subacute / Gradual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9B193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3AA0CE9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BE6FA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CDECC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Chest pain duration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014DF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3197F2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300DC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Minutes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8E5D5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375DB6C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6216E56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92B50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Radiation to arm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37BAF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0B6A8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802484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9BD59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293F1DE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38ED1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EC898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Radiation to jaw or neck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065221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DA881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A437E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02107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10BAE41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6B950A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B4184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Diaphoresis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79F4E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B4B08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E54C3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DA9A8B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21CB316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CD8EF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F170B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Nausea or vomiting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D7D188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22F84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F9B20E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49C30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2BB6281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339BDC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EEED0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Dyspnea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A0943B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78D46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7A0B8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318064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4ACF892C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2CC0B8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DE9F57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Syncope or presyncope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37A869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88FBE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35CD7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17958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7096A47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CE3ADF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B5475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Palpitations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57EB5A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0B10A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88B6F5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83B938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4E8BF65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30329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1177B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Orthopnea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2B5FE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0C186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D10492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D3706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40F3A5D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A760FB1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E44D9F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Rest pain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6A71F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Symptoms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8A38C3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45FDC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924B9A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Clinician assessment</w:t>
            </w:r>
          </w:p>
        </w:tc>
      </w:tr>
      <w:tr w:rsidR="00616F5D" w14:paraId="7C7308F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2D34D1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750135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ST elevation (ecg_st_elevation)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039DA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C47C8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E9B42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B16B6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01D8296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2BD9CC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4F60D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ST segment changes (ecg_st_segment)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D4404D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7B281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Categorical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0BDDA3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Normal / Elevation / Depression / Non-specific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68497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39198D8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CB880DF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34D6E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ST elevation territory (ecg_territory)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2588B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FA35F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Categorical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F5E12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LAD / RCA / LCx / Non-specific / None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CBA8D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67F2111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58833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AD92E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Pathological Q waves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7EA09F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8D961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C4854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03A4EE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0A512E32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C8788E2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9B2FE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Left bundle branch block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8976A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9AA8C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4ADE8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468B0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1D934FE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65D7A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910174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Right bundle branch block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5AA21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0A14C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CB821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49782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0464688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76E162F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55DE3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Left ventricular hypertrophy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39E4D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0C697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37BD6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69B57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17B9D1F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B0B075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26727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T-wave inversion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015C5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E3FBEF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8E936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BA9A2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3A766FA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EB8E937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D7BFD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Sinus rhythm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E690C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4D636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Binary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EA83D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Yes / No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CF9AE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4D20153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A71EE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25A7D8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Ventricular rate (ECG)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48F9C6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702A3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E10FB3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bpm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C82486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545B584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2DBE17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86541F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 interval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A048E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ECG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193A7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E4560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7C3FA0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12-lead ECG</w:t>
            </w:r>
          </w:p>
        </w:tc>
      </w:tr>
      <w:tr w:rsidR="00616F5D" w14:paraId="46CCE71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555F3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lastRenderedPageBreak/>
              <w:t>46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931FA1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Troponin T initial (lab_troponin_t_initial)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54715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B8DE64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C84EC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ng/L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882A3A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Point-of-care / lab</w:t>
            </w:r>
          </w:p>
        </w:tc>
      </w:tr>
      <w:tr w:rsidR="00616F5D" w14:paraId="178A9CE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CABB8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588A67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Troponin T serial at 3 h (lab_troponin_t_serial)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66480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CE6A5A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76E322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ng/L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87531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Serial lab draw</w:t>
            </w:r>
          </w:p>
        </w:tc>
      </w:tr>
      <w:tr w:rsidR="00616F5D" w14:paraId="58CD2E6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BB208B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04E9D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Creatine kinase total (CK)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8B87A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E0653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96D9E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U/L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312E6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3BF3EB4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7B2114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8B0E46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Lactate dehydrogenase (LDH)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37A2C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26C983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1758D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U/L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9B8A7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5C7FC977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795FE34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45CA9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AST (aspartate aminotransferase)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079B11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78B75A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C2E622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U/L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77AEF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1F62B0F3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60B9C4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C35E6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ALT (alanine aminotransferase)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C08A8B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33C9F7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BD5F4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U/L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6FE287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1E77238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82B26B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78ABB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Haemoglobin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60940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E1A9BE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DDB562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284748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Complete blood count</w:t>
            </w:r>
          </w:p>
        </w:tc>
      </w:tr>
      <w:tr w:rsidR="00616F5D" w14:paraId="36D212D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9ACCA1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CA92D7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Haematocrit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1429E3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BCE90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4519E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FF4A4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Complete blood count</w:t>
            </w:r>
          </w:p>
        </w:tc>
      </w:tr>
      <w:tr w:rsidR="00616F5D" w14:paraId="1317DAC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2A662D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99EA78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White blood cell count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68E0EC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2D9EA9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D099E2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x10³/µL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06708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Complete blood count</w:t>
            </w:r>
          </w:p>
        </w:tc>
      </w:tr>
      <w:tr w:rsidR="00616F5D" w14:paraId="7FE75FD8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303E17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6CAA44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Platelet count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70C891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F4F13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D73A2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x10³/µL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DEBC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Complete blood count</w:t>
            </w:r>
          </w:p>
        </w:tc>
      </w:tr>
      <w:tr w:rsidR="00616F5D" w14:paraId="08E0A19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A54E7D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4E0AA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Neutrophil fraction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FA83D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A01E7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BE0C9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9F576E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Differential count</w:t>
            </w:r>
          </w:p>
        </w:tc>
      </w:tr>
      <w:tr w:rsidR="00616F5D" w14:paraId="10EBC8BF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A4E85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7319F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Lymphocyte fraction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3B70A7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0186D5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285A3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1A744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Differential count</w:t>
            </w:r>
          </w:p>
        </w:tc>
      </w:tr>
      <w:tr w:rsidR="00616F5D" w14:paraId="451C078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0811204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29CF9F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Fasting blood glucose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2F7D9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F2989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0D3FD2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A341B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3FDFD18B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5AADC6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4C960F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HbA1c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98D97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DC656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82A135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134564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1838EB7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87687DC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646A58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Total cholesterol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4975D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39FF8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0DFDF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D4F7F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2D1BCE0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AED574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3FA21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LDL cholesterol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39921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FA53D8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35C0A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2D90E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2102F4CA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BB7E32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9E4F89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HDL cholesterol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227E9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65E713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02A447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9075C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2E4B774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75A448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2C08C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Triglycerides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5A14C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7DC2FF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529375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93CD88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265B0086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2CB11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92C3A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Serum creatinine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269BB8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D4B47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F7CC6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µmol/L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C69EAA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1CB29FF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C2FECF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5A1D8B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eGFR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03549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3D137F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C5BE18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mL/min/1.73m²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E7F51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Calculated (CKD-EPI)</w:t>
            </w:r>
          </w:p>
        </w:tc>
      </w:tr>
      <w:tr w:rsidR="00616F5D" w14:paraId="540C5889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B099EF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0E245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Uric acid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93FDA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76114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80EFE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mg/dL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F809CC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243B3C6D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8AD6778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674F6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NT-proBNP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5E9A3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4EB10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Continuous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EA483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pg/mL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CE1245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Laboratory</w:t>
            </w:r>
          </w:p>
        </w:tc>
      </w:tr>
      <w:tr w:rsidR="00616F5D" w14:paraId="7661A7B0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F89E4E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1E904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TIMI score (score_timi)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79226B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Clinical risk score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CE457C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Ordinal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076B1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0–7 points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AA350D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Calculated from EHR</w:t>
            </w:r>
          </w:p>
        </w:tc>
      </w:tr>
      <w:tr w:rsidR="00616F5D" w14:paraId="73AD434E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B6B0BB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4AE34C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GRACE score (score_grace)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2C0F2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Clinical risk score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4D7EF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Ordinal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0CADF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1–372 points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7B77B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Calculated from EHR</w:t>
            </w:r>
          </w:p>
        </w:tc>
      </w:tr>
      <w:tr w:rsidR="00616F5D" w14:paraId="43ED2BF4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8FC09A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80A874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HEART score (score_heart)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F3CF0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Clinical risk score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25A60D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Ordinal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42DAE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0–10 points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D4708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Calculated from EHR</w:t>
            </w:r>
          </w:p>
        </w:tc>
      </w:tr>
      <w:tr w:rsidR="00616F5D" w14:paraId="02A498F1" w14:textId="77777777">
        <w:tblPrEx>
          <w:tblCellMar>
            <w:top w:w="0" w:type="dxa"/>
            <w:bottom w:w="0" w:type="dxa"/>
          </w:tblCellMar>
        </w:tblPrEx>
        <w:tc>
          <w:tcPr>
            <w:tcW w:w="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CBC0BE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3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520813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Intervention type (intervention)</w:t>
            </w:r>
          </w:p>
        </w:tc>
        <w:tc>
          <w:tcPr>
            <w:tcW w:w="11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0A0A1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Clinical management</w:t>
            </w:r>
          </w:p>
        </w:tc>
        <w:tc>
          <w:tcPr>
            <w:tcW w:w="14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B32493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Categorical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33048B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Pharmacological / PCI / CABG / Thrombolysis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E620D4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EHR (retrospective proxy) *</w:t>
            </w:r>
          </w:p>
        </w:tc>
      </w:tr>
    </w:tbl>
    <w:p w14:paraId="7F8C0CD8" w14:textId="77777777" w:rsidR="00616F5D" w:rsidRDefault="00000000">
      <w:pPr>
        <w:spacing w:before="60" w:after="60" w:line="240" w:lineRule="auto"/>
        <w:jc w:val="both"/>
      </w:pPr>
      <w:r>
        <w:rPr>
          <w:i/>
          <w:iCs/>
          <w:sz w:val="20"/>
          <w:szCs w:val="20"/>
        </w:rPr>
        <w:t xml:space="preserve">* The intervention variable encodes the clinical management type as documented retrospectively alongside the final diagnosis. This variable acts as a retrospective proxy for diagnostic certainty and should be excluded from prospective deployment configurations. CABG: coronary artery bypass grafting; ECG: electrocardiogram; eGFR: estimated glomerular filtration rate; EHR: electronic health record; HEART: History, ECG, Age, Risk </w:t>
      </w:r>
      <w:r>
        <w:rPr>
          <w:i/>
          <w:iCs/>
          <w:sz w:val="20"/>
          <w:szCs w:val="20"/>
        </w:rPr>
        <w:lastRenderedPageBreak/>
        <w:t>factors, Troponin; OvR: one-versus-rest; PCI: percutaneous coronary intervention; TIMI: Thrombolysis in Myocardial Infarction. Total feature count after exclusion of CKMB (&gt;96% missing): 71 features.</w:t>
      </w:r>
    </w:p>
    <w:p w14:paraId="3AD5BC9F" w14:textId="77777777" w:rsidR="00616F5D" w:rsidRDefault="00000000">
      <w:r>
        <w:br w:type="page"/>
      </w:r>
    </w:p>
    <w:p w14:paraId="2B625360" w14:textId="36127EA3" w:rsidR="00616F5D" w:rsidRDefault="00000000" w:rsidP="00C4554C">
      <w:pPr>
        <w:spacing w:before="120"/>
        <w:jc w:val="both"/>
      </w:pPr>
      <w:r>
        <w:rPr>
          <w:b/>
          <w:bCs/>
        </w:rPr>
        <w:lastRenderedPageBreak/>
        <w:t>Supplementary Table S3. Per-class AUC and classification performance metrics for all ensemble configurations on the internal held-out test set (n = 1,245) and external validation cohort (NCCHK, n = 850).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13"/>
        <w:gridCol w:w="945"/>
        <w:gridCol w:w="977"/>
        <w:gridCol w:w="882"/>
        <w:gridCol w:w="990"/>
        <w:gridCol w:w="896"/>
        <w:gridCol w:w="911"/>
        <w:gridCol w:w="1312"/>
      </w:tblGrid>
      <w:tr w:rsidR="00616F5D" w14:paraId="4987A19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562A9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Ensemble Model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6F6F7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Metric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7D2817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Non-ACS Chest Pain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77C355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UAP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8D90EF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NSTEMI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E00CE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STEMI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1D2D2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Macro Average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1C963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Evaluation Cohort</w:t>
            </w:r>
          </w:p>
        </w:tc>
      </w:tr>
      <w:tr w:rsidR="00616F5D" w14:paraId="08AA83E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50359D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25B49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AUC (OvR)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8E7FC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0.992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C94E4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0.995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CD218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28D391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D45F3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0.996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4562A8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7319FAB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093800D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A4369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Precision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7CFC7E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0.952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933C7F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0.917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28B6F0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A2E412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B8602B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0.947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F23950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7540C18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6B5683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6C2FD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7442D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0.922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3515F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99434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B6053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EF3827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0.947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EE228B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2428B1B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04C679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E2E5A0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F1-score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340A06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564B7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0.933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698CE3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2B2B1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620931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0.947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4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B746E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475400B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367520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Soft Voting Ensemble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38169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AUC (OvR)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C7105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0.991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5C9EAA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0.993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3B48A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60108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767ED2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0.995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01DBA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513F748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CAB3F2B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Soft Voting Ensemble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0A34FA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F1-score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339D6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0.936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B2A22D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0.932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A86F18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EC07F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FAF66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0.946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CBE5E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08D013E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A66664B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Stacking Ensemble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56EF96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AUC (OvR)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D62BA0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0.993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F88C2E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0.994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CA97ED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D72F78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8F13E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0.996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1FBED6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56C54A4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198BD0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Stacking Ensemble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982775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F1-score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72E87A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0.934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F16C47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0.931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7C0F4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D62EEE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742B7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0.945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EB5929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Internal test (n=1,245)</w:t>
            </w:r>
          </w:p>
        </w:tc>
      </w:tr>
      <w:tr w:rsidR="00616F5D" w14:paraId="6150FB0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9BE573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62483E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AUC (OvR)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E584E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0.990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D290E3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0.991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B12AAC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2E3C2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C6964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0.994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803A7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External (NCCHK, n=850)</w:t>
            </w:r>
          </w:p>
        </w:tc>
      </w:tr>
      <w:tr w:rsidR="00616F5D" w14:paraId="3D7E0A4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BAC35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9E48FE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Precision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70C29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0.973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0E7085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0.896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38668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0.946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0C2E5E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0.967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FF9D23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0.946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033E6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External (NCCHK, n=850)</w:t>
            </w:r>
          </w:p>
        </w:tc>
      </w:tr>
      <w:tr w:rsidR="00616F5D" w14:paraId="53831E9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75E02BE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C9BF38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Recall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5DAB7A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0.908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2C5005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0.969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AAB3F6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0.965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6AB5F6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777D33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0.946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AEF259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External (NCCHK, n=850)</w:t>
            </w:r>
          </w:p>
        </w:tc>
      </w:tr>
      <w:tr w:rsidR="00616F5D" w14:paraId="5D6DB5D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839CB9D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Gradient Boosting Ensemble *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C4545C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F1-score</w:t>
            </w:r>
          </w:p>
        </w:tc>
        <w:tc>
          <w:tcPr>
            <w:tcW w:w="1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893249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0.939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F0406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0.931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E4619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0.955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A80254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0.958</w:t>
            </w:r>
          </w:p>
        </w:tc>
        <w:tc>
          <w:tcPr>
            <w:tcW w:w="9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23360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0.946</w:t>
            </w:r>
          </w:p>
        </w:tc>
        <w:tc>
          <w:tcPr>
            <w:tcW w:w="13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F0E8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DCF346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External (NCCHK, n=850)</w:t>
            </w:r>
          </w:p>
        </w:tc>
      </w:tr>
    </w:tbl>
    <w:p w14:paraId="54E70600" w14:textId="77777777" w:rsidR="00616F5D" w:rsidRDefault="00000000">
      <w:pPr>
        <w:spacing w:before="60" w:after="60" w:line="240" w:lineRule="auto"/>
        <w:jc w:val="both"/>
      </w:pPr>
      <w:r>
        <w:rPr>
          <w:i/>
          <w:iCs/>
          <w:sz w:val="20"/>
          <w:szCs w:val="20"/>
        </w:rPr>
        <w:t>* Champion model selected for internal and external validation. AUC computed using one-versus-rest (OvR) macro-averaging; per-class AUC reflects each class against all others. Per-class AUC values are derived from OvR analysis and are consistent with the macro-averaged AUC reported in the main text. External validation macro AUC of 0.994 reflects a clinically negligible drop from internal test (0.996), supporting model generalisability. AUC: area under the receiver operating characteristic curve; NCCHK: National Cardiovascular Center Harapan Kita; NSTEMI: non-ST-elevation myocardial infarction; STEMI: ST-elevation myocardial infarction; UAP: unstable angina pectoris.</w:t>
      </w:r>
    </w:p>
    <w:p w14:paraId="3DDE0D9C" w14:textId="77777777" w:rsidR="00616F5D" w:rsidRDefault="00000000">
      <w:r>
        <w:br w:type="page"/>
      </w:r>
    </w:p>
    <w:p w14:paraId="0C894944" w14:textId="7E91040F" w:rsidR="00616F5D" w:rsidRDefault="00000000" w:rsidP="00C4554C">
      <w:pPr>
        <w:spacing w:before="120"/>
        <w:jc w:val="both"/>
      </w:pPr>
      <w:r>
        <w:rPr>
          <w:b/>
          <w:bCs/>
        </w:rPr>
        <w:lastRenderedPageBreak/>
        <w:t>Supplementary Table S4. Hyperparameter search space and optimal configuration for the Gradient Boosting Ensemble (scikit-learn GradientBoostingClassifier).</w:t>
      </w:r>
      <w:r>
        <w:t xml:space="preserve"> Tuning was performed using RandomizedSearchCV with stratified 2-fold inner cross-validation and macro-averaged F1-score as the optimisation criterion.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2300"/>
        <w:gridCol w:w="2000"/>
        <w:gridCol w:w="2226"/>
      </w:tblGrid>
      <w:tr w:rsidR="00616F5D" w14:paraId="5FC92E1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CC7A6A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Hyperparameter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80FDA4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Search Range / Grid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8F3AD7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Optimal Value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D14823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Rationale</w:t>
            </w:r>
          </w:p>
        </w:tc>
      </w:tr>
      <w:tr w:rsidR="00616F5D" w14:paraId="3254B57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3FB391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n_estimators (number of boosting stages)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7C9514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50, 100, 200, 300, 500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13F5C7F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CC2FD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Balanced between underfitting and computational cost; stable CV performance plateau</w:t>
            </w:r>
          </w:p>
        </w:tc>
      </w:tr>
      <w:tr w:rsidR="00616F5D" w14:paraId="35FADB5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C3101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max_depth (maximum tree depth)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4E1FF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2, 3, 4, 5, 6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42D5B9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B206CC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Shallow trees prevent overfitting in tabular clinical data with correlated features</w:t>
            </w:r>
          </w:p>
        </w:tc>
      </w:tr>
      <w:tr w:rsidR="00616F5D" w14:paraId="343798A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3BDCE3B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learning_rate (shrinkage)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39D92A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0.01, 0.05, 0.10, 0.20, 0.30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10468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E6E301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Low learning rate with sufficient estimators; consistent with GBDT best practice for clinical data</w:t>
            </w:r>
          </w:p>
        </w:tc>
      </w:tr>
      <w:tr w:rsidR="00616F5D" w14:paraId="31CE05A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3E9192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subsample (fraction of samples per tree)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07629F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0.60, 0.70, 0.80, 0.90, 1.0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347877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0.80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FE4C9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Stochastic gradient boosting; reduces variance without substantial bias increase</w:t>
            </w:r>
          </w:p>
        </w:tc>
      </w:tr>
      <w:tr w:rsidR="00616F5D" w14:paraId="15C3044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7BB3FE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min_samples_split (minimum samples to split)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8FDDF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2, 5, 10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B42D3B3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DC04FD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Default retained; max_depth constraint is the primary regulariser</w:t>
            </w:r>
          </w:p>
        </w:tc>
      </w:tr>
      <w:tr w:rsidR="00616F5D" w14:paraId="5841E45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588F614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min_samples_leaf (minimum samples per leaf)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25563F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1, 2, 4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0E9AB2A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584452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Default retained; consistent with max_depth primary regularisation approach</w:t>
            </w:r>
          </w:p>
        </w:tc>
      </w:tr>
      <w:tr w:rsidR="00616F5D" w14:paraId="7E9A08B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4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E2B72C" w14:textId="77777777" w:rsidR="00616F5D" w:rsidRDefault="00000000">
            <w:pPr>
              <w:spacing w:line="240" w:lineRule="auto"/>
            </w:pPr>
            <w:r>
              <w:rPr>
                <w:b/>
                <w:bCs/>
                <w:color w:val="1F3864"/>
                <w:sz w:val="20"/>
                <w:szCs w:val="20"/>
              </w:rPr>
              <w:t>SEARCH STRATEGY AND CONFIGURATION</w:t>
            </w:r>
          </w:p>
        </w:tc>
      </w:tr>
      <w:tr w:rsidR="00616F5D" w14:paraId="5300D2D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4C7C4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Method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F4904D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RandomizedSearchCV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F4A88FC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9761B44" w14:textId="77777777" w:rsidR="00616F5D" w:rsidRDefault="00616F5D">
            <w:pPr>
              <w:spacing w:line="240" w:lineRule="auto"/>
            </w:pPr>
          </w:p>
        </w:tc>
      </w:tr>
      <w:tr w:rsidR="00616F5D" w14:paraId="50D42C0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1A6A6A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Number of candidates sampled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15529B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B2F3145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C81F656" w14:textId="77777777" w:rsidR="00616F5D" w:rsidRDefault="00616F5D">
            <w:pPr>
              <w:spacing w:line="240" w:lineRule="auto"/>
            </w:pPr>
          </w:p>
        </w:tc>
      </w:tr>
      <w:tr w:rsidR="00616F5D" w14:paraId="23CA5BAC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6A9692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Inner cross-validation folds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C33AC85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2 (stratified)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56E62BA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6CE4F70" w14:textId="77777777" w:rsidR="00616F5D" w:rsidRDefault="00616F5D">
            <w:pPr>
              <w:spacing w:line="240" w:lineRule="auto"/>
            </w:pPr>
          </w:p>
        </w:tc>
      </w:tr>
      <w:tr w:rsidR="00616F5D" w14:paraId="2FFFB56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52BA31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Total fits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61D49E8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8 (4 candidates x 2 folds)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CA90FDC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CD26F2B" w14:textId="77777777" w:rsidR="00616F5D" w:rsidRDefault="00616F5D">
            <w:pPr>
              <w:spacing w:line="240" w:lineRule="auto"/>
            </w:pPr>
          </w:p>
        </w:tc>
      </w:tr>
      <w:tr w:rsidR="00616F5D" w14:paraId="4071212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FDE7F09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Scoring metric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5BC87F0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Macro-averaged F1-score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7CB7CBD7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213E626" w14:textId="77777777" w:rsidR="00616F5D" w:rsidRDefault="00616F5D">
            <w:pPr>
              <w:spacing w:line="240" w:lineRule="auto"/>
            </w:pPr>
          </w:p>
        </w:tc>
      </w:tr>
      <w:tr w:rsidR="00616F5D" w14:paraId="2FFE016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F1113A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Best CV macro F1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D2CDD7D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0.947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D39F81A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53EFC24E" w14:textId="77777777" w:rsidR="00616F5D" w:rsidRDefault="00616F5D">
            <w:pPr>
              <w:spacing w:line="240" w:lineRule="auto"/>
            </w:pPr>
          </w:p>
        </w:tc>
      </w:tr>
      <w:tr w:rsidR="00616F5D" w14:paraId="2365332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E88A8CE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Random state</w:t>
            </w:r>
          </w:p>
        </w:tc>
        <w:tc>
          <w:tcPr>
            <w:tcW w:w="23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1BC0BF41" w14:textId="77777777" w:rsidR="00616F5D" w:rsidRDefault="00000000">
            <w:pPr>
              <w:spacing w:line="240" w:lineRule="auto"/>
            </w:pPr>
            <w:r>
              <w:rPr>
                <w:sz w:val="20"/>
                <w:szCs w:val="20"/>
              </w:rPr>
              <w:t>Fixed (set prior to search)</w:t>
            </w:r>
          </w:p>
        </w:tc>
        <w:tc>
          <w:tcPr>
            <w:tcW w:w="20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4C75E0FA" w14:textId="77777777" w:rsidR="00616F5D" w:rsidRDefault="00616F5D">
            <w:pPr>
              <w:spacing w:line="240" w:lineRule="auto"/>
            </w:pPr>
          </w:p>
        </w:tc>
        <w:tc>
          <w:tcPr>
            <w:tcW w:w="22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6144B1C8" w14:textId="77777777" w:rsidR="00616F5D" w:rsidRDefault="00616F5D">
            <w:pPr>
              <w:spacing w:line="240" w:lineRule="auto"/>
            </w:pPr>
          </w:p>
        </w:tc>
      </w:tr>
    </w:tbl>
    <w:p w14:paraId="7C673AEC" w14:textId="77777777" w:rsidR="00616F5D" w:rsidRDefault="00000000">
      <w:pPr>
        <w:spacing w:before="60" w:after="60" w:line="240" w:lineRule="auto"/>
        <w:jc w:val="both"/>
      </w:pPr>
      <w:r>
        <w:rPr>
          <w:i/>
          <w:iCs/>
          <w:sz w:val="20"/>
          <w:szCs w:val="20"/>
        </w:rPr>
        <w:t>CV: cross-validation; GBDT: gradient boosted decision tree. All other hyperparameters were held at scikit-learn GradientBoostingClassifier defaults. The random state was fixed prior to all training to ensure reproducibility; the value is documented in the archived code repository.</w:t>
      </w:r>
    </w:p>
    <w:p w14:paraId="1F4C69F2" w14:textId="77777777" w:rsidR="00616F5D" w:rsidRDefault="00000000">
      <w:r>
        <w:br w:type="page"/>
      </w:r>
    </w:p>
    <w:p w14:paraId="158E68EF" w14:textId="1C55B348" w:rsidR="00616F5D" w:rsidRDefault="00000000" w:rsidP="00C4554C">
      <w:pPr>
        <w:spacing w:before="120"/>
        <w:jc w:val="both"/>
      </w:pPr>
      <w:r>
        <w:rPr>
          <w:b/>
          <w:bCs/>
        </w:rPr>
        <w:lastRenderedPageBreak/>
        <w:t>Supplementary Table S5. Summary of missing data by feature domain.</w:t>
      </w:r>
      <w:r>
        <w:t xml:space="preserve"> Missing data rates are reported for the primary development cohort (n = 8,296) prior to imputation.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4"/>
        <w:gridCol w:w="1056"/>
        <w:gridCol w:w="1430"/>
        <w:gridCol w:w="1430"/>
        <w:gridCol w:w="1430"/>
        <w:gridCol w:w="1576"/>
      </w:tblGrid>
      <w:tr w:rsidR="00616F5D" w14:paraId="6FE47CA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5C44F6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Feature Domain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CE4451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n Features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1FC50B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Features with No Missing Data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72D3C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Features with &lt;5% Missing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F2266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Features with 5–90% Missing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078775" w14:textId="77777777" w:rsidR="00616F5D" w:rsidRDefault="00000000">
            <w:pPr>
              <w:spacing w:line="240" w:lineRule="auto"/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>Handling Strategy</w:t>
            </w:r>
          </w:p>
        </w:tc>
      </w:tr>
      <w:tr w:rsidR="00616F5D" w14:paraId="69269C2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B8E0042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ACC0D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B6DC76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3 (100%)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D886E9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07D7C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5EE7C6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Complete; no imputation required</w:t>
            </w:r>
          </w:p>
        </w:tc>
      </w:tr>
      <w:tr w:rsidR="00616F5D" w14:paraId="173B19C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9429616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Vital signs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A8489C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9A5A10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5 (83.3%)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207E2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 (16.7%)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394D033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F03FE2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KNN imputation within CV fold</w:t>
            </w:r>
          </w:p>
        </w:tc>
      </w:tr>
      <w:tr w:rsidR="00616F5D" w14:paraId="4E03393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57E24B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Comorbidities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9147A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77623BC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11 (84.6%)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A45D63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2 (15.4%)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438AE1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D7A75B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KNN imputation within CV fold</w:t>
            </w:r>
          </w:p>
        </w:tc>
      </w:tr>
      <w:tr w:rsidR="00616F5D" w14:paraId="1A60679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CB6A1E2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Symptoms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56D501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DA5647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8 (66.7%)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D0CA76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4 (33.3%)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97E5F9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0265A3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KNN imputation within CV fold</w:t>
            </w:r>
          </w:p>
        </w:tc>
      </w:tr>
      <w:tr w:rsidR="00616F5D" w14:paraId="25622D3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F73FE9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ECG variables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FB2A7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9A07C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6 (54.5%)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D2A301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5 (45.5%)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684D747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1437EB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KNN imputation within CV fold</w:t>
            </w:r>
          </w:p>
        </w:tc>
      </w:tr>
      <w:tr w:rsidR="00616F5D" w14:paraId="236B4FA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26D14E2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Laboratory values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C6F8A4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53DA3E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10 (45.5%)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8C6170F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11 (50.0%)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6F662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 (4.5%) -- NT-proBNP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ADC50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KNN imputation within CV fold; NT-proBNP imputed but retained</w:t>
            </w:r>
          </w:p>
        </w:tc>
      </w:tr>
      <w:tr w:rsidR="00616F5D" w14:paraId="564A672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6DB1AB8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Clinical risk scores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E9D045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8BD903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2 (66.7%)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B51A65B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 (33.3%)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667C2E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5AC191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KNN imputation within CV fold</w:t>
            </w:r>
          </w:p>
        </w:tc>
      </w:tr>
      <w:tr w:rsidR="00616F5D" w14:paraId="5CCB5FF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F645C65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Intervention type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83979F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009BCF2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 (100%)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0A2682D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1838581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5FA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DA562C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Complete; retrospective proxy variable</w:t>
            </w:r>
          </w:p>
        </w:tc>
      </w:tr>
      <w:tr w:rsidR="00616F5D" w14:paraId="54FD65C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012E0B69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CKMB (excluded)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E786BD9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1 (excluded)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4CCE4038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F82883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DB0D16A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&gt;96% missing</w:t>
            </w: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35EC020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Excluded (exceeds 90% missingness threshold)</w:t>
            </w:r>
          </w:p>
        </w:tc>
      </w:tr>
      <w:tr w:rsidR="00616F5D" w14:paraId="7BC7ECE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AEC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1835D763" w14:textId="77777777" w:rsidR="00616F5D" w:rsidRDefault="00000000">
            <w:pPr>
              <w:spacing w:line="240" w:lineRule="auto"/>
            </w:pPr>
            <w:r>
              <w:rPr>
                <w:b/>
                <w:bCs/>
                <w:sz w:val="20"/>
                <w:szCs w:val="20"/>
              </w:rPr>
              <w:t>Total retained</w:t>
            </w:r>
          </w:p>
        </w:tc>
        <w:tc>
          <w:tcPr>
            <w:tcW w:w="7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AEC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6494B9DE" w14:textId="77777777" w:rsidR="00616F5D" w:rsidRDefault="00000000">
            <w:pPr>
              <w:spacing w:line="240" w:lineRule="auto"/>
              <w:jc w:val="center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AEC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38AB6FBC" w14:textId="77777777" w:rsidR="00616F5D" w:rsidRDefault="00616F5D">
            <w:pPr>
              <w:spacing w:line="240" w:lineRule="auto"/>
              <w:jc w:val="center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AEC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23EA6354" w14:textId="77777777" w:rsidR="00616F5D" w:rsidRDefault="00616F5D">
            <w:pPr>
              <w:spacing w:line="240" w:lineRule="auto"/>
              <w:jc w:val="center"/>
            </w:pPr>
          </w:p>
        </w:tc>
        <w:tc>
          <w:tcPr>
            <w:tcW w:w="15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AEC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71F153CC" w14:textId="77777777" w:rsidR="00616F5D" w:rsidRDefault="00616F5D">
            <w:pPr>
              <w:spacing w:line="240" w:lineRule="auto"/>
              <w:jc w:val="center"/>
            </w:pPr>
          </w:p>
        </w:tc>
        <w:tc>
          <w:tcPr>
            <w:tcW w:w="16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AEC"/>
            <w:tcMar>
              <w:top w:w="50" w:type="dxa"/>
              <w:left w:w="100" w:type="dxa"/>
              <w:bottom w:w="50" w:type="dxa"/>
              <w:right w:w="100" w:type="dxa"/>
            </w:tcMar>
            <w:vAlign w:val="center"/>
          </w:tcPr>
          <w:p w14:paraId="5228A17C" w14:textId="77777777" w:rsidR="00616F5D" w:rsidRDefault="00616F5D">
            <w:pPr>
              <w:spacing w:line="240" w:lineRule="auto"/>
              <w:jc w:val="center"/>
            </w:pPr>
          </w:p>
        </w:tc>
      </w:tr>
    </w:tbl>
    <w:p w14:paraId="3FD97354" w14:textId="77777777" w:rsidR="00616F5D" w:rsidRDefault="00000000">
      <w:pPr>
        <w:spacing w:before="60" w:after="60" w:line="240" w:lineRule="auto"/>
        <w:jc w:val="both"/>
      </w:pPr>
      <w:r>
        <w:rPr>
          <w:i/>
          <w:iCs/>
          <w:sz w:val="20"/>
          <w:szCs w:val="20"/>
        </w:rPr>
        <w:t>Missing data rates are estimated from the primary development cohort (RSCM, n = 8,296) prior to any imputation. KNN imputation was performed exclusively within training folds of each cross-validation iteration to prevent information leakage (k = 5, uniform weights). The missingness rates for the external validation cohort (NCCHK, n = 850) followed similar patterns across domains. CV: cross-validation; ECG: electrocardiogram; KNN: k-nearest neighbours; NT-proBNP: N-terminal pro-B-type natriuretic peptide.</w:t>
      </w:r>
    </w:p>
    <w:p w14:paraId="142A2394" w14:textId="77777777" w:rsidR="00616F5D" w:rsidRDefault="00616F5D"/>
    <w:sectPr w:rsidR="00616F5D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6146C"/>
    <w:multiLevelType w:val="hybridMultilevel"/>
    <w:tmpl w:val="4D7262CC"/>
    <w:lvl w:ilvl="0" w:tplc="CA26A556">
      <w:start w:val="1"/>
      <w:numFmt w:val="bullet"/>
      <w:lvlText w:val="●"/>
      <w:lvlJc w:val="left"/>
      <w:pPr>
        <w:ind w:left="720" w:hanging="360"/>
      </w:pPr>
    </w:lvl>
    <w:lvl w:ilvl="1" w:tplc="507E41B2">
      <w:start w:val="1"/>
      <w:numFmt w:val="bullet"/>
      <w:lvlText w:val="○"/>
      <w:lvlJc w:val="left"/>
      <w:pPr>
        <w:ind w:left="1440" w:hanging="360"/>
      </w:pPr>
    </w:lvl>
    <w:lvl w:ilvl="2" w:tplc="D1D8060C">
      <w:start w:val="1"/>
      <w:numFmt w:val="bullet"/>
      <w:lvlText w:val="■"/>
      <w:lvlJc w:val="left"/>
      <w:pPr>
        <w:ind w:left="2160" w:hanging="360"/>
      </w:pPr>
    </w:lvl>
    <w:lvl w:ilvl="3" w:tplc="6FD2302E">
      <w:start w:val="1"/>
      <w:numFmt w:val="bullet"/>
      <w:lvlText w:val="●"/>
      <w:lvlJc w:val="left"/>
      <w:pPr>
        <w:ind w:left="2880" w:hanging="360"/>
      </w:pPr>
    </w:lvl>
    <w:lvl w:ilvl="4" w:tplc="D6A03238">
      <w:start w:val="1"/>
      <w:numFmt w:val="bullet"/>
      <w:lvlText w:val="○"/>
      <w:lvlJc w:val="left"/>
      <w:pPr>
        <w:ind w:left="3600" w:hanging="360"/>
      </w:pPr>
    </w:lvl>
    <w:lvl w:ilvl="5" w:tplc="F648F060">
      <w:start w:val="1"/>
      <w:numFmt w:val="bullet"/>
      <w:lvlText w:val="■"/>
      <w:lvlJc w:val="left"/>
      <w:pPr>
        <w:ind w:left="4320" w:hanging="360"/>
      </w:pPr>
    </w:lvl>
    <w:lvl w:ilvl="6" w:tplc="3858F32A">
      <w:start w:val="1"/>
      <w:numFmt w:val="bullet"/>
      <w:lvlText w:val="●"/>
      <w:lvlJc w:val="left"/>
      <w:pPr>
        <w:ind w:left="5040" w:hanging="360"/>
      </w:pPr>
    </w:lvl>
    <w:lvl w:ilvl="7" w:tplc="30581BD8">
      <w:start w:val="1"/>
      <w:numFmt w:val="bullet"/>
      <w:lvlText w:val="●"/>
      <w:lvlJc w:val="left"/>
      <w:pPr>
        <w:ind w:left="5760" w:hanging="360"/>
      </w:pPr>
    </w:lvl>
    <w:lvl w:ilvl="8" w:tplc="70B40244">
      <w:start w:val="1"/>
      <w:numFmt w:val="bullet"/>
      <w:lvlText w:val="●"/>
      <w:lvlJc w:val="left"/>
      <w:pPr>
        <w:ind w:left="6480" w:hanging="360"/>
      </w:pPr>
    </w:lvl>
  </w:abstractNum>
  <w:num w:numId="1" w16cid:durableId="15101743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5D"/>
    <w:rsid w:val="00324990"/>
    <w:rsid w:val="00616F5D"/>
    <w:rsid w:val="00C4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30393"/>
  <w15:docId w15:val="{01EB6816-B874-4887-AB07-9BFE862B2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ID" w:eastAsia="en-ID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/>
      <w:outlineLvl w:val="0"/>
    </w:pPr>
    <w:rPr>
      <w:b/>
      <w:bCs/>
      <w:color w:val="1F3864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3102</Words>
  <Characters>17683</Characters>
  <Application>Microsoft Office Word</Application>
  <DocSecurity>0</DocSecurity>
  <Lines>147</Lines>
  <Paragraphs>41</Paragraphs>
  <ScaleCrop>false</ScaleCrop>
  <Company/>
  <LinksUpToDate>false</LinksUpToDate>
  <CharactersWithSpaces>20744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Muhammad Allam Rafi</cp:lastModifiedBy>
  <cp:revision>2</cp:revision>
  <dcterms:created xsi:type="dcterms:W3CDTF">2026-06-18T00:30:00Z</dcterms:created>
  <dcterms:modified xsi:type="dcterms:W3CDTF">2026-06-18T00:31:00Z</dcterms:modified>
</cp:coreProperties>
</file>