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AB4D1">
      <w:pPr>
        <w:spacing w:after="0" w:line="480" w:lineRule="auto"/>
      </w:pPr>
      <w:r>
        <w:rPr>
          <w:rFonts w:hint="eastAsia" w:ascii="Times New Roman" w:hAnsi="Times New Roman" w:eastAsia="Times New Roman"/>
          <w:b/>
          <w:bCs/>
          <w:i w:val="0"/>
          <w:color w:val="000000"/>
          <w:sz w:val="22"/>
        </w:rPr>
        <w:t>Table S1</w:t>
      </w:r>
      <w:r>
        <w:rPr>
          <w:rFonts w:ascii="Times New Roman" w:hAnsi="Times New Roman" w:eastAsia="Times New Roman"/>
          <w:b/>
          <w:i w:val="0"/>
          <w:color w:val="000000"/>
          <w:sz w:val="22"/>
        </w:rPr>
        <w:t>. Antimicrobi</w:t>
      </w:r>
      <w:bookmarkStart w:id="0" w:name="_GoBack"/>
      <w:bookmarkEnd w:id="0"/>
      <w:r>
        <w:rPr>
          <w:rFonts w:ascii="Times New Roman" w:hAnsi="Times New Roman" w:eastAsia="Times New Roman"/>
          <w:b/>
          <w:i w:val="0"/>
          <w:color w:val="000000"/>
          <w:sz w:val="22"/>
        </w:rPr>
        <w:t>al susceptibility profile of methicillin-susceptible Staphylococcus aureus (MSSA).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4"/>
        <w:gridCol w:w="4238"/>
      </w:tblGrid>
      <w:tr w14:paraId="2442F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5AB0F00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2"/>
              </w:rPr>
              <w:t>Antibiotic</w:t>
            </w:r>
          </w:p>
        </w:tc>
        <w:tc>
          <w:tcPr>
            <w:tcW w:w="4320" w:type="dxa"/>
          </w:tcPr>
          <w:p w14:paraId="18990D6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2"/>
              </w:rPr>
              <w:t>Susceptibility</w:t>
            </w:r>
          </w:p>
        </w:tc>
      </w:tr>
      <w:tr w14:paraId="3C3E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5A28841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Penicillin G</w:t>
            </w:r>
          </w:p>
        </w:tc>
        <w:tc>
          <w:tcPr>
            <w:tcW w:w="4320" w:type="dxa"/>
          </w:tcPr>
          <w:p w14:paraId="7F67AC2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R</w:t>
            </w:r>
          </w:p>
        </w:tc>
      </w:tr>
      <w:tr w14:paraId="1C41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29C9757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Gentamicin</w:t>
            </w:r>
          </w:p>
        </w:tc>
        <w:tc>
          <w:tcPr>
            <w:tcW w:w="4320" w:type="dxa"/>
          </w:tcPr>
          <w:p w14:paraId="2A4AD3F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R</w:t>
            </w:r>
          </w:p>
        </w:tc>
      </w:tr>
      <w:tr w14:paraId="2A37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1969E6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Levofloxacin</w:t>
            </w:r>
          </w:p>
        </w:tc>
        <w:tc>
          <w:tcPr>
            <w:tcW w:w="4320" w:type="dxa"/>
          </w:tcPr>
          <w:p w14:paraId="061EFE9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4F21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39FEB1B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Erythromycin</w:t>
            </w:r>
          </w:p>
        </w:tc>
        <w:tc>
          <w:tcPr>
            <w:tcW w:w="4320" w:type="dxa"/>
          </w:tcPr>
          <w:p w14:paraId="766E84C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39F6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298F229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Clindamycin</w:t>
            </w:r>
          </w:p>
        </w:tc>
        <w:tc>
          <w:tcPr>
            <w:tcW w:w="4320" w:type="dxa"/>
          </w:tcPr>
          <w:p w14:paraId="67C5EE3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3A5A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500238E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Rifampin</w:t>
            </w:r>
          </w:p>
        </w:tc>
        <w:tc>
          <w:tcPr>
            <w:tcW w:w="4320" w:type="dxa"/>
          </w:tcPr>
          <w:p w14:paraId="0FA30DD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2137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CD8521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Vancomycin</w:t>
            </w:r>
          </w:p>
        </w:tc>
        <w:tc>
          <w:tcPr>
            <w:tcW w:w="4320" w:type="dxa"/>
          </w:tcPr>
          <w:p w14:paraId="1277512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0B42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6C7798D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Tetracycline</w:t>
            </w:r>
          </w:p>
        </w:tc>
        <w:tc>
          <w:tcPr>
            <w:tcW w:w="4320" w:type="dxa"/>
          </w:tcPr>
          <w:p w14:paraId="5B3A935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4D86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67B2683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Ciprofloxacin</w:t>
            </w:r>
          </w:p>
        </w:tc>
        <w:tc>
          <w:tcPr>
            <w:tcW w:w="4320" w:type="dxa"/>
          </w:tcPr>
          <w:p w14:paraId="4CD73B7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21F5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5892E9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Moxifloxacin</w:t>
            </w:r>
          </w:p>
        </w:tc>
        <w:tc>
          <w:tcPr>
            <w:tcW w:w="4320" w:type="dxa"/>
          </w:tcPr>
          <w:p w14:paraId="12CA4BB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0D38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AB7D91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Teicoplanin</w:t>
            </w:r>
          </w:p>
        </w:tc>
        <w:tc>
          <w:tcPr>
            <w:tcW w:w="4320" w:type="dxa"/>
          </w:tcPr>
          <w:p w14:paraId="12F0BD5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3684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C5F475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Fusidic acid</w:t>
            </w:r>
          </w:p>
        </w:tc>
        <w:tc>
          <w:tcPr>
            <w:tcW w:w="4320" w:type="dxa"/>
          </w:tcPr>
          <w:p w14:paraId="61D14A8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  <w:tr w14:paraId="2BC00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38B5105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Trimethoprim-sulfamethoxazole</w:t>
            </w:r>
          </w:p>
        </w:tc>
        <w:tc>
          <w:tcPr>
            <w:tcW w:w="4320" w:type="dxa"/>
          </w:tcPr>
          <w:p w14:paraId="0081AD1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2"/>
              </w:rPr>
              <w:t>S</w:t>
            </w:r>
          </w:p>
        </w:tc>
      </w:tr>
    </w:tbl>
    <w:p w14:paraId="5E4F0500">
      <w:pPr>
        <w:spacing w:after="0" w:line="48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0"/>
        </w:rPr>
        <w:t>R, resistant; S, susceptible.</w:t>
      </w:r>
    </w:p>
    <w:p w14:paraId="18FB8B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47276"/>
    <w:rsid w:val="13925281"/>
    <w:rsid w:val="54F2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331</Characters>
  <Lines>0</Lines>
  <Paragraphs>0</Paragraphs>
  <TotalTime>0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2026-07-22T15:16:00Z</dcterms:created>
  <dc:creator>zhang</dc:creator>
  <cp:lastModifiedBy>叶上霜</cp:lastModifiedBy>
  <dcterms:modified xsi:type="dcterms:W3CDTF">2026-07-22T15:29:54Z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eyJoZGlkIjoiMzVjM2ZhODQ2MGYwNTJhNTIwYzJiZDc2YjJhZTM2ODUiLCJ1c2VySWQiOiI1MzI1NzA0MjAifQ==</vt:lpwstr>
  </property>
  <property fmtid="{D5CDD505-2E9C-101B-9397-08002B2CF9AE}" pid="4" name="ICV">
    <vt:lpwstr>499C0C5227304FE9A3EAED1A2C793344_12</vt:lpwstr>
  </property>
</Properties>
</file>