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5B4678" w14:textId="77777777" w:rsidR="009241ED" w:rsidRPr="00927875" w:rsidRDefault="007E6418" w:rsidP="003E003F">
      <w:pPr>
        <w:spacing w:line="480" w:lineRule="auto"/>
        <w:rPr>
          <w:rFonts w:ascii="Arial" w:hAnsi="Arial" w:cs="Arial"/>
        </w:rPr>
      </w:pPr>
      <w:r w:rsidRPr="00927875">
        <w:rPr>
          <w:rFonts w:ascii="Arial" w:hAnsi="Arial" w:cs="Arial"/>
        </w:rPr>
        <w:t>Additional File 1</w:t>
      </w:r>
    </w:p>
    <w:p w14:paraId="3AAB368C" w14:textId="77777777" w:rsidR="007E6418" w:rsidRPr="00927875" w:rsidRDefault="007E6418" w:rsidP="003E003F">
      <w:pPr>
        <w:spacing w:line="480" w:lineRule="auto"/>
        <w:ind w:left="720"/>
        <w:rPr>
          <w:rFonts w:ascii="Arial" w:hAnsi="Arial" w:cs="Arial"/>
          <w:i/>
        </w:rPr>
      </w:pPr>
      <w:r w:rsidRPr="00927875">
        <w:rPr>
          <w:rFonts w:ascii="Arial" w:hAnsi="Arial" w:cs="Arial"/>
          <w:i/>
        </w:rPr>
        <w:t>County Selection Iterative Process</w:t>
      </w:r>
    </w:p>
    <w:p w14:paraId="5558613D" w14:textId="39053999" w:rsidR="007E6418" w:rsidRPr="00927875" w:rsidRDefault="007E6418" w:rsidP="003E003F">
      <w:pPr>
        <w:spacing w:line="480" w:lineRule="auto"/>
        <w:rPr>
          <w:rFonts w:ascii="Arial" w:hAnsi="Arial" w:cs="Arial"/>
        </w:rPr>
      </w:pPr>
      <w:r w:rsidRPr="00927875">
        <w:rPr>
          <w:rFonts w:ascii="Arial" w:hAnsi="Arial" w:cs="Arial"/>
        </w:rPr>
        <w:t xml:space="preserve">In selecting our 66 counties, </w:t>
      </w:r>
      <w:r w:rsidR="009B5EEB">
        <w:rPr>
          <w:rFonts w:ascii="Arial" w:hAnsi="Arial" w:cs="Arial"/>
        </w:rPr>
        <w:t xml:space="preserve">intervention exposure was </w:t>
      </w:r>
      <w:r w:rsidRPr="00927875">
        <w:rPr>
          <w:rFonts w:ascii="Arial" w:hAnsi="Arial" w:cs="Arial"/>
        </w:rPr>
        <w:t>one of our chief concerns. Essentially, we worried that offering KIU, regardless of delivery method, in bordering counties c</w:t>
      </w:r>
      <w:r w:rsidR="009B5EEB">
        <w:rPr>
          <w:rFonts w:ascii="Arial" w:hAnsi="Arial" w:cs="Arial"/>
        </w:rPr>
        <w:t>ould confound results if target p</w:t>
      </w:r>
      <w:r w:rsidRPr="00927875">
        <w:rPr>
          <w:rFonts w:ascii="Arial" w:hAnsi="Arial" w:cs="Arial"/>
        </w:rPr>
        <w:t xml:space="preserve">articipants crossed county administrative boundaries and were exposed to the intervention outside of the intended area specified by the design. Upon reviewing all 113 counties in our sample frame, we identified multiple clusters of counties in which the problem of potential intervention exposure could arise if two bordering counties were both selected in the randomization process. For example, New York City contains 5 qualifying counties – and still more qualifying counties outside of, but bordering, the city’s administrative boundaries (e.g., Westchester, Nassau, and multiple counties in northern New Jersey). </w:t>
      </w:r>
    </w:p>
    <w:p w14:paraId="3A974CD5" w14:textId="0050CC39" w:rsidR="007E6418" w:rsidRPr="00927875" w:rsidRDefault="007E6418" w:rsidP="003E003F">
      <w:pPr>
        <w:spacing w:line="480" w:lineRule="auto"/>
        <w:rPr>
          <w:rFonts w:ascii="Arial" w:hAnsi="Arial" w:cs="Arial"/>
        </w:rPr>
      </w:pPr>
      <w:r w:rsidRPr="00927875">
        <w:rPr>
          <w:rFonts w:ascii="Arial" w:hAnsi="Arial" w:cs="Arial"/>
        </w:rPr>
        <w:t>To mitigate confounding, in a given cluster of counties, we first selected the county with the highest estimated, summed proportions of African-American and Latinx males, ages 18-29. We chose the sum of African-American and Latinx males due to the disproportionate burden of HIV incidence borne by YMSM populations of color.</w:t>
      </w:r>
      <w:r w:rsidR="00596B6B">
        <w:rPr>
          <w:rFonts w:ascii="Arial" w:hAnsi="Arial" w:cs="Arial"/>
        </w:rPr>
        <w:fldChar w:fldCharType="begin"/>
      </w:r>
      <w:r w:rsidR="00596B6B">
        <w:rPr>
          <w:rFonts w:ascii="Arial" w:hAnsi="Arial" w:cs="Arial"/>
        </w:rPr>
        <w:instrText xml:space="preserve"> ADDIN EN.CITE &lt;EndNote&gt;&lt;Cite&gt;&lt;Author&gt;Centers for Disease Control and Prevention&lt;/Author&gt;&lt;Year&gt;2020&lt;/Year&gt;&lt;RecNum&gt;23725&lt;/RecNum&gt;&lt;DisplayText&gt;(1)&lt;/DisplayText&gt;&lt;record&gt;&lt;rec-number&gt;23725&lt;/rec-number&gt;&lt;foreign-keys&gt;&lt;key app="EN" db-id="swr0a05siaewvaesptt5a0zwsfzwszx9d0vd" timestamp="1603317588" guid="e1a5f23a-1a1a-4fce-9908-0ab730095e51"&gt;23725&lt;/key&gt;&lt;/foreign-keys&gt;&lt;ref-type name="Report"&gt;27&lt;/ref-type&gt;&lt;contributors&gt;&lt;authors&gt;&lt;author&gt;Centers for Disease Control and Prevention,&lt;/author&gt;&lt;/authors&gt;&lt;/contributors&gt;&lt;titles&gt;&lt;title&gt;HIV Surveillance Report, 2018 (Updated)&lt;/title&gt;&lt;/titles&gt;&lt;dates&gt;&lt;year&gt;2020&lt;/year&gt;&lt;/dates&gt;&lt;urls&gt;&lt;related-urls&gt;&lt;url&gt;http://www.cdc.gov/hiv/library/reports/hiv-surveillance.html&lt;/url&gt;&lt;/related-urls&gt;&lt;/urls&gt;&lt;access-date&gt;09/02/2020&lt;/access-date&gt;&lt;/record&gt;&lt;/Cite&gt;&lt;/EndNote&gt;</w:instrText>
      </w:r>
      <w:r w:rsidR="00596B6B">
        <w:rPr>
          <w:rFonts w:ascii="Arial" w:hAnsi="Arial" w:cs="Arial"/>
        </w:rPr>
        <w:fldChar w:fldCharType="separate"/>
      </w:r>
      <w:r w:rsidR="00596B6B">
        <w:rPr>
          <w:rFonts w:ascii="Arial" w:hAnsi="Arial" w:cs="Arial"/>
          <w:noProof/>
        </w:rPr>
        <w:t>(1)</w:t>
      </w:r>
      <w:r w:rsidR="00596B6B">
        <w:rPr>
          <w:rFonts w:ascii="Arial" w:hAnsi="Arial" w:cs="Arial"/>
        </w:rPr>
        <w:fldChar w:fldCharType="end"/>
      </w:r>
      <w:r w:rsidRPr="00927875">
        <w:rPr>
          <w:rFonts w:ascii="Arial" w:hAnsi="Arial" w:cs="Arial"/>
        </w:rPr>
        <w:t xml:space="preserve"> Once we identified the first county in a cluster, we eliminated all bordering counties from the sample frame. Following, in large conurbations, we selected subsequent counties using the same method until all counties in the cluster had been exhausted. For example in New York City, Bronx County contains the highest proportion of young men of color. We selected Bronx, which necessitated the elimination of the counties of New York, Westchester, Queens, and Bergen (NJ). With Queens and New York eliminated, the counties of Kings and Nassau, both with high proportions of young men of color, were selected through the iterative process. This process was repeated in county clusters around the United States. Once all counties in the sample frame had been exhausted, we were left with 64 counties in our sample.</w:t>
      </w:r>
    </w:p>
    <w:p w14:paraId="596B61E4" w14:textId="65C8367B" w:rsidR="007E6418" w:rsidRPr="00927875" w:rsidRDefault="007E6418" w:rsidP="003E003F">
      <w:pPr>
        <w:spacing w:line="480" w:lineRule="auto"/>
        <w:rPr>
          <w:rFonts w:ascii="Arial" w:hAnsi="Arial" w:cs="Arial"/>
          <w:b/>
        </w:rPr>
      </w:pPr>
      <w:r w:rsidRPr="00927875">
        <w:rPr>
          <w:rFonts w:ascii="Arial" w:hAnsi="Arial" w:cs="Arial"/>
        </w:rPr>
        <w:lastRenderedPageBreak/>
        <w:t>To complete our full sample, we added two counties – Maricopa County, AZ and Clark County, NV. Pima County, AZ, which borders Maricopa, and San Bernardino County, which borders Clark County, NV, were selected during the iterative process. Our team added Maricopa and Clark counties based on three assumptions. Should both counties in either pairing be randomized to receive CBO or DTC treatment</w:t>
      </w:r>
      <w:r w:rsidRPr="00927875">
        <w:rPr>
          <w:rFonts w:ascii="Arial" w:hAnsi="Arial" w:cs="Arial"/>
          <w:b/>
        </w:rPr>
        <w:t xml:space="preserve">: </w:t>
      </w:r>
      <w:r w:rsidRPr="00927875">
        <w:rPr>
          <w:rFonts w:ascii="Arial" w:hAnsi="Arial" w:cs="Arial"/>
        </w:rPr>
        <w:t>1) The topography of the desert significantly reduces the likelihood that YMSM in these two counties will cross county administrative boundaries and risk intervention exposure; 2) YMSM are more likely to live in and around major urban areas of counties; and 3) The distance between the major urban are</w:t>
      </w:r>
      <w:r w:rsidR="009B5EEB">
        <w:rPr>
          <w:rFonts w:ascii="Arial" w:hAnsi="Arial" w:cs="Arial"/>
        </w:rPr>
        <w:t xml:space="preserve">as in each of these counties—~113 </w:t>
      </w:r>
      <w:r w:rsidRPr="00927875">
        <w:rPr>
          <w:rFonts w:ascii="Arial" w:hAnsi="Arial" w:cs="Arial"/>
        </w:rPr>
        <w:t>miles from Tuscon (Pima) to Phoenix (Maricopa) and ~225 miles from San Bernardino (San Bernardino) to Las Vegas (C</w:t>
      </w:r>
      <w:r w:rsidR="009B5EEB">
        <w:rPr>
          <w:rFonts w:ascii="Arial" w:hAnsi="Arial" w:cs="Arial"/>
        </w:rPr>
        <w:t xml:space="preserve">lark)—will </w:t>
      </w:r>
      <w:r w:rsidRPr="00927875">
        <w:rPr>
          <w:rFonts w:ascii="Arial" w:hAnsi="Arial" w:cs="Arial"/>
        </w:rPr>
        <w:t>further reduce the likelihood that YMSM will cross county administrative boundaries and risk intervention exposure.</w:t>
      </w:r>
    </w:p>
    <w:p w14:paraId="079751DB" w14:textId="6379B8A6" w:rsidR="007E6418" w:rsidRPr="00927875" w:rsidRDefault="007E6418" w:rsidP="003E003F">
      <w:pPr>
        <w:spacing w:line="480" w:lineRule="auto"/>
        <w:rPr>
          <w:rFonts w:ascii="Arial" w:hAnsi="Arial" w:cs="Arial"/>
        </w:rPr>
      </w:pPr>
      <w:r w:rsidRPr="00927875">
        <w:rPr>
          <w:rFonts w:ascii="Arial" w:hAnsi="Arial" w:cs="Arial"/>
        </w:rPr>
        <w:t>Our randomization procedure guaranteed as much balance as possible on 7 major site attributes—</w:t>
      </w:r>
      <w:r w:rsidR="009B5EEB">
        <w:rPr>
          <w:rFonts w:ascii="Arial" w:hAnsi="Arial" w:cs="Arial"/>
        </w:rPr>
        <w:t>U.S. Department of Health and Human Services</w:t>
      </w:r>
      <w:r w:rsidRPr="00927875">
        <w:rPr>
          <w:rFonts w:ascii="Arial" w:hAnsi="Arial" w:cs="Arial"/>
        </w:rPr>
        <w:t xml:space="preserve"> region, estimated population size of YMSM (log), total county population (log), proportion of population who are Black 18-29 year old males (log), proportion of population who are Latinx 18-29 year old males (log), 2016 HIV Incidence Rate (log), and 2015 HIV Prevalence Cases for MSM (log). Following procedures we employed in two previous implementation trials which randomized at the county level,</w:t>
      </w:r>
      <w:r w:rsidR="00596B6B">
        <w:rPr>
          <w:rFonts w:ascii="Arial" w:hAnsi="Arial" w:cs="Arial"/>
        </w:rPr>
        <w:fldChar w:fldCharType="begin">
          <w:fldData xml:space="preserve">PEVuZE5vdGU+PENpdGU+PEF1dGhvcj5Ccm93bjwvQXV0aG9yPjxZZWFyPjIwMTQ8L1llYXI+PFJl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</w:fldData>
        </w:fldChar>
      </w:r>
      <w:r w:rsidR="00596B6B">
        <w:rPr>
          <w:rFonts w:ascii="Arial" w:hAnsi="Arial" w:cs="Arial"/>
        </w:rPr>
        <w:instrText xml:space="preserve"> ADDIN EN.CITE </w:instrText>
      </w:r>
      <w:r w:rsidR="00596B6B">
        <w:rPr>
          <w:rFonts w:ascii="Arial" w:hAnsi="Arial" w:cs="Arial"/>
        </w:rPr>
        <w:fldChar w:fldCharType="begin">
          <w:fldData xml:space="preserve">PEVuZE5vdGU+PENpdGU+PEF1dGhvcj5Ccm93bjwvQXV0aG9yPjxZZWFyPjIwMTQ8L1llYXI+PFJl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</w:fldData>
        </w:fldChar>
      </w:r>
      <w:r w:rsidR="00596B6B">
        <w:rPr>
          <w:rFonts w:ascii="Arial" w:hAnsi="Arial" w:cs="Arial"/>
        </w:rPr>
        <w:instrText xml:space="preserve"> ADDIN EN.CITE.DATA </w:instrText>
      </w:r>
      <w:r w:rsidR="00596B6B">
        <w:rPr>
          <w:rFonts w:ascii="Arial" w:hAnsi="Arial" w:cs="Arial"/>
        </w:rPr>
      </w:r>
      <w:r w:rsidR="00596B6B">
        <w:rPr>
          <w:rFonts w:ascii="Arial" w:hAnsi="Arial" w:cs="Arial"/>
        </w:rPr>
        <w:fldChar w:fldCharType="end"/>
      </w:r>
      <w:r w:rsidR="00596B6B">
        <w:rPr>
          <w:rFonts w:ascii="Arial" w:hAnsi="Arial" w:cs="Arial"/>
        </w:rPr>
      </w:r>
      <w:r w:rsidR="00596B6B">
        <w:rPr>
          <w:rFonts w:ascii="Arial" w:hAnsi="Arial" w:cs="Arial"/>
        </w:rPr>
        <w:fldChar w:fldCharType="separate"/>
      </w:r>
      <w:r w:rsidR="00596B6B">
        <w:rPr>
          <w:rFonts w:ascii="Arial" w:hAnsi="Arial" w:cs="Arial"/>
          <w:noProof/>
        </w:rPr>
        <w:t>(2)</w:t>
      </w:r>
      <w:r w:rsidR="00596B6B">
        <w:rPr>
          <w:rFonts w:ascii="Arial" w:hAnsi="Arial" w:cs="Arial"/>
        </w:rPr>
        <w:fldChar w:fldCharType="end"/>
      </w:r>
      <w:r w:rsidRPr="00927875">
        <w:rPr>
          <w:rFonts w:ascii="Arial" w:hAnsi="Arial" w:cs="Arial"/>
        </w:rPr>
        <w:t xml:space="preserve"> we used simulations to generate 10,000 potential assignments. For each we computed a Hotelling’s T</w:t>
      </w:r>
      <w:r w:rsidRPr="00927875">
        <w:rPr>
          <w:rFonts w:ascii="Arial" w:hAnsi="Arial" w:cs="Arial"/>
          <w:vertAlign w:val="superscript"/>
        </w:rPr>
        <w:t>2</w:t>
      </w:r>
      <w:r w:rsidRPr="00927875">
        <w:rPr>
          <w:rFonts w:ascii="Arial" w:hAnsi="Arial" w:cs="Arial"/>
        </w:rPr>
        <w:t xml:space="preserve"> test statistic that measured how far apart the multivariate means were for the counties assigned to the two implementation strategies across major site attributes listed above.</w:t>
      </w:r>
      <w:r w:rsidR="00596B6B">
        <w:rPr>
          <w:rFonts w:ascii="Arial" w:hAnsi="Arial" w:cs="Arial"/>
        </w:rPr>
        <w:fldChar w:fldCharType="begin">
          <w:fldData xml:space="preserve">PEVuZE5vdGU+PENpdGU+PEF1dGhvcj5LbmlnaHQ8L0F1dGhvcj48WWVhcj4yMDE2PC9ZZWFyPjxS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</w:fldData>
        </w:fldChar>
      </w:r>
      <w:r w:rsidR="00596B6B">
        <w:rPr>
          <w:rFonts w:ascii="Arial" w:hAnsi="Arial" w:cs="Arial"/>
        </w:rPr>
        <w:instrText xml:space="preserve"> ADDIN EN.CITE </w:instrText>
      </w:r>
      <w:r w:rsidR="00596B6B">
        <w:rPr>
          <w:rFonts w:ascii="Arial" w:hAnsi="Arial" w:cs="Arial"/>
        </w:rPr>
        <w:fldChar w:fldCharType="begin">
          <w:fldData xml:space="preserve">PEVuZE5vdGU+PENpdGU+PEF1dGhvcj5LbmlnaHQ8L0F1dGhvcj48WWVhcj4yMDE2PC9ZZWFyPjxS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</w:fldData>
        </w:fldChar>
      </w:r>
      <w:r w:rsidR="00596B6B">
        <w:rPr>
          <w:rFonts w:ascii="Arial" w:hAnsi="Arial" w:cs="Arial"/>
        </w:rPr>
        <w:instrText xml:space="preserve"> ADDIN EN.CITE.DATA </w:instrText>
      </w:r>
      <w:r w:rsidR="00596B6B">
        <w:rPr>
          <w:rFonts w:ascii="Arial" w:hAnsi="Arial" w:cs="Arial"/>
        </w:rPr>
      </w:r>
      <w:r w:rsidR="00596B6B">
        <w:rPr>
          <w:rFonts w:ascii="Arial" w:hAnsi="Arial" w:cs="Arial"/>
        </w:rPr>
        <w:fldChar w:fldCharType="end"/>
      </w:r>
      <w:r w:rsidR="00596B6B">
        <w:rPr>
          <w:rFonts w:ascii="Arial" w:hAnsi="Arial" w:cs="Arial"/>
        </w:rPr>
      </w:r>
      <w:r w:rsidR="00596B6B">
        <w:rPr>
          <w:rFonts w:ascii="Arial" w:hAnsi="Arial" w:cs="Arial"/>
        </w:rPr>
        <w:fldChar w:fldCharType="separate"/>
      </w:r>
      <w:r w:rsidR="00596B6B">
        <w:rPr>
          <w:rFonts w:ascii="Arial" w:hAnsi="Arial" w:cs="Arial"/>
          <w:noProof/>
        </w:rPr>
        <w:t>(3)</w:t>
      </w:r>
      <w:r w:rsidR="00596B6B">
        <w:rPr>
          <w:rFonts w:ascii="Arial" w:hAnsi="Arial" w:cs="Arial"/>
        </w:rPr>
        <w:fldChar w:fldCharType="end"/>
      </w:r>
      <w:r w:rsidRPr="00927875">
        <w:rPr>
          <w:rFonts w:ascii="Arial" w:hAnsi="Arial" w:cs="Arial"/>
        </w:rPr>
        <w:t xml:space="preserve">  Then, we randomly selected one assignment that was within 2% of the smallest T</w:t>
      </w:r>
      <w:r w:rsidRPr="00927875">
        <w:rPr>
          <w:rFonts w:ascii="Arial" w:hAnsi="Arial" w:cs="Arial"/>
          <w:vertAlign w:val="superscript"/>
        </w:rPr>
        <w:t>2</w:t>
      </w:r>
      <w:r w:rsidRPr="00927875">
        <w:rPr>
          <w:rFonts w:ascii="Arial" w:hAnsi="Arial" w:cs="Arial"/>
        </w:rPr>
        <w:t xml:space="preserve"> test statistic, thus ensuring nearly optimal balance across all attributes. Following the selection of CBOs in the RFP process, we ran the simulations again between the selected CBO counties and the assigned DTC counties to ensure optimal balance remained in the sample.</w:t>
      </w:r>
    </w:p>
    <w:p w14:paraId="5810B385" w14:textId="77777777" w:rsidR="007E6418" w:rsidRPr="00927875" w:rsidRDefault="007E6418" w:rsidP="003E003F">
      <w:pPr>
        <w:spacing w:line="480" w:lineRule="auto"/>
        <w:ind w:left="720"/>
        <w:rPr>
          <w:rFonts w:ascii="Arial" w:hAnsi="Arial" w:cs="Arial"/>
          <w:b/>
        </w:rPr>
      </w:pPr>
      <w:r w:rsidRPr="00927875">
        <w:rPr>
          <w:rFonts w:ascii="Arial" w:hAnsi="Arial" w:cs="Arial"/>
          <w:i/>
        </w:rPr>
        <w:t>DTC Recruitment</w:t>
      </w:r>
    </w:p>
    <w:p w14:paraId="13C3C7BE" w14:textId="4B25262C" w:rsidR="007E6418" w:rsidRPr="00927875" w:rsidRDefault="007E6418" w:rsidP="003E003F">
      <w:pPr>
        <w:spacing w:line="480" w:lineRule="auto"/>
        <w:rPr>
          <w:rFonts w:ascii="Arial" w:hAnsi="Arial" w:cs="Arial"/>
        </w:rPr>
      </w:pPr>
      <w:r w:rsidRPr="00927875">
        <w:rPr>
          <w:rFonts w:ascii="Arial" w:hAnsi="Arial" w:cs="Arial"/>
        </w:rPr>
        <w:lastRenderedPageBreak/>
        <w:t>Recruitment for YMSM in DTC jurisdictions will occur primarily online through a variety of methods. First, we will employ paid social media advertising (e.g., Facebook, Instagram, Snapchat). When possible, advertisements will target placements by age, gender, sexual orientation, race/ethnicity,</w:t>
      </w:r>
      <w:r w:rsidR="002B4935">
        <w:rPr>
          <w:rFonts w:ascii="Arial" w:hAnsi="Arial" w:cs="Arial"/>
        </w:rPr>
        <w:t xml:space="preserve"> and</w:t>
      </w:r>
      <w:r w:rsidRPr="00927875">
        <w:rPr>
          <w:rFonts w:ascii="Arial" w:hAnsi="Arial" w:cs="Arial"/>
        </w:rPr>
        <w:t xml:space="preserve"> interests relevant to YMSM based on feedback from our youth advisory council, and location. Second, dating and sexual networking applications (e.g., Grindr) wi</w:t>
      </w:r>
      <w:r w:rsidR="002B4935">
        <w:rPr>
          <w:rFonts w:ascii="Arial" w:hAnsi="Arial" w:cs="Arial"/>
        </w:rPr>
        <w:t>ll also be used to recruit YMSM,</w:t>
      </w:r>
      <w:r w:rsidRPr="00927875">
        <w:rPr>
          <w:rFonts w:ascii="Arial" w:hAnsi="Arial" w:cs="Arial"/>
        </w:rPr>
        <w:t xml:space="preserve"> using a similar approach. In addition, we will “tap” users whose profile information appears to fit our eligibility criteria and who note in their profiles that they are open to contacts that are not sexual in nature. If a user answers, we will respond with a message with information about the study and our online screener. Users who do not respond will not be messaged further. Third, paid advertisements on websites (e.g., Google, Pornhub, Craigslist) and free posts on moderated forums (e.g., reddit) will also be employed.</w:t>
      </w:r>
    </w:p>
    <w:p w14:paraId="58D27001" w14:textId="1ADF5777" w:rsidR="007E6418" w:rsidRPr="00927875" w:rsidRDefault="007E6418" w:rsidP="003E003F">
      <w:pPr>
        <w:spacing w:line="480" w:lineRule="auto"/>
        <w:rPr>
          <w:rFonts w:ascii="Arial" w:hAnsi="Arial" w:cs="Arial"/>
        </w:rPr>
      </w:pPr>
      <w:r w:rsidRPr="00927875">
        <w:rPr>
          <w:rFonts w:ascii="Arial" w:hAnsi="Arial" w:cs="Arial"/>
        </w:rPr>
        <w:t xml:space="preserve">Participants will also be recruited through other sources as needed. These will include print ads (e.g., flyers, palm cards, brochures), direct email outreach to and relationship formation with organizations in DTC counties who may be willing to provide information about KIU to YMSM (e.g., university student groups, health departments, CBOs, social groups), referrals from ongoing studies or IRB approved research </w:t>
      </w:r>
      <w:r w:rsidR="002B4935">
        <w:rPr>
          <w:rFonts w:ascii="Arial" w:hAnsi="Arial" w:cs="Arial"/>
        </w:rPr>
        <w:t>p</w:t>
      </w:r>
      <w:r w:rsidRPr="00927875">
        <w:rPr>
          <w:rFonts w:ascii="Arial" w:hAnsi="Arial" w:cs="Arial"/>
        </w:rPr>
        <w:t>articipant registries, and snowball recruitment.</w:t>
      </w:r>
    </w:p>
    <w:p w14:paraId="1C1FC81B" w14:textId="77777777" w:rsidR="007E6418" w:rsidRPr="00927875" w:rsidRDefault="007E6418" w:rsidP="003E003F">
      <w:pPr>
        <w:spacing w:line="480" w:lineRule="auto"/>
        <w:rPr>
          <w:rFonts w:ascii="Arial" w:hAnsi="Arial" w:cs="Arial"/>
        </w:rPr>
      </w:pPr>
      <w:r w:rsidRPr="00927875">
        <w:rPr>
          <w:rFonts w:ascii="Arial" w:hAnsi="Arial" w:cs="Arial"/>
        </w:rPr>
        <w:t xml:space="preserve">Across our recruitment and outreach efforts, KIU will be interchangeably referenced as an online program/project or as a research project, given the unique nature of KIU being both a service project as well as having research components (e.g. online surveys). Regardless of recruitment method, all interested parties will be directed to a landing page with a brief summary of the study. </w:t>
      </w:r>
    </w:p>
    <w:p w14:paraId="0A4C8350" w14:textId="6347C7D4" w:rsidR="007E6418" w:rsidRPr="00927875" w:rsidRDefault="007E6418" w:rsidP="003E003F">
      <w:pPr>
        <w:spacing w:line="480" w:lineRule="auto"/>
        <w:rPr>
          <w:rFonts w:ascii="Arial" w:hAnsi="Arial" w:cs="Arial"/>
        </w:rPr>
      </w:pPr>
      <w:r w:rsidRPr="00927875">
        <w:rPr>
          <w:rFonts w:ascii="Arial" w:hAnsi="Arial" w:cs="Arial"/>
        </w:rPr>
        <w:t xml:space="preserve">After the landing page, individuals will be routed to a brief online eligibility screener. At the end of the screener, eligible participants will be routed directly to the online consent form. Ineligible individuals will be thanked for their time and informed that they will hear back from the research team if eligible in order to deter multiple successive screener entries. We will take measures </w:t>
      </w:r>
      <w:r w:rsidRPr="00927875">
        <w:rPr>
          <w:rFonts w:ascii="Arial" w:hAnsi="Arial" w:cs="Arial"/>
        </w:rPr>
        <w:lastRenderedPageBreak/>
        <w:t>designed to avoid fraud and reduce the likelihood of participants completing the study multiple times, as previously described in the literature:</w:t>
      </w:r>
      <w:r w:rsidR="00596B6B">
        <w:rPr>
          <w:rFonts w:ascii="Arial" w:hAnsi="Arial" w:cs="Arial"/>
        </w:rPr>
        <w:fldChar w:fldCharType="begin">
          <w:fldData xml:space="preserve">PEVuZE5vdGU+PENpdGU+PEF1dGhvcj5UZWl0Y2hlcjwvQXV0aG9yPjxZZWFyPjIwMTU8L1llYXI+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==
</w:fldData>
        </w:fldChar>
      </w:r>
      <w:r w:rsidR="00596B6B">
        <w:rPr>
          <w:rFonts w:ascii="Arial" w:hAnsi="Arial" w:cs="Arial"/>
        </w:rPr>
        <w:instrText xml:space="preserve"> ADDIN EN.CITE </w:instrText>
      </w:r>
      <w:r w:rsidR="00596B6B">
        <w:rPr>
          <w:rFonts w:ascii="Arial" w:hAnsi="Arial" w:cs="Arial"/>
        </w:rPr>
        <w:fldChar w:fldCharType="begin">
          <w:fldData xml:space="preserve">PEVuZE5vdGU+PENpdGU+PEF1dGhvcj5UZWl0Y2hlcjwvQXV0aG9yPjxZZWFyPjIwMTU8L1llYXI+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==
</w:fldData>
        </w:fldChar>
      </w:r>
      <w:r w:rsidR="00596B6B">
        <w:rPr>
          <w:rFonts w:ascii="Arial" w:hAnsi="Arial" w:cs="Arial"/>
        </w:rPr>
        <w:instrText xml:space="preserve"> ADDIN EN.CITE.DATA </w:instrText>
      </w:r>
      <w:r w:rsidR="00596B6B">
        <w:rPr>
          <w:rFonts w:ascii="Arial" w:hAnsi="Arial" w:cs="Arial"/>
        </w:rPr>
      </w:r>
      <w:r w:rsidR="00596B6B">
        <w:rPr>
          <w:rFonts w:ascii="Arial" w:hAnsi="Arial" w:cs="Arial"/>
        </w:rPr>
        <w:fldChar w:fldCharType="end"/>
      </w:r>
      <w:r w:rsidR="00596B6B">
        <w:rPr>
          <w:rFonts w:ascii="Arial" w:hAnsi="Arial" w:cs="Arial"/>
        </w:rPr>
      </w:r>
      <w:r w:rsidR="00596B6B">
        <w:rPr>
          <w:rFonts w:ascii="Arial" w:hAnsi="Arial" w:cs="Arial"/>
        </w:rPr>
        <w:fldChar w:fldCharType="separate"/>
      </w:r>
      <w:r w:rsidR="00596B6B">
        <w:rPr>
          <w:rFonts w:ascii="Arial" w:hAnsi="Arial" w:cs="Arial"/>
          <w:noProof/>
        </w:rPr>
        <w:t>(4, 5)</w:t>
      </w:r>
      <w:r w:rsidR="00596B6B">
        <w:rPr>
          <w:rFonts w:ascii="Arial" w:hAnsi="Arial" w:cs="Arial"/>
        </w:rPr>
        <w:fldChar w:fldCharType="end"/>
      </w:r>
      <w:r w:rsidRPr="00927875">
        <w:rPr>
          <w:rFonts w:ascii="Arial" w:hAnsi="Arial" w:cs="Arial"/>
        </w:rPr>
        <w:t xml:space="preserve"> 1) check name, email, and phone number for duplication; 2) review time-to-complete logs; 3) cross-validate responses across data collection points (e.g., date of birth at screening, age at baseline survey); and 4) seek further verification of their identity via review of public information (e.g., Facebook page, third party sites like Whitepages) against the information provided on the screener (e.g., full name, phone number, mailing address). Participants whose information cannot be verified will be contacted by a study team member to confirm their identity via text or phone call by asking them questions from the eligibility screener and comparing their responses to those on the online eligibility screener. </w:t>
      </w:r>
    </w:p>
    <w:p w14:paraId="34563CD3" w14:textId="77777777" w:rsidR="007E6418" w:rsidRPr="00927875" w:rsidRDefault="007E6418" w:rsidP="003E003F">
      <w:pPr>
        <w:spacing w:line="480" w:lineRule="auto"/>
        <w:rPr>
          <w:rFonts w:ascii="Arial" w:hAnsi="Arial" w:cs="Arial"/>
        </w:rPr>
      </w:pPr>
      <w:r w:rsidRPr="00927875">
        <w:rPr>
          <w:rFonts w:ascii="Arial" w:hAnsi="Arial" w:cs="Arial"/>
        </w:rPr>
        <w:t xml:space="preserve">Following verification, eligible YMSM will be mailed a nondescript box containing urine and rectal swab collection kits for chlamydia and gonorrhea and an OraQuick oral fluid HIV self-test kit (the only U.S. Food and Drug Administration (FDA) approved HIV self-test at the time of the study). Written and video instructions for sample collection will be provided. </w:t>
      </w:r>
    </w:p>
    <w:p w14:paraId="6B683D4C" w14:textId="77777777" w:rsidR="007E6418" w:rsidRPr="00927875" w:rsidRDefault="007E6418" w:rsidP="003E003F">
      <w:pPr>
        <w:spacing w:line="480" w:lineRule="auto"/>
        <w:rPr>
          <w:rFonts w:ascii="Arial" w:hAnsi="Arial" w:cs="Arial"/>
        </w:rPr>
      </w:pPr>
      <w:r w:rsidRPr="00927875">
        <w:rPr>
          <w:rFonts w:ascii="Arial" w:hAnsi="Arial" w:cs="Arial"/>
        </w:rPr>
        <w:t xml:space="preserve">For STI testing, following urine and rectal specimen collection, participants will return their STI swabs in a pre-paid shipping container to the Marquette University Department of Clinical Laboratory Science. Testing will be performed using the FDA-approved Gen-Probe APTIMA Combo 2® Assay on the Panther system at Marquette. Results will be available within 3 business days of receipt at the lab. The lab will share STI results with KIU via emailed, de-identified spreadsheets, which will be uploaded to a secure server and double-checked for accuracy by study staff. Participants will then receive an email with a link to access their test results on a secure website, and results can be printed or downloaded. </w:t>
      </w:r>
    </w:p>
    <w:p w14:paraId="190473DD" w14:textId="32DD2F43" w:rsidR="007E6418" w:rsidRPr="00927875" w:rsidRDefault="007E6418" w:rsidP="003E003F">
      <w:pPr>
        <w:spacing w:line="480" w:lineRule="auto"/>
        <w:rPr>
          <w:rFonts w:ascii="Arial" w:hAnsi="Arial" w:cs="Arial"/>
        </w:rPr>
      </w:pPr>
      <w:r w:rsidRPr="00927875">
        <w:rPr>
          <w:rFonts w:ascii="Arial" w:hAnsi="Arial" w:cs="Arial"/>
        </w:rPr>
        <w:t xml:space="preserve">Participants testing positive for any STI will be offered a referral to a treatment provider, and DTC staff will log the referred site in the </w:t>
      </w:r>
      <w:r w:rsidR="00575CE8">
        <w:rPr>
          <w:rFonts w:ascii="Arial" w:hAnsi="Arial" w:cs="Arial"/>
        </w:rPr>
        <w:t>p</w:t>
      </w:r>
      <w:r w:rsidRPr="00927875">
        <w:rPr>
          <w:rFonts w:ascii="Arial" w:hAnsi="Arial" w:cs="Arial"/>
        </w:rPr>
        <w:t xml:space="preserve">articipant study record. If the participant declines a referral or states that they have their own provider, DTC staff will note this in their study record. </w:t>
      </w:r>
      <w:r w:rsidRPr="00927875">
        <w:rPr>
          <w:rFonts w:ascii="Arial" w:hAnsi="Arial" w:cs="Arial"/>
        </w:rPr>
        <w:lastRenderedPageBreak/>
        <w:t xml:space="preserve">Positive HIV/STI test results will be reported to the health department in which the participant resides. Participants who do not view their results will be sent multiple reminders by phone and email; these participants will have the option of receiving their results over the phone if desired. DTC staff will attempt to contact participants who have tested positive until they review the results online or agree to receive their results over the phone. </w:t>
      </w:r>
    </w:p>
    <w:p w14:paraId="5ADDA473" w14:textId="789DD8DA" w:rsidR="007E6418" w:rsidRPr="00927875" w:rsidRDefault="007E6418" w:rsidP="003E003F">
      <w:pPr>
        <w:spacing w:line="480" w:lineRule="auto"/>
        <w:rPr>
          <w:rFonts w:ascii="Arial" w:hAnsi="Arial" w:cs="Arial"/>
        </w:rPr>
      </w:pPr>
      <w:r w:rsidRPr="00927875">
        <w:rPr>
          <w:rFonts w:ascii="Arial" w:hAnsi="Arial" w:cs="Arial"/>
        </w:rPr>
        <w:t xml:space="preserve">After completing the HIV self-test, participants will be instructed to take a photo of their test paddle, which will then be uploaded to a secure site so the result can be interpreted by staff. Individuals who test HIV-positive will be ineligible for the remainder of the study, and staff will make referrals for HIV confirmatory testing and care. HIV-negative </w:t>
      </w:r>
      <w:r w:rsidR="002B4935">
        <w:rPr>
          <w:rFonts w:ascii="Arial" w:hAnsi="Arial" w:cs="Arial"/>
        </w:rPr>
        <w:t>p</w:t>
      </w:r>
      <w:r w:rsidRPr="00927875">
        <w:rPr>
          <w:rFonts w:ascii="Arial" w:hAnsi="Arial" w:cs="Arial"/>
        </w:rPr>
        <w:t>articipants will be emailed a link to login to the KIU web</w:t>
      </w:r>
      <w:r w:rsidR="002B4935">
        <w:rPr>
          <w:rFonts w:ascii="Arial" w:hAnsi="Arial" w:cs="Arial"/>
        </w:rPr>
        <w:t xml:space="preserve"> </w:t>
      </w:r>
      <w:r w:rsidRPr="00927875">
        <w:rPr>
          <w:rFonts w:ascii="Arial" w:hAnsi="Arial" w:cs="Arial"/>
        </w:rPr>
        <w:t>app</w:t>
      </w:r>
      <w:r w:rsidR="002B4935">
        <w:rPr>
          <w:rFonts w:ascii="Arial" w:hAnsi="Arial" w:cs="Arial"/>
        </w:rPr>
        <w:t>lication</w:t>
      </w:r>
      <w:r w:rsidRPr="00927875">
        <w:rPr>
          <w:rFonts w:ascii="Arial" w:hAnsi="Arial" w:cs="Arial"/>
        </w:rPr>
        <w:t xml:space="preserve">, where they will watch a brief orientation video, complete an online baseline survey, and receive access to the intervention content. </w:t>
      </w:r>
    </w:p>
    <w:p w14:paraId="65CEA9D7" w14:textId="75003913" w:rsidR="004E2A36" w:rsidRPr="00927875" w:rsidRDefault="004E2A36" w:rsidP="003E003F">
      <w:pPr>
        <w:spacing w:line="480" w:lineRule="auto"/>
        <w:ind w:left="720"/>
        <w:rPr>
          <w:rFonts w:ascii="Arial" w:hAnsi="Arial" w:cs="Arial"/>
          <w:i/>
          <w:noProof/>
        </w:rPr>
      </w:pPr>
      <w:r w:rsidRPr="00927875">
        <w:rPr>
          <w:rFonts w:ascii="Arial" w:hAnsi="Arial" w:cs="Arial"/>
          <w:i/>
          <w:noProof/>
        </w:rPr>
        <w:t>KIU Intervention Delivery</w:t>
      </w:r>
    </w:p>
    <w:p w14:paraId="38B93E0A" w14:textId="725036A5" w:rsidR="004E2A36" w:rsidRPr="00927875" w:rsidRDefault="004E2A36" w:rsidP="003E003F">
      <w:pPr>
        <w:spacing w:line="480" w:lineRule="auto"/>
        <w:rPr>
          <w:rFonts w:ascii="Arial" w:hAnsi="Arial" w:cs="Arial"/>
        </w:rPr>
      </w:pPr>
      <w:r w:rsidRPr="00927875">
        <w:rPr>
          <w:rFonts w:ascii="Arial" w:hAnsi="Arial" w:cs="Arial"/>
          <w:noProof/>
        </w:rPr>
        <w:t xml:space="preserve">KIU 3.0 is a custom mobile, tablet, and desktop responsive web-based application that is developed using multi-tenant architecture, which is a software architecture that allows the creation of multiple single and customizeable instances of KIU on a single server. A version of KIU will be created and customized based on CBO feedback (called an “organization”). KIU consists of four user roles with separate login pages and varying levels of access to the KIU application: Superusers, Organization Implementers, Organization Recruiters, and YMSM participants. Superusers will be provided the ability to create and manage organizations (e.g., setting time organization time zone, primary contact email, and customization of organization content and reminders), create and manage participants within an organization, create other user accounts, and download real-time data exports about user interaction with the KIU Platform and organization specific content. </w:t>
      </w:r>
      <w:r w:rsidRPr="00927875">
        <w:rPr>
          <w:rFonts w:ascii="Arial" w:hAnsi="Arial" w:cs="Arial"/>
        </w:rPr>
        <w:t xml:space="preserve">Participant related data will include participant contact information, intervention progress and intervention engagement (e.g., intervention sign-in/sign-outs, time-stamps of page views, interactions with activities/videos/audio, multiple choice quiz </w:t>
      </w:r>
      <w:r w:rsidRPr="00927875">
        <w:rPr>
          <w:rFonts w:ascii="Arial" w:hAnsi="Arial" w:cs="Arial"/>
        </w:rPr>
        <w:lastRenderedPageBreak/>
        <w:t xml:space="preserve">selections, link clicks, text responses to reflection questions, feedback responses, contact us and service form submissions, and email disclaimer responses). In addition, the KIU application will track email </w:t>
      </w:r>
      <w:r w:rsidR="00110586" w:rsidRPr="00927875">
        <w:rPr>
          <w:rFonts w:ascii="Arial" w:hAnsi="Arial" w:cs="Arial"/>
        </w:rPr>
        <w:t xml:space="preserve">(authentication emails and reminder emails) </w:t>
      </w:r>
      <w:r w:rsidRPr="00927875">
        <w:rPr>
          <w:rFonts w:ascii="Arial" w:hAnsi="Arial" w:cs="Arial"/>
        </w:rPr>
        <w:t xml:space="preserve">and </w:t>
      </w:r>
      <w:r w:rsidR="00902A91">
        <w:rPr>
          <w:rFonts w:ascii="Arial" w:hAnsi="Arial" w:cs="Arial"/>
        </w:rPr>
        <w:t>short message service (</w:t>
      </w:r>
      <w:r w:rsidRPr="00927875">
        <w:rPr>
          <w:rFonts w:ascii="Arial" w:hAnsi="Arial" w:cs="Arial"/>
        </w:rPr>
        <w:t>SMS</w:t>
      </w:r>
      <w:r w:rsidR="00902A91">
        <w:rPr>
          <w:rFonts w:ascii="Arial" w:hAnsi="Arial" w:cs="Arial"/>
        </w:rPr>
        <w:t>, aka texting)</w:t>
      </w:r>
      <w:r w:rsidRPr="00927875">
        <w:rPr>
          <w:rFonts w:ascii="Arial" w:hAnsi="Arial" w:cs="Arial"/>
        </w:rPr>
        <w:t xml:space="preserve"> contacts from the KIU application, participant interaction with these contacts, and the status of these contacts to ensure that participants are receiving the appropriate communication from KIU. Authentication request data tracking will include requests from participants to confirm their emails, set a new password, or unlock their account. In order to ensure the security of the administrative and data tracking dashboard for each organization, </w:t>
      </w:r>
      <w:r w:rsidR="00CB5D36">
        <w:rPr>
          <w:rFonts w:ascii="Arial" w:hAnsi="Arial" w:cs="Arial"/>
        </w:rPr>
        <w:t>S</w:t>
      </w:r>
      <w:r w:rsidRPr="00927875">
        <w:rPr>
          <w:rFonts w:ascii="Arial" w:hAnsi="Arial" w:cs="Arial"/>
        </w:rPr>
        <w:t xml:space="preserve">uperusers will be able to track </w:t>
      </w:r>
      <w:r w:rsidRPr="00927875">
        <w:rPr>
          <w:rFonts w:ascii="Arial" w:hAnsi="Arial" w:cs="Arial"/>
          <w:noProof/>
        </w:rPr>
        <w:t>Project Director, Coordinator</w:t>
      </w:r>
      <w:r w:rsidR="00110586">
        <w:rPr>
          <w:rFonts w:ascii="Arial" w:hAnsi="Arial" w:cs="Arial"/>
          <w:noProof/>
        </w:rPr>
        <w:t>,</w:t>
      </w:r>
      <w:r w:rsidRPr="00927875">
        <w:rPr>
          <w:rFonts w:ascii="Arial" w:hAnsi="Arial" w:cs="Arial"/>
          <w:noProof/>
        </w:rPr>
        <w:t xml:space="preserve"> and Recruiter </w:t>
      </w:r>
      <w:r w:rsidRPr="00927875">
        <w:rPr>
          <w:rFonts w:ascii="Arial" w:hAnsi="Arial" w:cs="Arial"/>
        </w:rPr>
        <w:t>interaction with the administrative dashboard. These data sets include high-level authentication requests, sign-in records, and which parti</w:t>
      </w:r>
      <w:r w:rsidR="00110586">
        <w:rPr>
          <w:rFonts w:ascii="Arial" w:hAnsi="Arial" w:cs="Arial"/>
        </w:rPr>
        <w:t>cipants were recruited by each o</w:t>
      </w:r>
      <w:r w:rsidRPr="00927875">
        <w:rPr>
          <w:rFonts w:ascii="Arial" w:hAnsi="Arial" w:cs="Arial"/>
        </w:rPr>
        <w:t>rganization’s staff.</w:t>
      </w:r>
    </w:p>
    <w:p w14:paraId="358DE5FE" w14:textId="3B03F565" w:rsidR="004E2A36" w:rsidRPr="00927875" w:rsidRDefault="004E2A36" w:rsidP="003E003F">
      <w:pPr>
        <w:spacing w:line="480" w:lineRule="auto"/>
        <w:rPr>
          <w:rFonts w:ascii="Arial" w:hAnsi="Arial" w:cs="Arial"/>
          <w:noProof/>
        </w:rPr>
      </w:pPr>
      <w:r w:rsidRPr="00927875">
        <w:rPr>
          <w:rFonts w:ascii="Arial" w:hAnsi="Arial" w:cs="Arial"/>
          <w:noProof/>
        </w:rPr>
        <w:t xml:space="preserve">There will be two types of Organization Implementers: Project Directors (those who will fully manage their organization’s version of KIU) and Coordinators. Upon logging into the Implementer dashboard, Organization Implementers can do the following: 1) activate new KIU </w:t>
      </w:r>
      <w:r w:rsidR="00110586">
        <w:rPr>
          <w:rFonts w:ascii="Arial" w:hAnsi="Arial" w:cs="Arial"/>
          <w:noProof/>
        </w:rPr>
        <w:t>p</w:t>
      </w:r>
      <w:r w:rsidRPr="00927875">
        <w:rPr>
          <w:rFonts w:ascii="Arial" w:hAnsi="Arial" w:cs="Arial"/>
          <w:noProof/>
        </w:rPr>
        <w:t xml:space="preserve">articipant accounts and add various methods of contact to the </w:t>
      </w:r>
      <w:r w:rsidR="00110586">
        <w:rPr>
          <w:rFonts w:ascii="Arial" w:hAnsi="Arial" w:cs="Arial"/>
          <w:noProof/>
        </w:rPr>
        <w:t>p</w:t>
      </w:r>
      <w:r w:rsidRPr="00927875">
        <w:rPr>
          <w:rFonts w:ascii="Arial" w:hAnsi="Arial" w:cs="Arial"/>
          <w:noProof/>
        </w:rPr>
        <w:t>articipant account (</w:t>
      </w:r>
      <w:r w:rsidR="00804275">
        <w:rPr>
          <w:rFonts w:ascii="Arial" w:hAnsi="Arial" w:cs="Arial"/>
          <w:noProof/>
        </w:rPr>
        <w:t xml:space="preserve">e.g., </w:t>
      </w:r>
      <w:r w:rsidRPr="00927875">
        <w:rPr>
          <w:rFonts w:ascii="Arial" w:hAnsi="Arial" w:cs="Arial"/>
          <w:noProof/>
        </w:rPr>
        <w:t>phone, e</w:t>
      </w:r>
      <w:r w:rsidR="00804275">
        <w:rPr>
          <w:rFonts w:ascii="Arial" w:hAnsi="Arial" w:cs="Arial"/>
          <w:noProof/>
        </w:rPr>
        <w:t>mail, social media accounts</w:t>
      </w:r>
      <w:r w:rsidRPr="00927875">
        <w:rPr>
          <w:rFonts w:ascii="Arial" w:hAnsi="Arial" w:cs="Arial"/>
          <w:noProof/>
        </w:rPr>
        <w:t xml:space="preserve">); 2) edit or inactivate existing KIU </w:t>
      </w:r>
      <w:r w:rsidR="00110586">
        <w:rPr>
          <w:rFonts w:ascii="Arial" w:hAnsi="Arial" w:cs="Arial"/>
          <w:noProof/>
        </w:rPr>
        <w:t>p</w:t>
      </w:r>
      <w:r w:rsidRPr="00927875">
        <w:rPr>
          <w:rFonts w:ascii="Arial" w:hAnsi="Arial" w:cs="Arial"/>
          <w:noProof/>
        </w:rPr>
        <w:t xml:space="preserve">articipant accounts and contact information; 3) view basic overview of KIU </w:t>
      </w:r>
      <w:r w:rsidR="00110586">
        <w:rPr>
          <w:rFonts w:ascii="Arial" w:hAnsi="Arial" w:cs="Arial"/>
          <w:noProof/>
        </w:rPr>
        <w:t>p</w:t>
      </w:r>
      <w:r w:rsidRPr="00927875">
        <w:rPr>
          <w:rFonts w:ascii="Arial" w:hAnsi="Arial" w:cs="Arial"/>
          <w:noProof/>
        </w:rPr>
        <w:t xml:space="preserve">articipant progress and engagment (e.g., KIU start date, the last time a </w:t>
      </w:r>
      <w:r w:rsidR="00110586">
        <w:rPr>
          <w:rFonts w:ascii="Arial" w:hAnsi="Arial" w:cs="Arial"/>
          <w:noProof/>
        </w:rPr>
        <w:t>p</w:t>
      </w:r>
      <w:r w:rsidRPr="00927875">
        <w:rPr>
          <w:rFonts w:ascii="Arial" w:hAnsi="Arial" w:cs="Arial"/>
          <w:noProof/>
        </w:rPr>
        <w:t xml:space="preserve">articipant logged in, if they have new content available, date of last logged contact by </w:t>
      </w:r>
      <w:r w:rsidR="00110586">
        <w:rPr>
          <w:rFonts w:ascii="Arial" w:hAnsi="Arial" w:cs="Arial"/>
          <w:noProof/>
        </w:rPr>
        <w:t>i</w:t>
      </w:r>
      <w:r w:rsidRPr="00927875">
        <w:rPr>
          <w:rFonts w:ascii="Arial" w:hAnsi="Arial" w:cs="Arial"/>
          <w:noProof/>
        </w:rPr>
        <w:t xml:space="preserve">mplementers, and the activity status of </w:t>
      </w:r>
      <w:r w:rsidR="00110586">
        <w:rPr>
          <w:rFonts w:ascii="Arial" w:hAnsi="Arial" w:cs="Arial"/>
          <w:noProof/>
        </w:rPr>
        <w:t>p</w:t>
      </w:r>
      <w:r w:rsidRPr="00927875">
        <w:rPr>
          <w:rFonts w:ascii="Arial" w:hAnsi="Arial" w:cs="Arial"/>
          <w:noProof/>
        </w:rPr>
        <w:t xml:space="preserve">articipants); 4) view detailed information about </w:t>
      </w:r>
      <w:r w:rsidR="00110586">
        <w:rPr>
          <w:rFonts w:ascii="Arial" w:hAnsi="Arial" w:cs="Arial"/>
          <w:noProof/>
        </w:rPr>
        <w:t>p</w:t>
      </w:r>
      <w:r w:rsidRPr="00927875">
        <w:rPr>
          <w:rFonts w:ascii="Arial" w:hAnsi="Arial" w:cs="Arial"/>
          <w:noProof/>
        </w:rPr>
        <w:t xml:space="preserve">articipant progress through the KIU application; and 5) track contact with </w:t>
      </w:r>
      <w:r w:rsidR="00110586">
        <w:rPr>
          <w:rFonts w:ascii="Arial" w:hAnsi="Arial" w:cs="Arial"/>
          <w:noProof/>
        </w:rPr>
        <w:t>p</w:t>
      </w:r>
      <w:r w:rsidRPr="00927875">
        <w:rPr>
          <w:rFonts w:ascii="Arial" w:hAnsi="Arial" w:cs="Arial"/>
          <w:noProof/>
        </w:rPr>
        <w:t xml:space="preserve">articipants. In order to easily identify which KIU </w:t>
      </w:r>
      <w:r w:rsidR="00110586">
        <w:rPr>
          <w:rFonts w:ascii="Arial" w:hAnsi="Arial" w:cs="Arial"/>
          <w:noProof/>
        </w:rPr>
        <w:t>p</w:t>
      </w:r>
      <w:r w:rsidRPr="00927875">
        <w:rPr>
          <w:rFonts w:ascii="Arial" w:hAnsi="Arial" w:cs="Arial"/>
          <w:noProof/>
        </w:rPr>
        <w:t xml:space="preserve">articipants are in most need of contact, Organization Implementers will be able to search for </w:t>
      </w:r>
      <w:r w:rsidR="00110586">
        <w:rPr>
          <w:rFonts w:ascii="Arial" w:hAnsi="Arial" w:cs="Arial"/>
          <w:noProof/>
        </w:rPr>
        <w:t>p</w:t>
      </w:r>
      <w:r w:rsidRPr="00927875">
        <w:rPr>
          <w:rFonts w:ascii="Arial" w:hAnsi="Arial" w:cs="Arial"/>
          <w:noProof/>
        </w:rPr>
        <w:t xml:space="preserve">articipants, filter for </w:t>
      </w:r>
      <w:r w:rsidR="00110586">
        <w:rPr>
          <w:rFonts w:ascii="Arial" w:hAnsi="Arial" w:cs="Arial"/>
          <w:noProof/>
        </w:rPr>
        <w:t>p</w:t>
      </w:r>
      <w:r w:rsidRPr="00927875">
        <w:rPr>
          <w:rFonts w:ascii="Arial" w:hAnsi="Arial" w:cs="Arial"/>
          <w:noProof/>
        </w:rPr>
        <w:t xml:space="preserve">articipant activity status, filter for </w:t>
      </w:r>
      <w:r w:rsidR="00110586">
        <w:rPr>
          <w:rFonts w:ascii="Arial" w:hAnsi="Arial" w:cs="Arial"/>
          <w:noProof/>
        </w:rPr>
        <w:t>p</w:t>
      </w:r>
      <w:r w:rsidRPr="00927875">
        <w:rPr>
          <w:rFonts w:ascii="Arial" w:hAnsi="Arial" w:cs="Arial"/>
          <w:noProof/>
        </w:rPr>
        <w:t xml:space="preserve">articipants with new content available, and sort through the various components of the KIU </w:t>
      </w:r>
      <w:r w:rsidR="00110586">
        <w:rPr>
          <w:rFonts w:ascii="Arial" w:hAnsi="Arial" w:cs="Arial"/>
          <w:noProof/>
        </w:rPr>
        <w:t>p</w:t>
      </w:r>
      <w:r w:rsidRPr="00927875">
        <w:rPr>
          <w:rFonts w:ascii="Arial" w:hAnsi="Arial" w:cs="Arial"/>
          <w:noProof/>
        </w:rPr>
        <w:t xml:space="preserve">articipant progress and engagment overview. In addition, Project Directors and Coordinators will be provided resources with pertinent information to assist them in their implementation of </w:t>
      </w:r>
      <w:r w:rsidRPr="00927875">
        <w:rPr>
          <w:rFonts w:ascii="Arial" w:hAnsi="Arial" w:cs="Arial"/>
          <w:noProof/>
        </w:rPr>
        <w:lastRenderedPageBreak/>
        <w:t xml:space="preserve">KIU and a forum to facilatate communication among participating CBOs within the KIU application. Additionally, both Project Directors and Coordinators will be able to add, manage, and track </w:t>
      </w:r>
      <w:r w:rsidR="00110586">
        <w:rPr>
          <w:rFonts w:ascii="Arial" w:hAnsi="Arial" w:cs="Arial"/>
          <w:noProof/>
        </w:rPr>
        <w:t>p</w:t>
      </w:r>
      <w:r w:rsidRPr="00927875">
        <w:rPr>
          <w:rFonts w:ascii="Arial" w:hAnsi="Arial" w:cs="Arial"/>
          <w:noProof/>
        </w:rPr>
        <w:t xml:space="preserve">articipant progress and track contacts with their organization’s KIU participants. Whereas the Project Directors will be able to add coordinators and recruiters to their organization, coordinators will only be able to add recruiters to the organization. Organization Recruiters will only have the ability to add </w:t>
      </w:r>
      <w:r w:rsidR="00110586">
        <w:rPr>
          <w:rFonts w:ascii="Arial" w:hAnsi="Arial" w:cs="Arial"/>
          <w:noProof/>
        </w:rPr>
        <w:t>p</w:t>
      </w:r>
      <w:r w:rsidRPr="00927875">
        <w:rPr>
          <w:rFonts w:ascii="Arial" w:hAnsi="Arial" w:cs="Arial"/>
          <w:noProof/>
        </w:rPr>
        <w:t>articipants to their organization using a mobile, tablet, and desktop responsive form.</w:t>
      </w:r>
    </w:p>
    <w:p w14:paraId="1FBD0B61" w14:textId="44CC99C3" w:rsidR="004E2A36" w:rsidRPr="00927875" w:rsidRDefault="004E2A36" w:rsidP="003E003F">
      <w:pPr>
        <w:spacing w:line="480" w:lineRule="auto"/>
        <w:rPr>
          <w:rFonts w:ascii="Arial" w:hAnsi="Arial" w:cs="Arial"/>
          <w:noProof/>
        </w:rPr>
      </w:pPr>
      <w:r w:rsidRPr="00927875">
        <w:rPr>
          <w:rFonts w:ascii="Arial" w:hAnsi="Arial" w:cs="Arial"/>
          <w:noProof/>
        </w:rPr>
        <w:t xml:space="preserve">Once YMSM participants are added to an organization, the participant will automatically receive an email to confirm their account and login to KIU. Upon login, </w:t>
      </w:r>
      <w:r w:rsidR="00110586">
        <w:rPr>
          <w:rFonts w:ascii="Arial" w:hAnsi="Arial" w:cs="Arial"/>
          <w:noProof/>
        </w:rPr>
        <w:t>p</w:t>
      </w:r>
      <w:r w:rsidRPr="00927875">
        <w:rPr>
          <w:rFonts w:ascii="Arial" w:hAnsi="Arial" w:cs="Arial"/>
          <w:noProof/>
        </w:rPr>
        <w:t>articipants will view a video introducing them to KIU and invited to complete a baseline Research Electronic Data Capture (REDCap)</w:t>
      </w:r>
      <w:r w:rsidR="003158FE">
        <w:rPr>
          <w:rFonts w:ascii="Arial" w:hAnsi="Arial" w:cs="Arial"/>
          <w:noProof/>
        </w:rPr>
        <w:fldChar w:fldCharType="begin">
          <w:fldData xml:space="preserve">PEVuZE5vdGU+PENpdGU+PEF1dGhvcj5IYXJyaXM8L0F1dGhvcj48WWVhcj4yMDA5PC9ZZWFyPjxS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</w:fldData>
        </w:fldChar>
      </w:r>
      <w:r w:rsidR="003158FE">
        <w:rPr>
          <w:rFonts w:ascii="Arial" w:hAnsi="Arial" w:cs="Arial"/>
          <w:noProof/>
        </w:rPr>
        <w:instrText xml:space="preserve"> ADDIN EN.CITE </w:instrText>
      </w:r>
      <w:r w:rsidR="003158FE">
        <w:rPr>
          <w:rFonts w:ascii="Arial" w:hAnsi="Arial" w:cs="Arial"/>
          <w:noProof/>
        </w:rPr>
        <w:fldChar w:fldCharType="begin">
          <w:fldData xml:space="preserve">PEVuZE5vdGU+PENpdGU+PEF1dGhvcj5IYXJyaXM8L0F1dGhvcj48WWVhcj4yMDA5PC9ZZWFyPjxS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</w:fldData>
        </w:fldChar>
      </w:r>
      <w:r w:rsidR="003158FE">
        <w:rPr>
          <w:rFonts w:ascii="Arial" w:hAnsi="Arial" w:cs="Arial"/>
          <w:noProof/>
        </w:rPr>
        <w:instrText xml:space="preserve"> ADDIN EN.CITE.DATA </w:instrText>
      </w:r>
      <w:r w:rsidR="003158FE">
        <w:rPr>
          <w:rFonts w:ascii="Arial" w:hAnsi="Arial" w:cs="Arial"/>
          <w:noProof/>
        </w:rPr>
      </w:r>
      <w:r w:rsidR="003158FE">
        <w:rPr>
          <w:rFonts w:ascii="Arial" w:hAnsi="Arial" w:cs="Arial"/>
          <w:noProof/>
        </w:rPr>
        <w:fldChar w:fldCharType="end"/>
      </w:r>
      <w:r w:rsidR="003158FE">
        <w:rPr>
          <w:rFonts w:ascii="Arial" w:hAnsi="Arial" w:cs="Arial"/>
          <w:noProof/>
        </w:rPr>
      </w:r>
      <w:r w:rsidR="003158FE">
        <w:rPr>
          <w:rFonts w:ascii="Arial" w:hAnsi="Arial" w:cs="Arial"/>
          <w:noProof/>
        </w:rPr>
        <w:fldChar w:fldCharType="separate"/>
      </w:r>
      <w:r w:rsidR="003158FE">
        <w:rPr>
          <w:rFonts w:ascii="Arial" w:hAnsi="Arial" w:cs="Arial"/>
          <w:noProof/>
        </w:rPr>
        <w:t>(6, 7)</w:t>
      </w:r>
      <w:r w:rsidR="003158FE">
        <w:rPr>
          <w:rFonts w:ascii="Arial" w:hAnsi="Arial" w:cs="Arial"/>
          <w:noProof/>
        </w:rPr>
        <w:fldChar w:fldCharType="end"/>
      </w:r>
      <w:r w:rsidRPr="00927875">
        <w:rPr>
          <w:rFonts w:ascii="Arial" w:hAnsi="Arial" w:cs="Arial"/>
          <w:noProof/>
        </w:rPr>
        <w:t xml:space="preserve"> survey. Participants must complete the baseline survey before they are granted access to the KIU content. Upon survey completion, </w:t>
      </w:r>
      <w:r w:rsidR="00110586">
        <w:rPr>
          <w:rFonts w:ascii="Arial" w:hAnsi="Arial" w:cs="Arial"/>
          <w:noProof/>
        </w:rPr>
        <w:t>p</w:t>
      </w:r>
      <w:r w:rsidRPr="00927875">
        <w:rPr>
          <w:rFonts w:ascii="Arial" w:hAnsi="Arial" w:cs="Arial"/>
          <w:noProof/>
        </w:rPr>
        <w:t xml:space="preserve">articipants will be automatically redirected to the home page of KIU where they can begin viewing the KIU content. The episodes and all the content within must be viewed sequentially. Once viewed, KIU </w:t>
      </w:r>
      <w:r w:rsidR="00110586">
        <w:rPr>
          <w:rFonts w:ascii="Arial" w:hAnsi="Arial" w:cs="Arial"/>
          <w:noProof/>
        </w:rPr>
        <w:t>p</w:t>
      </w:r>
      <w:r w:rsidRPr="00927875">
        <w:rPr>
          <w:rFonts w:ascii="Arial" w:hAnsi="Arial" w:cs="Arial"/>
          <w:noProof/>
        </w:rPr>
        <w:t>articipants will be able to revisit (via a learning map), favorite content, and review helpful tools. Participants will also be provided a contact us form so they can contact their organization’s implement</w:t>
      </w:r>
      <w:r w:rsidR="00804275">
        <w:rPr>
          <w:rFonts w:ascii="Arial" w:hAnsi="Arial" w:cs="Arial"/>
          <w:noProof/>
        </w:rPr>
        <w:t>e</w:t>
      </w:r>
      <w:r w:rsidRPr="00927875">
        <w:rPr>
          <w:rFonts w:ascii="Arial" w:hAnsi="Arial" w:cs="Arial"/>
          <w:noProof/>
        </w:rPr>
        <w:t xml:space="preserve">rs and local and national resources. Messages sent via the contact us form will be directed to implementers’ inboxes for further follow-up. </w:t>
      </w:r>
    </w:p>
    <w:p w14:paraId="59CF70E2" w14:textId="35D0EB1A" w:rsidR="004E2A36" w:rsidRPr="00927875" w:rsidRDefault="008E5582" w:rsidP="003E003F">
      <w:pPr>
        <w:spacing w:line="480" w:lineRule="auto"/>
        <w:ind w:left="720"/>
        <w:rPr>
          <w:rFonts w:ascii="Arial" w:hAnsi="Arial" w:cs="Arial"/>
          <w:i/>
        </w:rPr>
      </w:pPr>
      <w:r w:rsidRPr="00927875">
        <w:rPr>
          <w:rFonts w:ascii="Arial" w:hAnsi="Arial" w:cs="Arial"/>
          <w:i/>
        </w:rPr>
        <w:t>RFP Process</w:t>
      </w:r>
    </w:p>
    <w:p w14:paraId="4AAB71EA" w14:textId="2374AEAF" w:rsidR="008E5582" w:rsidRPr="00927875" w:rsidRDefault="008E5582" w:rsidP="003E003F">
      <w:pPr>
        <w:pStyle w:val="Default"/>
        <w:spacing w:line="480" w:lineRule="auto"/>
        <w:rPr>
          <w:rFonts w:ascii="Arial" w:hAnsi="Arial" w:cs="Arial"/>
          <w:sz w:val="22"/>
          <w:szCs w:val="22"/>
        </w:rPr>
      </w:pPr>
      <w:r w:rsidRPr="00927875">
        <w:rPr>
          <w:rFonts w:ascii="Arial" w:hAnsi="Arial" w:cs="Arial"/>
          <w:sz w:val="22"/>
          <w:szCs w:val="22"/>
        </w:rPr>
        <w:t>We used a RFP process to identify CBOs to implement KIU as part of their HIV prevention services. We selected this process as this is the standard procedure used by CDC and state and local health departments to fund such activities. The RFP was modeled after CDC’s ‘</w:t>
      </w:r>
      <w:r w:rsidRPr="00927875">
        <w:rPr>
          <w:rFonts w:ascii="Arial" w:hAnsi="Arial" w:cs="Arial"/>
          <w:color w:val="auto"/>
          <w:sz w:val="22"/>
          <w:szCs w:val="22"/>
        </w:rPr>
        <w:t>Comprehensive High-Impact HIV Prevention Projects for Community-Based Organizations CDC-RFA-PS15-1502’</w:t>
      </w:r>
      <w:r w:rsidR="00D813D5">
        <w:rPr>
          <w:rFonts w:ascii="Arial" w:hAnsi="Arial" w:cs="Arial"/>
          <w:color w:val="auto"/>
          <w:sz w:val="22"/>
          <w:szCs w:val="22"/>
        </w:rPr>
        <w:fldChar w:fldCharType="begin"/>
      </w:r>
      <w:r w:rsidR="00D813D5">
        <w:rPr>
          <w:rFonts w:ascii="Arial" w:hAnsi="Arial" w:cs="Arial"/>
          <w:color w:val="auto"/>
          <w:sz w:val="22"/>
          <w:szCs w:val="22"/>
        </w:rPr>
        <w:instrText xml:space="preserve"> ADDIN EN.CITE &lt;EndNote&gt;&lt;Cite&gt;&lt;Author&gt;National Center for HIV/AIDS&lt;/Author&gt;&lt;Year&gt;2014&lt;/Year&gt;&lt;RecNum&gt;16244&lt;/RecNum&gt;&lt;DisplayText&gt;(8)&lt;/DisplayText&gt;&lt;record&gt;&lt;rec-number&gt;16244&lt;/rec-number&gt;&lt;foreign-keys&gt;&lt;key app="EN" db-id="swr0a05siaewvaesptt5a0zwsfzwszx9d0vd" timestamp="1603314741" guid="a618f4e9-943e-4f49-9c52-20712344ff41"&gt;16244&lt;/key&gt;&lt;/foreign-keys&gt;&lt;ref-type name="Report"&gt;27&lt;/ref-type&gt;&lt;contributors&gt;&lt;authors&gt;&lt;author&gt;National Center for HIV/AIDS, Viral Hepatitis, Sexually Transmitted Disease, and Tuberculosis Prevention,&lt;/author&gt;&lt;/authors&gt;&lt;/contributors&gt;&lt;titles&gt;&lt;title&gt;Comprehensive high-impact HIV prevention projects for community-based organizations: CDC-RFA-PS15-1502&lt;/title&gt;&lt;/titles&gt;&lt;dates&gt;&lt;year&gt;2014&lt;/year&gt;&lt;/dates&gt;&lt;pub-location&gt;Atlanta, GA&lt;/pub-location&gt;&lt;publisher&gt;Centers for Disease Control and Prevention&lt;/publisher&gt;&lt;urls&gt;&lt;/urls&gt;&lt;/record&gt;&lt;/Cite&gt;&lt;/EndNote&gt;</w:instrText>
      </w:r>
      <w:r w:rsidR="00D813D5">
        <w:rPr>
          <w:rFonts w:ascii="Arial" w:hAnsi="Arial" w:cs="Arial"/>
          <w:color w:val="auto"/>
          <w:sz w:val="22"/>
          <w:szCs w:val="22"/>
        </w:rPr>
        <w:fldChar w:fldCharType="separate"/>
      </w:r>
      <w:r w:rsidR="00D813D5">
        <w:rPr>
          <w:rFonts w:ascii="Arial" w:hAnsi="Arial" w:cs="Arial"/>
          <w:noProof/>
          <w:color w:val="auto"/>
          <w:sz w:val="22"/>
          <w:szCs w:val="22"/>
        </w:rPr>
        <w:t>(8)</w:t>
      </w:r>
      <w:r w:rsidR="00D813D5">
        <w:rPr>
          <w:rFonts w:ascii="Arial" w:hAnsi="Arial" w:cs="Arial"/>
          <w:color w:val="auto"/>
          <w:sz w:val="22"/>
          <w:szCs w:val="22"/>
        </w:rPr>
        <w:fldChar w:fldCharType="end"/>
      </w:r>
      <w:r w:rsidRPr="00927875">
        <w:rPr>
          <w:rFonts w:ascii="Arial" w:hAnsi="Arial" w:cs="Arial"/>
          <w:color w:val="auto"/>
          <w:sz w:val="22"/>
          <w:szCs w:val="22"/>
        </w:rPr>
        <w:t xml:space="preserve"> </w:t>
      </w:r>
      <w:r w:rsidRPr="00927875">
        <w:rPr>
          <w:rFonts w:ascii="Arial" w:hAnsi="Arial" w:cs="Arial"/>
          <w:sz w:val="22"/>
          <w:szCs w:val="22"/>
        </w:rPr>
        <w:t xml:space="preserve">Funding Opportunity Announcement and RFPs used by local funders of HIV prevention services. Further, the RFP was developed in consultation with an advisory </w:t>
      </w:r>
      <w:r w:rsidRPr="00927875">
        <w:rPr>
          <w:rFonts w:ascii="Arial" w:hAnsi="Arial" w:cs="Arial"/>
          <w:sz w:val="22"/>
          <w:szCs w:val="22"/>
        </w:rPr>
        <w:lastRenderedPageBreak/>
        <w:t xml:space="preserve">group of HIV prevention and public health experts. We disseminated the RFP to health departments, CBOs which provide HIV prevention services, YMSM-serving CBOs, and other service organizations. </w:t>
      </w:r>
    </w:p>
    <w:p w14:paraId="1A00F584" w14:textId="77777777" w:rsidR="008E5582" w:rsidRPr="00927875" w:rsidRDefault="008E5582" w:rsidP="003E003F">
      <w:pPr>
        <w:spacing w:line="480" w:lineRule="auto"/>
        <w:rPr>
          <w:rFonts w:ascii="Arial" w:hAnsi="Arial" w:cs="Arial"/>
        </w:rPr>
      </w:pPr>
      <w:r w:rsidRPr="00927875">
        <w:rPr>
          <w:rFonts w:ascii="Arial" w:hAnsi="Arial" w:cs="Arial"/>
        </w:rPr>
        <w:t>The process for selecting CBOs for funding entailed the following steps. We formed a panel to review and score applications; developed a scoring rubric to be used by panelists to score each application; trained panelists on using the rubric with fidelity; assigned 3-4 applications to each panelist such that every application was reviewed by 3 distinct panelists; averaged panelists’ scores per application; and selected applications with the highest scores above a minimum acceptable score. In order for applications to be considered for review they had to meet the following three minimum qualifications: considered a nonprofit public or private organization with 501(c)(3) IRS status (other than institutions of higher education); offered HIV prevention and testing services; and provided services in one of the target counties randomized to the CBO strategy.</w:t>
      </w:r>
    </w:p>
    <w:p w14:paraId="31D788A5" w14:textId="33C69263" w:rsidR="008E5582" w:rsidRPr="00927875" w:rsidRDefault="008E5582" w:rsidP="003E003F">
      <w:pPr>
        <w:spacing w:line="480" w:lineRule="auto"/>
        <w:rPr>
          <w:rFonts w:ascii="Arial" w:hAnsi="Arial" w:cs="Arial"/>
        </w:rPr>
      </w:pPr>
      <w:r w:rsidRPr="00927875">
        <w:rPr>
          <w:rFonts w:ascii="Arial" w:hAnsi="Arial" w:cs="Arial"/>
        </w:rPr>
        <w:t>The scoring rubric assessed the applicant’s experience, implementation plan, and capacity using nine criteria: 1) documented experience providing HIV testing directly to YMSM; 2) documented capacity providing other prevention services directly to YMSM; 3) d</w:t>
      </w:r>
      <w:r w:rsidRPr="00927875">
        <w:rPr>
          <w:rFonts w:ascii="Arial" w:eastAsia="Times New Roman" w:hAnsi="Arial" w:cs="Arial"/>
          <w:color w:val="000000"/>
        </w:rPr>
        <w:t>ocumented capacity conducting referrals to external HIV prevention and care services, if not all offered in-house; 4) documented capacity offering STI testing or a clear strategy for facilitating it; 5) soundness of plan to recruit 100-300 YMSM in their county; 6) s</w:t>
      </w:r>
      <w:r w:rsidRPr="00927875">
        <w:rPr>
          <w:rFonts w:ascii="Arial" w:hAnsi="Arial" w:cs="Arial"/>
        </w:rPr>
        <w:t>oundness of proposed program approach and work plan to enhance/support the applicant’s existing HIV prevention activities; 7) soundness of proposed program approach and work plan to enroll and retain YMSM into KIU; 8) soundness of proposed budget and financial capacity and stability for the proposed program model; and 9) soundness of proposed budget and financial capacity and stability for the proposed staffing plan</w:t>
      </w:r>
      <w:r w:rsidR="00484738">
        <w:rPr>
          <w:rFonts w:ascii="Arial" w:hAnsi="Arial" w:cs="Arial"/>
        </w:rPr>
        <w:t>.</w:t>
      </w:r>
    </w:p>
    <w:p w14:paraId="34A1E48E" w14:textId="77777777" w:rsidR="008E5582" w:rsidRPr="00927875" w:rsidRDefault="008E5582" w:rsidP="003E003F">
      <w:pPr>
        <w:pStyle w:val="Default"/>
        <w:spacing w:line="480" w:lineRule="auto"/>
        <w:rPr>
          <w:rFonts w:ascii="Arial" w:hAnsi="Arial" w:cs="Arial"/>
          <w:sz w:val="22"/>
          <w:szCs w:val="22"/>
        </w:rPr>
      </w:pPr>
      <w:r w:rsidRPr="00927875">
        <w:rPr>
          <w:rFonts w:ascii="Arial" w:hAnsi="Arial" w:cs="Arial"/>
          <w:sz w:val="22"/>
          <w:szCs w:val="22"/>
        </w:rPr>
        <w:lastRenderedPageBreak/>
        <w:t>The application review panel consisted of members who met the following requirements: CBO program experience, preferably in the HIV prevention field; or program experience in a department of public health or equivalent governmental health agency; or master’s degree or higher. We provided training for reviewers on using the scoring rubric, the review process, and standards of objective review for grant applications. All reviewers were offered ongoing support, via email or phone, during the review period.</w:t>
      </w:r>
    </w:p>
    <w:p w14:paraId="78D9AACC" w14:textId="50B612AA" w:rsidR="008E5582" w:rsidRPr="00927875" w:rsidRDefault="008E5582" w:rsidP="003E003F">
      <w:pPr>
        <w:pStyle w:val="Default"/>
        <w:spacing w:line="480" w:lineRule="auto"/>
        <w:rPr>
          <w:rFonts w:ascii="Arial" w:hAnsi="Arial" w:cs="Arial"/>
          <w:sz w:val="22"/>
          <w:szCs w:val="22"/>
        </w:rPr>
      </w:pPr>
      <w:r w:rsidRPr="00927875">
        <w:rPr>
          <w:rFonts w:ascii="Arial" w:hAnsi="Arial" w:cs="Arial"/>
          <w:sz w:val="22"/>
          <w:szCs w:val="22"/>
        </w:rPr>
        <w:t>Reviewer scores were tracked in an Excel spreadsheet. All criteria in the scoring rubric were scored on a scale of 1-5, with 5 being the highest score. Criteria 1 and 2, 6 and 7, and 8 and 9 are each sub-criterion derived from three original criteria reported to NIMH during the funding phase of this trial; the original criteria were</w:t>
      </w:r>
      <w:r w:rsidR="003C2ED8">
        <w:rPr>
          <w:rFonts w:ascii="Arial" w:hAnsi="Arial" w:cs="Arial"/>
          <w:sz w:val="22"/>
          <w:szCs w:val="22"/>
        </w:rPr>
        <w:t xml:space="preserve"> criteria 1, 5, and 6 in Table 1</w:t>
      </w:r>
      <w:r w:rsidRPr="00927875">
        <w:rPr>
          <w:rFonts w:ascii="Arial" w:hAnsi="Arial" w:cs="Arial"/>
          <w:sz w:val="22"/>
          <w:szCs w:val="22"/>
        </w:rPr>
        <w:t>: Evaluative Criteria and Potential Maximum Scores. Each sub-criterion was scored on the same 1-5 scale as all other criteria. To calculate a composite score for each applicant, the scores for sub-criterion were averaged to create a single score for each primary criterion. We then weighted each criterion by its respective relevant importance</w:t>
      </w:r>
      <w:r w:rsidR="003C2ED8">
        <w:rPr>
          <w:rFonts w:ascii="Arial" w:hAnsi="Arial" w:cs="Arial"/>
          <w:sz w:val="22"/>
          <w:szCs w:val="22"/>
        </w:rPr>
        <w:t xml:space="preserve"> score (See Column 2 of Table 1</w:t>
      </w:r>
      <w:r w:rsidRPr="00927875">
        <w:rPr>
          <w:rFonts w:ascii="Arial" w:hAnsi="Arial" w:cs="Arial"/>
          <w:sz w:val="22"/>
          <w:szCs w:val="22"/>
        </w:rPr>
        <w:t xml:space="preserve">.) and calculated the sum of weighted criteria ratings to arrive at the final composite score. </w:t>
      </w:r>
    </w:p>
    <w:p w14:paraId="60621259" w14:textId="43F970A5" w:rsidR="00BB2466" w:rsidRPr="00DF2E6F" w:rsidRDefault="008E5582" w:rsidP="00DF2E6F">
      <w:pPr>
        <w:spacing w:line="480" w:lineRule="auto"/>
        <w:rPr>
          <w:rFonts w:ascii="Arial" w:hAnsi="Arial" w:cs="Arial"/>
        </w:rPr>
      </w:pPr>
      <w:r w:rsidRPr="00927875">
        <w:rPr>
          <w:rFonts w:ascii="Arial" w:hAnsi="Arial" w:cs="Arial"/>
        </w:rPr>
        <w:t>To select CBOs based on their application’s composite score, we ordered all scores from highest to lowest and selected those with the highest score. For those counties from which we received multiple applications, we selected the CBO with the highest score; we funded a maximum of 1 CBO per county. Applications which receive a score below 60 were excluded.</w:t>
      </w:r>
    </w:p>
    <w:p w14:paraId="6C8B42AD" w14:textId="2F941E7B" w:rsidR="008E5582" w:rsidRPr="00927875" w:rsidRDefault="00556A25" w:rsidP="003E003F">
      <w:pPr>
        <w:spacing w:line="480" w:lineRule="auto"/>
        <w:ind w:left="720"/>
        <w:rPr>
          <w:rFonts w:ascii="Arial" w:hAnsi="Arial" w:cs="Arial"/>
          <w:i/>
        </w:rPr>
      </w:pPr>
      <w:r w:rsidRPr="00927875">
        <w:rPr>
          <w:rFonts w:ascii="Arial" w:hAnsi="Arial" w:cs="Arial"/>
          <w:i/>
        </w:rPr>
        <w:t>Training</w:t>
      </w:r>
    </w:p>
    <w:p w14:paraId="1E1828FF" w14:textId="06ED5D66" w:rsidR="00556A25" w:rsidRPr="00927875" w:rsidRDefault="00556A25" w:rsidP="003E003F">
      <w:pPr>
        <w:spacing w:line="480" w:lineRule="auto"/>
        <w:rPr>
          <w:rFonts w:ascii="Arial" w:hAnsi="Arial" w:cs="Arial"/>
        </w:rPr>
      </w:pPr>
      <w:r w:rsidRPr="00927875">
        <w:rPr>
          <w:rFonts w:ascii="Arial" w:hAnsi="Arial" w:cs="Arial"/>
        </w:rPr>
        <w:t xml:space="preserve">Northwestern project staff provided initial online training to CBO staff on the KIU intervention, development and relevance of KIU, how to recruit diverse YMSM to participate in KIU, ways to incorporate KIU promotion into existing prevention and testing services, use of the online KIU dashboard, and how to track/retain KIU </w:t>
      </w:r>
      <w:r w:rsidR="00C40DFD">
        <w:rPr>
          <w:rFonts w:ascii="Arial" w:hAnsi="Arial" w:cs="Arial"/>
        </w:rPr>
        <w:t>p</w:t>
      </w:r>
      <w:r w:rsidRPr="00927875">
        <w:rPr>
          <w:rFonts w:ascii="Arial" w:hAnsi="Arial" w:cs="Arial"/>
        </w:rPr>
        <w:t xml:space="preserve">articipants in HIV services. The training format and content were adapted from trainings offered in previous versions of KIU and were modeled on </w:t>
      </w:r>
      <w:r w:rsidRPr="00927875">
        <w:rPr>
          <w:rFonts w:ascii="Arial" w:hAnsi="Arial" w:cs="Arial"/>
        </w:rPr>
        <w:lastRenderedPageBreak/>
        <w:t xml:space="preserve">trainings offered by technical assistance providers of other CDC-recommended HIV prevention interventions, including The mPowerment Project and The Latino Commission on AIDS. We reviewed the literature to identify and develop best practices for recruitment and retention for diverse YMSM. Our findings informed ways in which our training could help CBO staff anticipate community-specific challenges and barriers that might prevent </w:t>
      </w:r>
      <w:r w:rsidR="00C40DFD">
        <w:rPr>
          <w:rFonts w:ascii="Arial" w:hAnsi="Arial" w:cs="Arial"/>
        </w:rPr>
        <w:t>p</w:t>
      </w:r>
      <w:r w:rsidRPr="00927875">
        <w:rPr>
          <w:rFonts w:ascii="Arial" w:hAnsi="Arial" w:cs="Arial"/>
        </w:rPr>
        <w:t xml:space="preserve">articipants from completing KIU episodes, and to brainstorm possible solutions. </w:t>
      </w:r>
    </w:p>
    <w:p w14:paraId="1FE98453" w14:textId="6E68C228" w:rsidR="00556A25" w:rsidRPr="00927875" w:rsidRDefault="00556A25" w:rsidP="003E003F">
      <w:pPr>
        <w:spacing w:line="480" w:lineRule="auto"/>
        <w:rPr>
          <w:rFonts w:ascii="Arial" w:hAnsi="Arial" w:cs="Arial"/>
        </w:rPr>
      </w:pPr>
      <w:r w:rsidRPr="00927875">
        <w:rPr>
          <w:rFonts w:ascii="Arial" w:hAnsi="Arial" w:cs="Arial"/>
        </w:rPr>
        <w:t xml:space="preserve">We provided training to CBO staff using the KIU platform. Since this platform also hosts the KIU intervention, CBO staff were able to experience KIU episodes seamlessly during training. Online training offered CBO staff a chance to practice using the KIU technology and to anticipate potential technical issues KIU </w:t>
      </w:r>
      <w:r w:rsidR="00C40DFD">
        <w:rPr>
          <w:rFonts w:ascii="Arial" w:hAnsi="Arial" w:cs="Arial"/>
        </w:rPr>
        <w:t>p</w:t>
      </w:r>
      <w:r w:rsidRPr="00927875">
        <w:rPr>
          <w:rFonts w:ascii="Arial" w:hAnsi="Arial" w:cs="Arial"/>
        </w:rPr>
        <w:t>articipants might experience. We delivered training content using a variety of mediums to accommodate multiple learning styles. Northwestern project staff used online animation creator software Vyond to make short, animated videos about topics such as recruitment and retention. Other videos showed CBO staff how to navigate the KIU dashboard and to complete STI/HIV Reports in REDCap. The scripts from each video were made available in text so CBO staff can choose to watch, read, and/or listen to information throughout the training.</w:t>
      </w:r>
    </w:p>
    <w:p w14:paraId="5C8614C8" w14:textId="5CD971EA" w:rsidR="00556A25" w:rsidRPr="00927875" w:rsidRDefault="00556A25" w:rsidP="003E003F">
      <w:pPr>
        <w:spacing w:line="480" w:lineRule="auto"/>
        <w:rPr>
          <w:rFonts w:ascii="Arial" w:hAnsi="Arial" w:cs="Arial"/>
        </w:rPr>
      </w:pPr>
      <w:r w:rsidRPr="00927875">
        <w:rPr>
          <w:rFonts w:ascii="Arial" w:hAnsi="Arial" w:cs="Arial"/>
        </w:rPr>
        <w:t xml:space="preserve">Once CBO staff completed the videos/scripts, they engaged in a variety of interactive activities. Multiple-choice quizzes helped CBO staff memorize key pieces of logistical information (e.g., eligibility criteria for KIU </w:t>
      </w:r>
      <w:r w:rsidR="00575CE8">
        <w:rPr>
          <w:rFonts w:ascii="Arial" w:hAnsi="Arial" w:cs="Arial"/>
        </w:rPr>
        <w:t>p</w:t>
      </w:r>
      <w:r w:rsidRPr="00927875">
        <w:rPr>
          <w:rFonts w:ascii="Arial" w:hAnsi="Arial" w:cs="Arial"/>
        </w:rPr>
        <w:t xml:space="preserve">articipants). Discussion questions gave CBO staff a chance to think about factors that influenced KIU implementation at their organization (e.g., “How can you incorporate KIU promotion into your existing prevention services?”). Creative activities provided CBO staff opportunities to develop concrete plans for KIU implementation. For example, one activity asked CBO staff to plan a KIU social media post. In the activity, they chose a social media platform that is popular with YMSM in their communities, created intriguing imagery and </w:t>
      </w:r>
      <w:r w:rsidRPr="00927875">
        <w:rPr>
          <w:rFonts w:ascii="Arial" w:hAnsi="Arial" w:cs="Arial"/>
        </w:rPr>
        <w:lastRenderedPageBreak/>
        <w:t xml:space="preserve">text, and scheduled the post. Individual CBO staff engagement and activity submissions were tracked in the data and tracking dashboard and all data is exportable by the KIU team. </w:t>
      </w:r>
    </w:p>
    <w:p w14:paraId="1ED81214" w14:textId="77777777" w:rsidR="00556A25" w:rsidRPr="00927875" w:rsidRDefault="00556A25" w:rsidP="003E003F">
      <w:pPr>
        <w:spacing w:line="480" w:lineRule="auto"/>
        <w:rPr>
          <w:rFonts w:ascii="Arial" w:hAnsi="Arial" w:cs="Arial"/>
        </w:rPr>
      </w:pPr>
      <w:r w:rsidRPr="00927875">
        <w:rPr>
          <w:rFonts w:ascii="Arial" w:hAnsi="Arial" w:cs="Arial"/>
        </w:rPr>
        <w:t xml:space="preserve">The KIU training takes approximately 5-7 hours to complete, and staff were asked to finish the content in 1-2 weeks. To expedite training completion, reminders were sent automatically from the KIU platform as well as from project staff. We required two primary contacts to complete training at each CBO before the organization could begin recruiting for KIU. </w:t>
      </w:r>
    </w:p>
    <w:p w14:paraId="623A3F70" w14:textId="77777777" w:rsidR="00556A25" w:rsidRPr="00927875" w:rsidRDefault="00556A25" w:rsidP="003E003F">
      <w:pPr>
        <w:spacing w:line="480" w:lineRule="auto"/>
        <w:rPr>
          <w:rFonts w:ascii="Arial" w:hAnsi="Arial" w:cs="Arial"/>
        </w:rPr>
      </w:pPr>
      <w:r w:rsidRPr="00927875">
        <w:rPr>
          <w:rFonts w:ascii="Arial" w:hAnsi="Arial" w:cs="Arial"/>
        </w:rPr>
        <w:t xml:space="preserve">Following training, CBOs are given access to the KIU tracking dashboard specific to their organization. The dashboard houses the Forum and Resource Page. The Forum provides CBO staff with opportunities to collaborate together throughout the project period. For example, they can identify mutual challenges to implementation and develop solutions together. Northwestern project staff are responsible for monitoring CBO staff interactions on the forum throughout the study; however, to maintain the forum as a voluntary collaborative space between CBOs, Northwestern staff will not participate in Forum discussions. The Resource Page contains all of the training content in a short, searchable format so CBO staff can review information quickly. </w:t>
      </w:r>
    </w:p>
    <w:p w14:paraId="6FA09209" w14:textId="77777777" w:rsidR="00556A25" w:rsidRPr="00927875" w:rsidRDefault="00556A25" w:rsidP="003E003F">
      <w:pPr>
        <w:spacing w:line="480" w:lineRule="auto"/>
        <w:rPr>
          <w:rFonts w:ascii="Arial" w:hAnsi="Arial" w:cs="Arial"/>
        </w:rPr>
      </w:pPr>
      <w:r w:rsidRPr="00927875">
        <w:rPr>
          <w:rFonts w:ascii="Arial" w:hAnsi="Arial" w:cs="Arial"/>
        </w:rPr>
        <w:t xml:space="preserve">Northwestern project staff will offer on-going training and technical assistance to individual CBOs throughout the project period. CBO staff will be encouraged to request assistance as needed. Project staff will provide a list of topics for which CBOs can request technical assistance and work with CBOs to develop a plan to address their needs and support their unique implementation strategies for KIU over time. </w:t>
      </w:r>
    </w:p>
    <w:p w14:paraId="366A8F27" w14:textId="57121458" w:rsidR="00556A25" w:rsidRPr="00927875" w:rsidRDefault="00556A25" w:rsidP="003E003F">
      <w:pPr>
        <w:spacing w:line="480" w:lineRule="auto"/>
        <w:ind w:left="720"/>
        <w:rPr>
          <w:rFonts w:ascii="Arial" w:hAnsi="Arial" w:cs="Arial"/>
          <w:noProof/>
        </w:rPr>
      </w:pPr>
      <w:r w:rsidRPr="00927875">
        <w:rPr>
          <w:rFonts w:ascii="Arial" w:hAnsi="Arial" w:cs="Arial"/>
          <w:i/>
          <w:noProof/>
        </w:rPr>
        <w:t>CBO and DTC Study Statuses</w:t>
      </w:r>
    </w:p>
    <w:p w14:paraId="74CFBA24" w14:textId="77777777" w:rsidR="00556A25" w:rsidRPr="00927875" w:rsidRDefault="00556A25" w:rsidP="003E003F">
      <w:pPr>
        <w:spacing w:line="480" w:lineRule="auto"/>
        <w:ind w:left="720"/>
        <w:rPr>
          <w:rFonts w:ascii="Arial" w:hAnsi="Arial" w:cs="Arial"/>
          <w:i/>
        </w:rPr>
      </w:pPr>
      <w:r w:rsidRPr="00927875">
        <w:rPr>
          <w:rFonts w:ascii="Arial" w:hAnsi="Arial" w:cs="Arial"/>
          <w:i/>
        </w:rPr>
        <w:t>CBO Arm Status</w:t>
      </w:r>
    </w:p>
    <w:p w14:paraId="6024F52E" w14:textId="741316D7" w:rsidR="00556A25" w:rsidRPr="00927875" w:rsidRDefault="00556A25" w:rsidP="003E003F">
      <w:pPr>
        <w:spacing w:line="480" w:lineRule="auto"/>
        <w:rPr>
          <w:rFonts w:ascii="Arial" w:hAnsi="Arial" w:cs="Arial"/>
        </w:rPr>
      </w:pPr>
      <w:r w:rsidRPr="00927875">
        <w:rPr>
          <w:rFonts w:ascii="Arial" w:hAnsi="Arial" w:cs="Arial"/>
        </w:rPr>
        <w:t>The RFP</w:t>
      </w:r>
      <w:r w:rsidR="0011628E">
        <w:rPr>
          <w:rFonts w:ascii="Arial" w:hAnsi="Arial" w:cs="Arial"/>
        </w:rPr>
        <w:t>, which we</w:t>
      </w:r>
      <w:r w:rsidRPr="00927875">
        <w:rPr>
          <w:rFonts w:ascii="Arial" w:hAnsi="Arial" w:cs="Arial"/>
        </w:rPr>
        <w:t xml:space="preserve"> originally released to recruit 22 CBO implementer sites</w:t>
      </w:r>
      <w:r w:rsidR="0011628E">
        <w:rPr>
          <w:rFonts w:ascii="Arial" w:hAnsi="Arial" w:cs="Arial"/>
        </w:rPr>
        <w:t>,</w:t>
      </w:r>
      <w:r w:rsidRPr="00927875">
        <w:rPr>
          <w:rFonts w:ascii="Arial" w:hAnsi="Arial" w:cs="Arial"/>
        </w:rPr>
        <w:t xml:space="preserve"> yielded 14 unique sites for recruitment, one of which withdrew prior to full implementation. To recruit the remaining sites, we issued a 2</w:t>
      </w:r>
      <w:r w:rsidRPr="00927875">
        <w:rPr>
          <w:rFonts w:ascii="Arial" w:hAnsi="Arial" w:cs="Arial"/>
          <w:vertAlign w:val="superscript"/>
        </w:rPr>
        <w:t>nd</w:t>
      </w:r>
      <w:r w:rsidRPr="00927875">
        <w:rPr>
          <w:rFonts w:ascii="Arial" w:hAnsi="Arial" w:cs="Arial"/>
        </w:rPr>
        <w:t xml:space="preserve"> round RFP, which brought sufficient applications for us to contract with 9 </w:t>
      </w:r>
      <w:r w:rsidRPr="00927875">
        <w:rPr>
          <w:rFonts w:ascii="Arial" w:hAnsi="Arial" w:cs="Arial"/>
        </w:rPr>
        <w:lastRenderedPageBreak/>
        <w:t>additional sites in a 2</w:t>
      </w:r>
      <w:r w:rsidRPr="00927875">
        <w:rPr>
          <w:rFonts w:ascii="Arial" w:hAnsi="Arial" w:cs="Arial"/>
          <w:vertAlign w:val="superscript"/>
        </w:rPr>
        <w:t>nd</w:t>
      </w:r>
      <w:r w:rsidRPr="00927875">
        <w:rPr>
          <w:rFonts w:ascii="Arial" w:hAnsi="Arial" w:cs="Arial"/>
        </w:rPr>
        <w:t xml:space="preserve"> cohort of CBOs. Due to COVID-19, however, two sites could not follow-through with implementation. We have identified two new sites which we anticipate will start their programs </w:t>
      </w:r>
      <w:r w:rsidR="0011628E">
        <w:rPr>
          <w:rFonts w:ascii="Arial" w:hAnsi="Arial" w:cs="Arial"/>
        </w:rPr>
        <w:t>during</w:t>
      </w:r>
      <w:r w:rsidRPr="00927875">
        <w:rPr>
          <w:rFonts w:ascii="Arial" w:hAnsi="Arial" w:cs="Arial"/>
        </w:rPr>
        <w:t xml:space="preserve"> fall 2020.</w:t>
      </w:r>
    </w:p>
    <w:p w14:paraId="04DEDA87" w14:textId="3889BC1D" w:rsidR="00556A25" w:rsidRPr="00927875" w:rsidRDefault="0011628E" w:rsidP="003E003F">
      <w:pPr>
        <w:spacing w:line="480" w:lineRule="auto"/>
        <w:rPr>
          <w:rFonts w:ascii="Arial" w:hAnsi="Arial" w:cs="Arial"/>
        </w:rPr>
      </w:pPr>
      <w:r>
        <w:rPr>
          <w:rFonts w:ascii="Arial" w:hAnsi="Arial" w:cs="Arial"/>
        </w:rPr>
        <w:t>Among the 20</w:t>
      </w:r>
      <w:r w:rsidR="00556A25" w:rsidRPr="00927875">
        <w:rPr>
          <w:rFonts w:ascii="Arial" w:hAnsi="Arial" w:cs="Arial"/>
        </w:rPr>
        <w:t xml:space="preserve"> CBOs recruiting as of the writing of this paper, overall recruitment has been lower than anticipated. While the effects of COVID-19 explain a substantial proportion of the recruitment challenges, we have also come to realize that the paradigm shift (i.e., from traditional recruitment and in-person, CBO-driven programs to HIV testing-based recruitment and remote, participant-driven programming) has engendered difficulties. In response, we have coached CBOs in grant monitoring conversations and held grantee meeting</w:t>
      </w:r>
      <w:r>
        <w:rPr>
          <w:rFonts w:ascii="Arial" w:hAnsi="Arial" w:cs="Arial"/>
        </w:rPr>
        <w:t>s</w:t>
      </w:r>
      <w:r w:rsidR="00556A25" w:rsidRPr="00927875">
        <w:rPr>
          <w:rFonts w:ascii="Arial" w:hAnsi="Arial" w:cs="Arial"/>
        </w:rPr>
        <w:t xml:space="preserve"> to provide a platform for CBOs to discuss their shared concerns as well as solutions. Using insights gained from these discussions, we are developing individualized technical assistance to offer to all of our CBO partners. The technical assistance will be aimed at improving the CBO recruiting and retention experience to improve in overall enrollment in the trial. In addition, we are introducing new audit and feedback mechanisms so that CBOs have an ongoing picture of how well they are accomplishing their goals.</w:t>
      </w:r>
    </w:p>
    <w:p w14:paraId="74722756" w14:textId="42C2BFC4" w:rsidR="00556A25" w:rsidRPr="00927875" w:rsidRDefault="00556A25" w:rsidP="003E003F">
      <w:pPr>
        <w:spacing w:after="0" w:line="480" w:lineRule="auto"/>
        <w:ind w:left="720"/>
        <w:rPr>
          <w:rFonts w:ascii="Arial" w:hAnsi="Arial" w:cs="Arial"/>
          <w:i/>
        </w:rPr>
      </w:pPr>
      <w:r w:rsidRPr="00927875">
        <w:rPr>
          <w:rFonts w:ascii="Arial" w:hAnsi="Arial" w:cs="Arial"/>
          <w:i/>
        </w:rPr>
        <w:t>DTC Arm</w:t>
      </w:r>
      <w:r w:rsidR="00A530AA">
        <w:rPr>
          <w:rFonts w:ascii="Arial" w:hAnsi="Arial" w:cs="Arial"/>
          <w:i/>
        </w:rPr>
        <w:t xml:space="preserve"> Status</w:t>
      </w:r>
      <w:r w:rsidRPr="00927875">
        <w:rPr>
          <w:rFonts w:ascii="Arial" w:hAnsi="Arial" w:cs="Arial"/>
          <w:i/>
        </w:rPr>
        <w:t xml:space="preserve"> </w:t>
      </w:r>
    </w:p>
    <w:p w14:paraId="5A5BF438" w14:textId="7925CC50" w:rsidR="00556A25" w:rsidRPr="00927875" w:rsidRDefault="00556A25" w:rsidP="003E003F">
      <w:pPr>
        <w:spacing w:line="480" w:lineRule="auto"/>
        <w:rPr>
          <w:rFonts w:ascii="Arial" w:hAnsi="Arial" w:cs="Arial"/>
        </w:rPr>
      </w:pPr>
      <w:r w:rsidRPr="00927875">
        <w:rPr>
          <w:rFonts w:ascii="Arial" w:hAnsi="Arial" w:cs="Arial"/>
        </w:rPr>
        <w:t xml:space="preserve">Since launching KIU DTC in October 2019, several revisions to the DTC procedures have been made in an effort to reduce participation barriers and optimize workflow. Initially, study staff registered participants in the </w:t>
      </w:r>
      <w:r w:rsidR="0091121A">
        <w:rPr>
          <w:rFonts w:ascii="Arial" w:hAnsi="Arial" w:cs="Arial"/>
        </w:rPr>
        <w:t>KIU</w:t>
      </w:r>
      <w:r w:rsidRPr="00927875">
        <w:rPr>
          <w:rFonts w:ascii="Arial" w:hAnsi="Arial" w:cs="Arial"/>
        </w:rPr>
        <w:t xml:space="preserve"> app upon confirmation of an HIV negative test result. However, this led to substantial delays between screening eligible and gaining access to the intervention. The study protocol for the DTC arm was revised to allow for registration within the app to occur based on self-reported HIV status. In addition, the online screener was revised multiple times for clarity and brevity, and ultimately shortened to a brief “sign up” form that collects name, email address, phone number, and county of residence. IP addresses are automatically recorded and a hidden input field on the registration page is used to prevent spam </w:t>
      </w:r>
      <w:r w:rsidRPr="00927875">
        <w:rPr>
          <w:rFonts w:ascii="Arial" w:hAnsi="Arial" w:cs="Arial"/>
        </w:rPr>
        <w:lastRenderedPageBreak/>
        <w:t xml:space="preserve">registration submissions. Potential participants from CBO counties, those who already have a pre-existing account within the KIU application, or those </w:t>
      </w:r>
      <w:r w:rsidR="001D1CD2">
        <w:rPr>
          <w:rFonts w:ascii="Arial" w:hAnsi="Arial" w:cs="Arial"/>
        </w:rPr>
        <w:t>with a non-US based IP address</w:t>
      </w:r>
      <w:r w:rsidRPr="00927875">
        <w:rPr>
          <w:rFonts w:ascii="Arial" w:hAnsi="Arial" w:cs="Arial"/>
        </w:rPr>
        <w:t xml:space="preserve"> are automatically marked as ineligible. Full eligibility is assessed with questions embedded within the baseline survey. Eligible participants still receive at-home HIV and STI test kits and are encouraged to complete testing at the start of their participation in the intervention. All other individuals ineligible for the HIV/STI testing portion of KIU can still receive full access to intervention content.</w:t>
      </w:r>
    </w:p>
    <w:p w14:paraId="14B4EA6E" w14:textId="77777777" w:rsidR="00556A25" w:rsidRPr="00927875" w:rsidRDefault="00556A25" w:rsidP="003E003F">
      <w:pPr>
        <w:spacing w:line="480" w:lineRule="auto"/>
        <w:rPr>
          <w:rFonts w:ascii="Arial" w:hAnsi="Arial" w:cs="Arial"/>
        </w:rPr>
      </w:pPr>
      <w:r w:rsidRPr="00927875">
        <w:rPr>
          <w:rFonts w:ascii="Arial" w:hAnsi="Arial" w:cs="Arial"/>
        </w:rPr>
        <w:t>The verification process has also been simplified. At least three out of the four metrics (full name, date of birth, mailing address, and phone number) provided during registration and the baseline survey are compared to third party public databases to verify participant identity and mail out test kits. If less than three metrics provided by participants can be cross-verified with the third party site, the study team conducts a manual ID verification via phone call or text.</w:t>
      </w:r>
    </w:p>
    <w:p w14:paraId="7B922884" w14:textId="5A7D2DF4" w:rsidR="00556A25" w:rsidRPr="00927875" w:rsidRDefault="00556A25" w:rsidP="003E003F">
      <w:pPr>
        <w:spacing w:line="480" w:lineRule="auto"/>
        <w:rPr>
          <w:rFonts w:ascii="Arial" w:eastAsia="Times New Roman" w:hAnsi="Arial" w:cs="Arial"/>
        </w:rPr>
      </w:pPr>
      <w:r w:rsidRPr="00927875">
        <w:rPr>
          <w:rFonts w:ascii="Arial" w:eastAsia="Times New Roman" w:hAnsi="Arial" w:cs="Arial"/>
        </w:rPr>
        <w:t>Snowball recruitment has been added as a recruitment strategy. This sampling technique is often used in populations that are difficult for researchers to access. Enrolled participants who complete the initial three intervention episodes will receive an email asking if they would like to recommend KIU to their friends. The email will include a link to a data entry form where the enrolled participant (“seed”) can enter the email addresses of up to five friends (“sprouts”). Each sprout will receive an automated email that briefly describes KIU, mentions the seed who provided the referral by name (e.g.</w:t>
      </w:r>
      <w:r w:rsidR="001D1CD2">
        <w:rPr>
          <w:rFonts w:ascii="Arial" w:eastAsia="Times New Roman" w:hAnsi="Arial" w:cs="Arial"/>
        </w:rPr>
        <w:t>,</w:t>
      </w:r>
      <w:r w:rsidRPr="00927875">
        <w:rPr>
          <w:rFonts w:ascii="Arial" w:eastAsia="Times New Roman" w:hAnsi="Arial" w:cs="Arial"/>
        </w:rPr>
        <w:t xml:space="preserve"> “John recently completed an online health program named Keep It Up! and thinks that you may like it too!”), and includes a link to the registration form. The seed will receive $10 for every sprout who is eligible and completes the </w:t>
      </w:r>
      <w:r w:rsidR="00BF2A71">
        <w:rPr>
          <w:rFonts w:ascii="Arial" w:eastAsia="Times New Roman" w:hAnsi="Arial" w:cs="Arial"/>
        </w:rPr>
        <w:t>baseline survey</w:t>
      </w:r>
      <w:r w:rsidRPr="00927875">
        <w:rPr>
          <w:rFonts w:ascii="Arial" w:eastAsia="Times New Roman" w:hAnsi="Arial" w:cs="Arial"/>
        </w:rPr>
        <w:t>.</w:t>
      </w:r>
    </w:p>
    <w:p w14:paraId="65559ECC" w14:textId="64B47685" w:rsidR="00596B6B" w:rsidRDefault="00556A25" w:rsidP="003E003F">
      <w:pPr>
        <w:spacing w:line="480" w:lineRule="auto"/>
        <w:rPr>
          <w:rFonts w:ascii="Arial" w:eastAsia="Times New Roman" w:hAnsi="Arial" w:cs="Arial"/>
        </w:rPr>
      </w:pPr>
      <w:r w:rsidRPr="00927875">
        <w:rPr>
          <w:rFonts w:ascii="Arial" w:eastAsia="Times New Roman" w:hAnsi="Arial" w:cs="Arial"/>
        </w:rPr>
        <w:t xml:space="preserve">In addition, participants enrolled in the DTC arm of the study will be paid for completing the first three episodes of the intervention in an effort to improve recruitment and enrollment. DTC counties will be randomized to one of two payment amounts ($10 or $25) to explore if there is a </w:t>
      </w:r>
      <w:r w:rsidRPr="00927875">
        <w:rPr>
          <w:rFonts w:ascii="Arial" w:eastAsia="Times New Roman" w:hAnsi="Arial" w:cs="Arial"/>
        </w:rPr>
        <w:lastRenderedPageBreak/>
        <w:t>threshold amount that incentives must meet to be effective. This change to the study design was approved by the study’s NIH Program Officer.</w:t>
      </w:r>
    </w:p>
    <w:p w14:paraId="3399C676" w14:textId="77777777" w:rsidR="00DF2E6F" w:rsidRPr="00F55EEB" w:rsidRDefault="00DF2E6F" w:rsidP="00DF2E6F">
      <w:pPr>
        <w:spacing w:line="240" w:lineRule="auto"/>
        <w:jc w:val="center"/>
        <w:rPr>
          <w:rFonts w:ascii="Arial" w:hAnsi="Arial" w:cs="Arial"/>
          <w:b/>
          <w:u w:val="single"/>
        </w:rPr>
      </w:pPr>
      <w:r>
        <w:rPr>
          <w:rFonts w:ascii="Arial" w:hAnsi="Arial" w:cs="Arial"/>
          <w:b/>
          <w:u w:val="single"/>
        </w:rPr>
        <w:t>Table 1</w:t>
      </w:r>
      <w:r w:rsidRPr="00F55EEB">
        <w:rPr>
          <w:rFonts w:ascii="Arial" w:hAnsi="Arial" w:cs="Arial"/>
          <w:b/>
          <w:u w:val="single"/>
        </w:rPr>
        <w:t>: Evaluative Criteria and Potential Maximum Scores</w:t>
      </w:r>
    </w:p>
    <w:p w14:paraId="2D5F6C38" w14:textId="77777777" w:rsidR="00DF2E6F" w:rsidRPr="00F55EEB" w:rsidRDefault="00DF2E6F" w:rsidP="00DF2E6F">
      <w:pPr>
        <w:spacing w:line="240" w:lineRule="auto"/>
        <w:jc w:val="center"/>
        <w:rPr>
          <w:rFonts w:ascii="Arial" w:hAnsi="Arial" w:cs="Arial"/>
          <w:b/>
          <w:u w:val="single"/>
        </w:rPr>
      </w:pPr>
    </w:p>
    <w:tbl>
      <w:tblPr>
        <w:tblW w:w="8455" w:type="dxa"/>
        <w:jc w:val="center"/>
        <w:tblLook w:val="04A0" w:firstRow="1" w:lastRow="0" w:firstColumn="1" w:lastColumn="0" w:noHBand="0" w:noVBand="1"/>
      </w:tblPr>
      <w:tblGrid>
        <w:gridCol w:w="6120"/>
        <w:gridCol w:w="2335"/>
      </w:tblGrid>
      <w:tr w:rsidR="00DF2E6F" w:rsidRPr="00F55EEB" w14:paraId="533B18BF" w14:textId="77777777" w:rsidTr="00423D14">
        <w:trPr>
          <w:trHeight w:val="765"/>
          <w:jc w:val="center"/>
        </w:trPr>
        <w:tc>
          <w:tcPr>
            <w:tcW w:w="6120" w:type="dxa"/>
            <w:tcBorders>
              <w:top w:val="single" w:sz="4" w:space="0" w:color="auto"/>
              <w:left w:val="single" w:sz="4" w:space="0" w:color="auto"/>
              <w:bottom w:val="single" w:sz="4" w:space="0" w:color="auto"/>
              <w:right w:val="single" w:sz="4" w:space="0" w:color="auto"/>
            </w:tcBorders>
            <w:shd w:val="clear" w:color="000000" w:fill="00B0F0"/>
            <w:vAlign w:val="center"/>
            <w:hideMark/>
          </w:tcPr>
          <w:p w14:paraId="40C76188" w14:textId="77777777" w:rsidR="00DF2E6F" w:rsidRPr="00F55EEB" w:rsidRDefault="00DF2E6F" w:rsidP="00423D14">
            <w:pPr>
              <w:spacing w:after="0" w:line="240" w:lineRule="auto"/>
              <w:jc w:val="center"/>
              <w:rPr>
                <w:rFonts w:ascii="Arial" w:eastAsia="Times New Roman" w:hAnsi="Arial" w:cs="Arial"/>
                <w:b/>
                <w:bCs/>
                <w:color w:val="000000"/>
              </w:rPr>
            </w:pPr>
            <w:r w:rsidRPr="00F55EEB">
              <w:rPr>
                <w:rFonts w:ascii="Arial" w:eastAsia="Times New Roman" w:hAnsi="Arial" w:cs="Arial"/>
                <w:b/>
                <w:bCs/>
                <w:color w:val="000000"/>
              </w:rPr>
              <w:t>Evaluative Criteria</w:t>
            </w:r>
          </w:p>
        </w:tc>
        <w:tc>
          <w:tcPr>
            <w:tcW w:w="2335" w:type="dxa"/>
            <w:tcBorders>
              <w:top w:val="single" w:sz="4" w:space="0" w:color="auto"/>
              <w:left w:val="nil"/>
              <w:bottom w:val="single" w:sz="4" w:space="0" w:color="auto"/>
              <w:right w:val="single" w:sz="4" w:space="0" w:color="auto"/>
            </w:tcBorders>
            <w:shd w:val="clear" w:color="000000" w:fill="00B0F0"/>
            <w:vAlign w:val="center"/>
            <w:hideMark/>
          </w:tcPr>
          <w:p w14:paraId="3BF5794B" w14:textId="77777777" w:rsidR="00DF2E6F" w:rsidRPr="00F55EEB" w:rsidRDefault="00DF2E6F" w:rsidP="00423D14">
            <w:pPr>
              <w:spacing w:after="0" w:line="240" w:lineRule="auto"/>
              <w:jc w:val="center"/>
              <w:rPr>
                <w:rFonts w:ascii="Arial" w:eastAsia="Times New Roman" w:hAnsi="Arial" w:cs="Arial"/>
                <w:b/>
                <w:bCs/>
                <w:color w:val="000000"/>
              </w:rPr>
            </w:pPr>
            <w:r w:rsidRPr="00F55EEB">
              <w:rPr>
                <w:rFonts w:ascii="Arial" w:eastAsia="Times New Roman" w:hAnsi="Arial" w:cs="Arial"/>
                <w:b/>
                <w:bCs/>
                <w:color w:val="000000"/>
              </w:rPr>
              <w:t>Potential Maximum Score</w:t>
            </w:r>
          </w:p>
        </w:tc>
      </w:tr>
      <w:tr w:rsidR="00DF2E6F" w:rsidRPr="00F55EEB" w14:paraId="43489A4C" w14:textId="77777777" w:rsidTr="00423D14">
        <w:trPr>
          <w:trHeight w:val="108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1D3143CF"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Documented  experience and capacity providing HIV testing and other prevention services for YMSM offered in-house, including number of staff to provide these services</w:t>
            </w:r>
          </w:p>
        </w:tc>
        <w:tc>
          <w:tcPr>
            <w:tcW w:w="2335" w:type="dxa"/>
            <w:tcBorders>
              <w:top w:val="nil"/>
              <w:left w:val="nil"/>
              <w:bottom w:val="single" w:sz="4" w:space="0" w:color="auto"/>
              <w:right w:val="single" w:sz="4" w:space="0" w:color="auto"/>
            </w:tcBorders>
            <w:shd w:val="clear" w:color="auto" w:fill="auto"/>
            <w:vAlign w:val="center"/>
            <w:hideMark/>
          </w:tcPr>
          <w:p w14:paraId="06032FAC"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15</w:t>
            </w:r>
          </w:p>
        </w:tc>
      </w:tr>
      <w:tr w:rsidR="00DF2E6F" w:rsidRPr="00F55EEB" w14:paraId="5689F07F" w14:textId="77777777" w:rsidTr="00423D14">
        <w:trPr>
          <w:trHeight w:val="66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53543405"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Documented capacity conducting referrals to external HIV prevention and care services if not all offered in-house</w:t>
            </w:r>
          </w:p>
        </w:tc>
        <w:tc>
          <w:tcPr>
            <w:tcW w:w="2335" w:type="dxa"/>
            <w:tcBorders>
              <w:top w:val="nil"/>
              <w:left w:val="nil"/>
              <w:bottom w:val="single" w:sz="4" w:space="0" w:color="auto"/>
              <w:right w:val="single" w:sz="4" w:space="0" w:color="auto"/>
            </w:tcBorders>
            <w:shd w:val="clear" w:color="auto" w:fill="auto"/>
            <w:vAlign w:val="center"/>
            <w:hideMark/>
          </w:tcPr>
          <w:p w14:paraId="605C788F"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10</w:t>
            </w:r>
          </w:p>
        </w:tc>
      </w:tr>
      <w:tr w:rsidR="00DF2E6F" w:rsidRPr="00F55EEB" w14:paraId="08AC47C4" w14:textId="77777777" w:rsidTr="00423D14">
        <w:trPr>
          <w:trHeight w:val="66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04DC1D38"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Documented capacity offering STI testing or a clear strategy for facilitating it</w:t>
            </w:r>
          </w:p>
        </w:tc>
        <w:tc>
          <w:tcPr>
            <w:tcW w:w="2335" w:type="dxa"/>
            <w:tcBorders>
              <w:top w:val="nil"/>
              <w:left w:val="nil"/>
              <w:bottom w:val="single" w:sz="4" w:space="0" w:color="auto"/>
              <w:right w:val="single" w:sz="4" w:space="0" w:color="auto"/>
            </w:tcBorders>
            <w:shd w:val="clear" w:color="auto" w:fill="auto"/>
            <w:vAlign w:val="center"/>
            <w:hideMark/>
          </w:tcPr>
          <w:p w14:paraId="0B59A219"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15</w:t>
            </w:r>
          </w:p>
        </w:tc>
      </w:tr>
      <w:tr w:rsidR="00DF2E6F" w:rsidRPr="00F55EEB" w14:paraId="1823656B" w14:textId="77777777" w:rsidTr="00423D14">
        <w:trPr>
          <w:trHeight w:val="300"/>
          <w:jc w:val="center"/>
        </w:trPr>
        <w:tc>
          <w:tcPr>
            <w:tcW w:w="6120" w:type="dxa"/>
            <w:tcBorders>
              <w:top w:val="nil"/>
              <w:left w:val="single" w:sz="4" w:space="0" w:color="auto"/>
              <w:bottom w:val="single" w:sz="4" w:space="0" w:color="auto"/>
              <w:right w:val="single" w:sz="4" w:space="0" w:color="auto"/>
            </w:tcBorders>
            <w:shd w:val="clear" w:color="auto" w:fill="auto"/>
            <w:noWrap/>
            <w:vAlign w:val="center"/>
            <w:hideMark/>
          </w:tcPr>
          <w:p w14:paraId="5449E3E6"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Soundness  of plan to recruit 100-300 YMSM in their county</w:t>
            </w:r>
          </w:p>
        </w:tc>
        <w:tc>
          <w:tcPr>
            <w:tcW w:w="2335" w:type="dxa"/>
            <w:tcBorders>
              <w:top w:val="nil"/>
              <w:left w:val="nil"/>
              <w:bottom w:val="single" w:sz="4" w:space="0" w:color="auto"/>
              <w:right w:val="single" w:sz="4" w:space="0" w:color="auto"/>
            </w:tcBorders>
            <w:shd w:val="clear" w:color="auto" w:fill="auto"/>
            <w:vAlign w:val="center"/>
            <w:hideMark/>
          </w:tcPr>
          <w:p w14:paraId="31B8C326"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20</w:t>
            </w:r>
          </w:p>
        </w:tc>
      </w:tr>
      <w:tr w:rsidR="00DF2E6F" w:rsidRPr="00F55EEB" w14:paraId="77F5A852" w14:textId="77777777" w:rsidTr="00423D14">
        <w:trPr>
          <w:trHeight w:val="66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20F680D5"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Comprehensiveness  and soundness of proposed program approach and work plan to deliver the intervention</w:t>
            </w:r>
          </w:p>
        </w:tc>
        <w:tc>
          <w:tcPr>
            <w:tcW w:w="2335" w:type="dxa"/>
            <w:tcBorders>
              <w:top w:val="nil"/>
              <w:left w:val="nil"/>
              <w:bottom w:val="single" w:sz="4" w:space="0" w:color="auto"/>
              <w:right w:val="single" w:sz="4" w:space="0" w:color="auto"/>
            </w:tcBorders>
            <w:shd w:val="clear" w:color="auto" w:fill="auto"/>
            <w:vAlign w:val="center"/>
            <w:hideMark/>
          </w:tcPr>
          <w:p w14:paraId="2BB91F61"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30</w:t>
            </w:r>
          </w:p>
        </w:tc>
      </w:tr>
      <w:tr w:rsidR="00DF2E6F" w:rsidRPr="00F55EEB" w14:paraId="4D268013" w14:textId="77777777" w:rsidTr="00423D14">
        <w:trPr>
          <w:trHeight w:val="66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26475B0F" w14:textId="77777777" w:rsidR="00DF2E6F" w:rsidRPr="00A2091E" w:rsidRDefault="00DF2E6F" w:rsidP="00423D14">
            <w:pPr>
              <w:pStyle w:val="ListParagraph"/>
              <w:numPr>
                <w:ilvl w:val="0"/>
                <w:numId w:val="1"/>
              </w:numPr>
              <w:spacing w:after="0" w:line="240" w:lineRule="auto"/>
              <w:rPr>
                <w:rFonts w:ascii="Arial" w:eastAsia="Times New Roman" w:hAnsi="Arial" w:cs="Arial"/>
                <w:color w:val="000000"/>
              </w:rPr>
            </w:pPr>
            <w:r w:rsidRPr="00A2091E">
              <w:rPr>
                <w:rFonts w:ascii="Arial" w:eastAsia="Times New Roman" w:hAnsi="Arial" w:cs="Arial"/>
                <w:color w:val="000000"/>
              </w:rPr>
              <w:t>Soundness of proposed budget and respondent’s financial capacity and stability to manage proposed program</w:t>
            </w:r>
          </w:p>
        </w:tc>
        <w:tc>
          <w:tcPr>
            <w:tcW w:w="2335" w:type="dxa"/>
            <w:tcBorders>
              <w:top w:val="nil"/>
              <w:left w:val="nil"/>
              <w:bottom w:val="single" w:sz="4" w:space="0" w:color="auto"/>
              <w:right w:val="single" w:sz="4" w:space="0" w:color="auto"/>
            </w:tcBorders>
            <w:shd w:val="clear" w:color="auto" w:fill="auto"/>
            <w:vAlign w:val="center"/>
            <w:hideMark/>
          </w:tcPr>
          <w:p w14:paraId="1A7D1F4D"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10</w:t>
            </w:r>
          </w:p>
        </w:tc>
      </w:tr>
      <w:tr w:rsidR="00DF2E6F" w:rsidRPr="00F55EEB" w14:paraId="1E9304D6" w14:textId="77777777" w:rsidTr="00423D14">
        <w:trPr>
          <w:trHeight w:val="630"/>
          <w:jc w:val="center"/>
        </w:trPr>
        <w:tc>
          <w:tcPr>
            <w:tcW w:w="6120" w:type="dxa"/>
            <w:tcBorders>
              <w:top w:val="nil"/>
              <w:left w:val="single" w:sz="4" w:space="0" w:color="auto"/>
              <w:bottom w:val="single" w:sz="4" w:space="0" w:color="auto"/>
              <w:right w:val="single" w:sz="4" w:space="0" w:color="auto"/>
            </w:tcBorders>
            <w:shd w:val="clear" w:color="auto" w:fill="auto"/>
            <w:vAlign w:val="center"/>
            <w:hideMark/>
          </w:tcPr>
          <w:p w14:paraId="590C2E18" w14:textId="77777777" w:rsidR="00DF2E6F" w:rsidRPr="00F55EEB" w:rsidRDefault="00DF2E6F" w:rsidP="00423D14">
            <w:pPr>
              <w:spacing w:after="0" w:line="240" w:lineRule="auto"/>
              <w:rPr>
                <w:rFonts w:ascii="Arial" w:eastAsia="Times New Roman" w:hAnsi="Arial" w:cs="Arial"/>
                <w:b/>
                <w:bCs/>
                <w:color w:val="000000"/>
              </w:rPr>
            </w:pPr>
            <w:r w:rsidRPr="00F55EEB">
              <w:rPr>
                <w:rFonts w:ascii="Arial" w:eastAsia="Times New Roman" w:hAnsi="Arial" w:cs="Arial"/>
                <w:b/>
                <w:bCs/>
                <w:color w:val="000000"/>
              </w:rPr>
              <w:t>Total Maximum Points:</w:t>
            </w:r>
          </w:p>
        </w:tc>
        <w:tc>
          <w:tcPr>
            <w:tcW w:w="2335" w:type="dxa"/>
            <w:tcBorders>
              <w:top w:val="nil"/>
              <w:left w:val="nil"/>
              <w:bottom w:val="single" w:sz="4" w:space="0" w:color="auto"/>
              <w:right w:val="single" w:sz="4" w:space="0" w:color="auto"/>
            </w:tcBorders>
            <w:shd w:val="clear" w:color="auto" w:fill="auto"/>
            <w:vAlign w:val="center"/>
            <w:hideMark/>
          </w:tcPr>
          <w:p w14:paraId="43513CB7" w14:textId="77777777" w:rsidR="00DF2E6F" w:rsidRPr="00F55EEB" w:rsidRDefault="00DF2E6F" w:rsidP="00423D14">
            <w:pPr>
              <w:spacing w:after="0" w:line="240" w:lineRule="auto"/>
              <w:rPr>
                <w:rFonts w:ascii="Arial" w:eastAsia="Times New Roman" w:hAnsi="Arial" w:cs="Arial"/>
                <w:color w:val="000000"/>
              </w:rPr>
            </w:pPr>
            <w:r w:rsidRPr="00F55EEB">
              <w:rPr>
                <w:rFonts w:ascii="Arial" w:eastAsia="Times New Roman" w:hAnsi="Arial" w:cs="Arial"/>
                <w:color w:val="000000"/>
              </w:rPr>
              <w:t>100</w:t>
            </w:r>
          </w:p>
        </w:tc>
      </w:tr>
    </w:tbl>
    <w:p w14:paraId="7A33C1A7" w14:textId="77777777" w:rsidR="00DF2E6F" w:rsidRDefault="00DF2E6F" w:rsidP="003E003F">
      <w:pPr>
        <w:spacing w:line="480" w:lineRule="auto"/>
        <w:rPr>
          <w:rFonts w:ascii="Arial" w:eastAsia="Times New Roman" w:hAnsi="Arial" w:cs="Arial"/>
        </w:rPr>
      </w:pPr>
      <w:bookmarkStart w:id="0" w:name="_GoBack"/>
      <w:bookmarkEnd w:id="0"/>
    </w:p>
    <w:p w14:paraId="164A6B56" w14:textId="491DE16A" w:rsidR="00596B6B" w:rsidRPr="00DA5F45" w:rsidRDefault="00DA5F45" w:rsidP="003E003F">
      <w:pPr>
        <w:spacing w:line="480" w:lineRule="auto"/>
        <w:rPr>
          <w:rFonts w:ascii="Arial" w:eastAsia="Times New Roman" w:hAnsi="Arial" w:cs="Arial"/>
        </w:rPr>
      </w:pPr>
      <w:r>
        <w:rPr>
          <w:rFonts w:ascii="Arial" w:eastAsia="Times New Roman" w:hAnsi="Arial" w:cs="Arial"/>
          <w:b/>
          <w:u w:val="single"/>
        </w:rPr>
        <w:t>References</w:t>
      </w:r>
    </w:p>
    <w:p w14:paraId="26465699" w14:textId="77777777" w:rsidR="00D813D5" w:rsidRPr="00D813D5" w:rsidRDefault="00596B6B" w:rsidP="00D813D5">
      <w:pPr>
        <w:pStyle w:val="EndNoteBibliography"/>
        <w:spacing w:after="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D813D5" w:rsidRPr="00D813D5">
        <w:t>1.</w:t>
      </w:r>
      <w:r w:rsidR="00D813D5" w:rsidRPr="00D813D5">
        <w:tab/>
        <w:t>Centers for Disease Control and Prevention. HIV Surveillance Report, 2018 (Updated). 2020.</w:t>
      </w:r>
    </w:p>
    <w:p w14:paraId="22FD0882" w14:textId="77777777" w:rsidR="00D813D5" w:rsidRPr="00D813D5" w:rsidRDefault="00D813D5" w:rsidP="00D813D5">
      <w:pPr>
        <w:pStyle w:val="EndNoteBibliography"/>
        <w:spacing w:after="0"/>
      </w:pPr>
      <w:r w:rsidRPr="00D813D5">
        <w:t>2.</w:t>
      </w:r>
      <w:r w:rsidRPr="00D813D5">
        <w:tab/>
        <w:t>Brown CH, Chamberlain P, Saldana L, Padgett C, Wang W, Cruden G. Evaluation of two implementation strategies in 51 child county public service systems in two states: Results of a cluster randomized head-to-head implementation trial. Implement Sci. 2014;9:134.</w:t>
      </w:r>
    </w:p>
    <w:p w14:paraId="0C2EBD27" w14:textId="77777777" w:rsidR="00D813D5" w:rsidRPr="00D813D5" w:rsidRDefault="00D813D5" w:rsidP="00D813D5">
      <w:pPr>
        <w:pStyle w:val="EndNoteBibliography"/>
        <w:spacing w:after="0"/>
      </w:pPr>
      <w:r w:rsidRPr="00D813D5">
        <w:t>3.</w:t>
      </w:r>
      <w:r w:rsidRPr="00D813D5">
        <w:tab/>
        <w:t>Knight DK, Belenko S, Wiley T, Robertson AA, Arrigona N, Dennis M, et al. Juvenile Justice-Translational Research on Interventions for Adolescents in the Legal System (JJ-TRIALS): A cluster randomized trial targeting system-wide improvement in substance use services. Implement Sci. 2016;11:57.</w:t>
      </w:r>
    </w:p>
    <w:p w14:paraId="77B9CCF6" w14:textId="77777777" w:rsidR="00D813D5" w:rsidRPr="00D813D5" w:rsidRDefault="00D813D5" w:rsidP="00D813D5">
      <w:pPr>
        <w:pStyle w:val="EndNoteBibliography"/>
        <w:spacing w:after="0"/>
      </w:pPr>
      <w:r w:rsidRPr="00D813D5">
        <w:t>4.</w:t>
      </w:r>
      <w:r w:rsidRPr="00D813D5">
        <w:tab/>
        <w:t>Teitcher JE, Bockting WO, Bauermeister JA, Hoefer CJ, Miner MH, Klitzman RL. Detecting, preventing, and responding to "fraudsters" in internet research: Ethics and tradeoffs. J Law Med Ethics. 2015;43(1):116-33.</w:t>
      </w:r>
    </w:p>
    <w:p w14:paraId="270BDCDC" w14:textId="77777777" w:rsidR="00D813D5" w:rsidRPr="00D813D5" w:rsidRDefault="00D813D5" w:rsidP="00D813D5">
      <w:pPr>
        <w:pStyle w:val="EndNoteBibliography"/>
        <w:spacing w:after="0"/>
      </w:pPr>
      <w:r w:rsidRPr="00D813D5">
        <w:lastRenderedPageBreak/>
        <w:t>5.</w:t>
      </w:r>
      <w:r w:rsidRPr="00D813D5">
        <w:tab/>
        <w:t>Ballard AM, Cardwell T, Young AM. Fraud Detection Protocol for Web-Based Research Among Men Who Have Sex With Men: Development and Descriptive Evaluation. JMIR Public Health Surveill. 2019;5(1):e12344.</w:t>
      </w:r>
    </w:p>
    <w:p w14:paraId="49020202" w14:textId="77777777" w:rsidR="00D813D5" w:rsidRPr="00D813D5" w:rsidRDefault="00D813D5" w:rsidP="00D813D5">
      <w:pPr>
        <w:pStyle w:val="EndNoteBibliography"/>
        <w:spacing w:after="0"/>
      </w:pPr>
      <w:r w:rsidRPr="00D813D5">
        <w:t>6.</w:t>
      </w:r>
      <w:r w:rsidRPr="00D813D5">
        <w:tab/>
        <w:t>Harris PA, Taylor R, Thielke R, Payne J, Gonzalez N, Conde JG. Research electronic data capture (REDCap)--a metadata-driven methodology and workflow process for providing translational research informatics support. J Biomed Inform. 2009;42(2):377-81.</w:t>
      </w:r>
    </w:p>
    <w:p w14:paraId="655416E5" w14:textId="77777777" w:rsidR="00D813D5" w:rsidRPr="00D813D5" w:rsidRDefault="00D813D5" w:rsidP="00D813D5">
      <w:pPr>
        <w:pStyle w:val="EndNoteBibliography"/>
        <w:spacing w:after="0"/>
      </w:pPr>
      <w:r w:rsidRPr="00D813D5">
        <w:t>7.</w:t>
      </w:r>
      <w:r w:rsidRPr="00D813D5">
        <w:tab/>
        <w:t>PA Harris RT, BL Minor, V Elliott, M Fernandez, L O’Neal, L McLeod, G Delacqua, F Delacqua, J Kirby, SN Duda. REDCap Consortium, The REDCap consortium: Building an international community of software partners. J Biomed Inform. 2019.</w:t>
      </w:r>
    </w:p>
    <w:p w14:paraId="536F3680" w14:textId="77777777" w:rsidR="00D813D5" w:rsidRPr="00D813D5" w:rsidRDefault="00D813D5" w:rsidP="00D813D5">
      <w:pPr>
        <w:pStyle w:val="EndNoteBibliography"/>
      </w:pPr>
      <w:r w:rsidRPr="00D813D5">
        <w:t>8.</w:t>
      </w:r>
      <w:r w:rsidRPr="00D813D5">
        <w:tab/>
        <w:t>National Center for HIV/AIDS VH, Sexually Transmitted Disease, and Tuberculosis Prevention,. Comprehensive high-impact HIV prevention projects for community-based organizations: CDC-RFA-PS15-1502. Atlanta, GA: Centers for Disease Control and Prevention; 2014.</w:t>
      </w:r>
    </w:p>
    <w:p w14:paraId="312956C0" w14:textId="0E8D07C1" w:rsidR="00556A25" w:rsidRPr="00927875" w:rsidRDefault="00596B6B" w:rsidP="003E003F">
      <w:pPr>
        <w:spacing w:line="480" w:lineRule="auto"/>
        <w:rPr>
          <w:rFonts w:ascii="Arial" w:hAnsi="Arial" w:cs="Arial"/>
        </w:rPr>
      </w:pPr>
      <w:r>
        <w:rPr>
          <w:rFonts w:ascii="Arial" w:hAnsi="Arial" w:cs="Arial"/>
        </w:rPr>
        <w:fldChar w:fldCharType="end"/>
      </w:r>
    </w:p>
    <w:sectPr w:rsidR="00556A25" w:rsidRPr="00927875" w:rsidSect="003E003F">
      <w:head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660628" w14:textId="77777777" w:rsidR="00BE5EEE" w:rsidRDefault="00BE5EEE" w:rsidP="007E6418">
      <w:pPr>
        <w:spacing w:after="0" w:line="240" w:lineRule="auto"/>
      </w:pPr>
      <w:r>
        <w:separator/>
      </w:r>
    </w:p>
  </w:endnote>
  <w:endnote w:type="continuationSeparator" w:id="0">
    <w:p w14:paraId="53BFF9DB" w14:textId="77777777" w:rsidR="00BE5EEE" w:rsidRDefault="00BE5EEE" w:rsidP="007E6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5F316" w14:textId="77777777" w:rsidR="00BE5EEE" w:rsidRDefault="00BE5EEE" w:rsidP="007E6418">
      <w:pPr>
        <w:spacing w:after="0" w:line="240" w:lineRule="auto"/>
      </w:pPr>
      <w:r>
        <w:separator/>
      </w:r>
    </w:p>
  </w:footnote>
  <w:footnote w:type="continuationSeparator" w:id="0">
    <w:p w14:paraId="59274BEE" w14:textId="77777777" w:rsidR="00BE5EEE" w:rsidRDefault="00BE5EEE" w:rsidP="007E64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5056511"/>
      <w:docPartObj>
        <w:docPartGallery w:val="Page Numbers (Top of Page)"/>
        <w:docPartUnique/>
      </w:docPartObj>
    </w:sdtPr>
    <w:sdtEndPr>
      <w:rPr>
        <w:noProof/>
      </w:rPr>
    </w:sdtEndPr>
    <w:sdtContent>
      <w:p w14:paraId="7CB88954" w14:textId="139DD884" w:rsidR="003E003F" w:rsidRDefault="003E003F">
        <w:pPr>
          <w:pStyle w:val="Header"/>
          <w:jc w:val="right"/>
        </w:pPr>
        <w:r>
          <w:fldChar w:fldCharType="begin"/>
        </w:r>
        <w:r>
          <w:instrText xml:space="preserve"> PAGE   \* MERGEFORMAT </w:instrText>
        </w:r>
        <w:r>
          <w:fldChar w:fldCharType="separate"/>
        </w:r>
        <w:r w:rsidR="00DF2E6F">
          <w:rPr>
            <w:noProof/>
          </w:rPr>
          <w:t>1</w:t>
        </w:r>
        <w:r>
          <w:rPr>
            <w:noProof/>
          </w:rPr>
          <w:fldChar w:fldCharType="end"/>
        </w:r>
      </w:p>
    </w:sdtContent>
  </w:sdt>
  <w:p w14:paraId="6EC774D4" w14:textId="77777777" w:rsidR="003E003F" w:rsidRDefault="003E00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A191F"/>
    <w:multiLevelType w:val="hybridMultilevel"/>
    <w:tmpl w:val="3008E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r0a05siaewvaesptt5a0zwsfzwszx9d0vd&quot;&gt;brian@northwestern.edu&lt;record-ids&gt;&lt;item&gt;13728&lt;/item&gt;&lt;item&gt;15934&lt;/item&gt;&lt;item&gt;16239&lt;/item&gt;&lt;item&gt;16244&lt;/item&gt;&lt;item&gt;16357&lt;/item&gt;&lt;item&gt;22856&lt;/item&gt;&lt;item&gt;23725&lt;/item&gt;&lt;item&gt;23736&lt;/item&gt;&lt;/record-ids&gt;&lt;/item&gt;&lt;/Libraries&gt;"/>
  </w:docVars>
  <w:rsids>
    <w:rsidRoot w:val="007E6418"/>
    <w:rsid w:val="00110586"/>
    <w:rsid w:val="0011628E"/>
    <w:rsid w:val="00124457"/>
    <w:rsid w:val="001D1CD2"/>
    <w:rsid w:val="002067AF"/>
    <w:rsid w:val="00234628"/>
    <w:rsid w:val="00287FE6"/>
    <w:rsid w:val="002B4935"/>
    <w:rsid w:val="003158FE"/>
    <w:rsid w:val="003C2ED8"/>
    <w:rsid w:val="003E003F"/>
    <w:rsid w:val="003E371D"/>
    <w:rsid w:val="00410FCF"/>
    <w:rsid w:val="00484738"/>
    <w:rsid w:val="004B6F3A"/>
    <w:rsid w:val="004E2A36"/>
    <w:rsid w:val="00556A25"/>
    <w:rsid w:val="00575CE8"/>
    <w:rsid w:val="00596B6B"/>
    <w:rsid w:val="005A0F35"/>
    <w:rsid w:val="006300AC"/>
    <w:rsid w:val="007E6418"/>
    <w:rsid w:val="007F3752"/>
    <w:rsid w:val="00804275"/>
    <w:rsid w:val="008E5582"/>
    <w:rsid w:val="00902A91"/>
    <w:rsid w:val="0091121A"/>
    <w:rsid w:val="00927875"/>
    <w:rsid w:val="009B5EEB"/>
    <w:rsid w:val="009C0F85"/>
    <w:rsid w:val="00A530AA"/>
    <w:rsid w:val="00BB2466"/>
    <w:rsid w:val="00BE5EEE"/>
    <w:rsid w:val="00BF2A71"/>
    <w:rsid w:val="00C40DFD"/>
    <w:rsid w:val="00CA27D9"/>
    <w:rsid w:val="00CB5D36"/>
    <w:rsid w:val="00D813D5"/>
    <w:rsid w:val="00DA5F45"/>
    <w:rsid w:val="00DF2E6F"/>
    <w:rsid w:val="00F65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87ECC"/>
  <w15:chartTrackingRefBased/>
  <w15:docId w15:val="{E9A67F98-D81A-4182-A679-F9BF80FA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7E641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E6418"/>
    <w:rPr>
      <w:sz w:val="20"/>
      <w:szCs w:val="20"/>
    </w:rPr>
  </w:style>
  <w:style w:type="character" w:styleId="EndnoteReference">
    <w:name w:val="endnote reference"/>
    <w:basedOn w:val="DefaultParagraphFont"/>
    <w:uiPriority w:val="99"/>
    <w:semiHidden/>
    <w:unhideWhenUsed/>
    <w:rsid w:val="007E6418"/>
    <w:rPr>
      <w:vertAlign w:val="superscript"/>
    </w:rPr>
  </w:style>
  <w:style w:type="character" w:styleId="CommentReference">
    <w:name w:val="annotation reference"/>
    <w:basedOn w:val="DefaultParagraphFont"/>
    <w:uiPriority w:val="99"/>
    <w:semiHidden/>
    <w:unhideWhenUsed/>
    <w:rsid w:val="007E6418"/>
    <w:rPr>
      <w:sz w:val="16"/>
      <w:szCs w:val="16"/>
    </w:rPr>
  </w:style>
  <w:style w:type="paragraph" w:styleId="CommentText">
    <w:name w:val="annotation text"/>
    <w:basedOn w:val="Normal"/>
    <w:link w:val="CommentTextChar"/>
    <w:uiPriority w:val="99"/>
    <w:unhideWhenUsed/>
    <w:rsid w:val="007E6418"/>
    <w:pPr>
      <w:spacing w:line="240" w:lineRule="auto"/>
    </w:pPr>
    <w:rPr>
      <w:sz w:val="20"/>
      <w:szCs w:val="20"/>
    </w:rPr>
  </w:style>
  <w:style w:type="character" w:customStyle="1" w:styleId="CommentTextChar">
    <w:name w:val="Comment Text Char"/>
    <w:basedOn w:val="DefaultParagraphFont"/>
    <w:link w:val="CommentText"/>
    <w:uiPriority w:val="99"/>
    <w:rsid w:val="007E6418"/>
    <w:rPr>
      <w:sz w:val="20"/>
      <w:szCs w:val="20"/>
    </w:rPr>
  </w:style>
  <w:style w:type="character" w:styleId="Hyperlink">
    <w:name w:val="Hyperlink"/>
    <w:basedOn w:val="DefaultParagraphFont"/>
    <w:uiPriority w:val="99"/>
    <w:unhideWhenUsed/>
    <w:rsid w:val="007E6418"/>
    <w:rPr>
      <w:color w:val="0563C1" w:themeColor="hyperlink"/>
      <w:u w:val="single"/>
    </w:rPr>
  </w:style>
  <w:style w:type="character" w:styleId="Emphasis">
    <w:name w:val="Emphasis"/>
    <w:basedOn w:val="DefaultParagraphFont"/>
    <w:uiPriority w:val="20"/>
    <w:qFormat/>
    <w:rsid w:val="007E6418"/>
    <w:rPr>
      <w:i/>
      <w:iCs/>
    </w:rPr>
  </w:style>
  <w:style w:type="paragraph" w:styleId="BalloonText">
    <w:name w:val="Balloon Text"/>
    <w:basedOn w:val="Normal"/>
    <w:link w:val="BalloonTextChar"/>
    <w:uiPriority w:val="99"/>
    <w:semiHidden/>
    <w:unhideWhenUsed/>
    <w:rsid w:val="007E64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6418"/>
    <w:rPr>
      <w:rFonts w:ascii="Segoe UI" w:hAnsi="Segoe UI" w:cs="Segoe UI"/>
      <w:sz w:val="18"/>
      <w:szCs w:val="18"/>
    </w:rPr>
  </w:style>
  <w:style w:type="character" w:styleId="Strong">
    <w:name w:val="Strong"/>
    <w:basedOn w:val="DefaultParagraphFont"/>
    <w:uiPriority w:val="22"/>
    <w:qFormat/>
    <w:rsid w:val="004E2A36"/>
    <w:rPr>
      <w:b/>
      <w:bCs/>
    </w:rPr>
  </w:style>
  <w:style w:type="paragraph" w:customStyle="1" w:styleId="Default">
    <w:name w:val="Default"/>
    <w:rsid w:val="008E5582"/>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3C2ED8"/>
    <w:pPr>
      <w:ind w:left="720"/>
      <w:contextualSpacing/>
    </w:pPr>
  </w:style>
  <w:style w:type="character" w:styleId="LineNumber">
    <w:name w:val="line number"/>
    <w:basedOn w:val="DefaultParagraphFont"/>
    <w:uiPriority w:val="99"/>
    <w:semiHidden/>
    <w:unhideWhenUsed/>
    <w:rsid w:val="003E003F"/>
  </w:style>
  <w:style w:type="paragraph" w:styleId="Header">
    <w:name w:val="header"/>
    <w:basedOn w:val="Normal"/>
    <w:link w:val="HeaderChar"/>
    <w:uiPriority w:val="99"/>
    <w:unhideWhenUsed/>
    <w:rsid w:val="003E00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003F"/>
  </w:style>
  <w:style w:type="paragraph" w:styleId="Footer">
    <w:name w:val="footer"/>
    <w:basedOn w:val="Normal"/>
    <w:link w:val="FooterChar"/>
    <w:uiPriority w:val="99"/>
    <w:unhideWhenUsed/>
    <w:rsid w:val="003E00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003F"/>
  </w:style>
  <w:style w:type="paragraph" w:customStyle="1" w:styleId="EndNoteBibliographyTitle">
    <w:name w:val="EndNote Bibliography Title"/>
    <w:basedOn w:val="Normal"/>
    <w:link w:val="EndNoteBibliographyTitleChar"/>
    <w:rsid w:val="00596B6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96B6B"/>
    <w:rPr>
      <w:rFonts w:ascii="Calibri" w:hAnsi="Calibri" w:cs="Calibri"/>
      <w:noProof/>
    </w:rPr>
  </w:style>
  <w:style w:type="paragraph" w:customStyle="1" w:styleId="EndNoteBibliography">
    <w:name w:val="EndNote Bibliography"/>
    <w:basedOn w:val="Normal"/>
    <w:link w:val="EndNoteBibliographyChar"/>
    <w:rsid w:val="00596B6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96B6B"/>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4884</Words>
  <Characters>27840</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Patrick Jones</dc:creator>
  <cp:keywords/>
  <dc:description/>
  <cp:lastModifiedBy>Justin Patrick Jones</cp:lastModifiedBy>
  <cp:revision>2</cp:revision>
  <dcterms:created xsi:type="dcterms:W3CDTF">2020-10-27T01:14:00Z</dcterms:created>
  <dcterms:modified xsi:type="dcterms:W3CDTF">2020-10-27T01:14:00Z</dcterms:modified>
</cp:coreProperties>
</file>