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BBBE1">
      <w:pPr>
        <w:rPr>
          <w:rFonts w:hint="default" w:ascii="Times New Roman" w:hAnsi="Times New Roman" w:cs="Times New Roman"/>
          <w:sz w:val="22"/>
          <w:szCs w:val="22"/>
          <w:lang w:val="en-GB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2"/>
          <w:szCs w:val="22"/>
          <w:lang w:eastAsia="zh-CN" w:bidi="ar"/>
        </w:rPr>
        <w:t>Supplementary Table S</w:t>
      </w:r>
      <w:r>
        <w:rPr>
          <w:rFonts w:hint="eastAsia" w:eastAsia="宋体" w:cs="Times New Roman"/>
          <w:b/>
          <w:bCs/>
          <w:kern w:val="2"/>
          <w:sz w:val="22"/>
          <w:szCs w:val="22"/>
          <w:lang w:val="en-US" w:eastAsia="zh-CN" w:bidi="ar"/>
        </w:rPr>
        <w:t xml:space="preserve">3 </w:t>
      </w:r>
      <w:r>
        <w:rPr>
          <w:rFonts w:hint="default" w:ascii="Times New Roman" w:hAnsi="Times New Roman" w:cs="Times New Roman"/>
          <w:sz w:val="22"/>
          <w:szCs w:val="22"/>
          <w:lang w:val="en-GB"/>
        </w:rPr>
        <w:t xml:space="preserve"> The Journal of the American Medical Association (JAMA) benchmark criteria.</w:t>
      </w:r>
      <w:bookmarkStart w:id="0" w:name="_GoBack"/>
      <w:bookmarkEnd w:id="0"/>
    </w:p>
    <w:tbl>
      <w:tblPr>
        <w:tblStyle w:val="4"/>
        <w:tblW w:w="5000" w:type="pct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505"/>
        <w:gridCol w:w="6057"/>
      </w:tblGrid>
      <w:tr w14:paraId="7C1EFA7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63" w:type="pct"/>
            <w:tcBorders>
              <w:bottom w:val="single" w:color="auto" w:sz="4" w:space="0"/>
            </w:tcBorders>
          </w:tcPr>
          <w:p w14:paraId="4F3AE2D6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Score</w:t>
            </w:r>
          </w:p>
        </w:tc>
        <w:tc>
          <w:tcPr>
            <w:tcW w:w="4437" w:type="pct"/>
            <w:gridSpan w:val="2"/>
            <w:tcBorders>
              <w:bottom w:val="single" w:color="auto" w:sz="4" w:space="0"/>
            </w:tcBorders>
          </w:tcPr>
          <w:p w14:paraId="0D488437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Score component</w:t>
            </w:r>
          </w:p>
        </w:tc>
      </w:tr>
      <w:tr w14:paraId="32FBB00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63" w:type="pct"/>
            <w:tcBorders>
              <w:top w:val="single" w:color="auto" w:sz="4" w:space="0"/>
              <w:bottom w:val="nil"/>
            </w:tcBorders>
          </w:tcPr>
          <w:p w14:paraId="12CFAEAE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score</w:t>
            </w:r>
          </w:p>
        </w:tc>
        <w:tc>
          <w:tcPr>
            <w:tcW w:w="883" w:type="pct"/>
            <w:tcBorders>
              <w:top w:val="single" w:color="auto" w:sz="4" w:space="0"/>
              <w:bottom w:val="nil"/>
            </w:tcBorders>
          </w:tcPr>
          <w:p w14:paraId="33418914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Authorship</w:t>
            </w:r>
          </w:p>
        </w:tc>
        <w:tc>
          <w:tcPr>
            <w:tcW w:w="3554" w:type="pct"/>
            <w:tcBorders>
              <w:top w:val="single" w:color="auto" w:sz="4" w:space="0"/>
              <w:bottom w:val="nil"/>
            </w:tcBorders>
          </w:tcPr>
          <w:p w14:paraId="4E177309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Author and contributor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credentials and their affiliations should be provided.</w:t>
            </w:r>
          </w:p>
        </w:tc>
      </w:tr>
      <w:tr w14:paraId="6EA9728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63" w:type="pct"/>
            <w:tcBorders>
              <w:top w:val="nil"/>
              <w:bottom w:val="nil"/>
            </w:tcBorders>
          </w:tcPr>
          <w:p w14:paraId="613A118B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score</w:t>
            </w:r>
          </w:p>
        </w:tc>
        <w:tc>
          <w:tcPr>
            <w:tcW w:w="883" w:type="pct"/>
            <w:tcBorders>
              <w:top w:val="nil"/>
              <w:bottom w:val="nil"/>
            </w:tcBorders>
          </w:tcPr>
          <w:p w14:paraId="3E04B4A3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Attribution</w:t>
            </w:r>
          </w:p>
        </w:tc>
        <w:tc>
          <w:tcPr>
            <w:tcW w:w="3554" w:type="pct"/>
            <w:tcBorders>
              <w:top w:val="nil"/>
              <w:bottom w:val="nil"/>
            </w:tcBorders>
          </w:tcPr>
          <w:p w14:paraId="1442E811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Clearly lists all copyright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information and states references and sources for content.</w:t>
            </w:r>
          </w:p>
        </w:tc>
      </w:tr>
      <w:tr w14:paraId="240B87D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63" w:type="pct"/>
            <w:tcBorders>
              <w:top w:val="nil"/>
              <w:bottom w:val="nil"/>
            </w:tcBorders>
          </w:tcPr>
          <w:p w14:paraId="19995128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score</w:t>
            </w:r>
          </w:p>
        </w:tc>
        <w:tc>
          <w:tcPr>
            <w:tcW w:w="883" w:type="pct"/>
            <w:tcBorders>
              <w:top w:val="nil"/>
              <w:bottom w:val="nil"/>
            </w:tcBorders>
          </w:tcPr>
          <w:p w14:paraId="7B6A4BE1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Currency</w:t>
            </w:r>
          </w:p>
        </w:tc>
        <w:tc>
          <w:tcPr>
            <w:tcW w:w="3554" w:type="pct"/>
            <w:tcBorders>
              <w:top w:val="nil"/>
              <w:bottom w:val="nil"/>
            </w:tcBorders>
          </w:tcPr>
          <w:p w14:paraId="7A4F122B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Initial date of posted content and subsequent updates to content should be provided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.</w:t>
            </w:r>
          </w:p>
        </w:tc>
      </w:tr>
      <w:tr w14:paraId="25130E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63" w:type="pct"/>
            <w:tcBorders>
              <w:top w:val="nil"/>
              <w:bottom w:val="single" w:color="auto" w:sz="4" w:space="0"/>
            </w:tcBorders>
          </w:tcPr>
          <w:p w14:paraId="19C3E401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score</w:t>
            </w:r>
          </w:p>
        </w:tc>
        <w:tc>
          <w:tcPr>
            <w:tcW w:w="883" w:type="pct"/>
            <w:tcBorders>
              <w:top w:val="nil"/>
              <w:bottom w:val="single" w:color="auto" w:sz="4" w:space="0"/>
            </w:tcBorders>
          </w:tcPr>
          <w:p w14:paraId="4F20249C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Disclosure</w:t>
            </w:r>
          </w:p>
        </w:tc>
        <w:tc>
          <w:tcPr>
            <w:tcW w:w="3554" w:type="pct"/>
            <w:tcBorders>
              <w:top w:val="nil"/>
              <w:bottom w:val="single" w:color="auto" w:sz="4" w:space="0"/>
            </w:tcBorders>
          </w:tcPr>
          <w:p w14:paraId="22E9A6F6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Conflicts of interest, funding, sponsorship, advertising, support, and video ownership </w:t>
            </w:r>
          </w:p>
          <w:p w14:paraId="0052F17F"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should be fully disclosed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.</w:t>
            </w:r>
          </w:p>
        </w:tc>
      </w:tr>
    </w:tbl>
    <w:p w14:paraId="31E815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2941"/>
    <w:rsid w:val="27194D80"/>
    <w:rsid w:val="7B60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 w:after="240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网格型3"/>
    <w:basedOn w:val="2"/>
    <w:autoRedefine/>
    <w:qFormat/>
    <w:uiPriority w:val="3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469</Characters>
  <Lines>0</Lines>
  <Paragraphs>0</Paragraphs>
  <TotalTime>0</TotalTime>
  <ScaleCrop>false</ScaleCrop>
  <LinksUpToDate>false</LinksUpToDate>
  <CharactersWithSpaces>530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2025-08-06T11:46:00Z</dcterms:created>
  <dc:creator>Administrator</dc:creator>
  <cp:lastModifiedBy>揺啊揺</cp:lastModifiedBy>
  <dcterms:modified xsi:type="dcterms:W3CDTF">2026-07-22T13:47:53Z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eyJoZGlkIjoiZjFmZWIzNDg2MmIzZjExOTIzMmViNTBmYTMwYTk0ZWYiLCJ1c2VySWQiOiI0MTQyMDc1MTQifQ==</vt:lpwstr>
  </property>
  <property fmtid="{D5CDD505-2E9C-101B-9397-08002B2CF9AE}" pid="4" name="ICV">
    <vt:lpwstr>10F66F16AB3649B78D82A0898DF679AC_12</vt:lpwstr>
  </property>
</Properties>
</file>