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7D4" w:rsidRDefault="00D364BC">
      <w:pPr>
        <w:pStyle w:val="Heading1"/>
        <w:keepNext w:val="0"/>
        <w:keepLines w:val="0"/>
        <w:spacing w:before="280"/>
      </w:pPr>
      <w:bookmarkStart w:id="0" w:name="_yzak5z9o2293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Appendix</w:t>
      </w:r>
    </w:p>
    <w:p w:rsidR="006507D4" w:rsidRDefault="00D364BC">
      <w:pPr>
        <w:pStyle w:val="Standard"/>
        <w:spacing w:before="60" w:after="160" w:line="240" w:lineRule="auto"/>
      </w:pPr>
      <w:r>
        <w:rPr>
          <w:rFonts w:ascii="Times New Roman" w:eastAsia="Times New Roman" w:hAnsi="Times New Roman" w:cs="Times New Roman"/>
        </w:rPr>
        <w:t>Cross-ancestry TWAS gene-set analysis of NMN-informed pathways in type 2 diabetes. Values are reproduced from the supplied summary documents. Minus signs are rendered as typographic minus signs.</w:t>
      </w:r>
    </w:p>
    <w:p w:rsidR="006507D4" w:rsidRDefault="00D364BC">
      <w:pPr>
        <w:pStyle w:val="Heading2"/>
        <w:keepNext w:val="0"/>
        <w:keepLines w:val="0"/>
        <w:pBdr>
          <w:bottom w:val="single" w:sz="4" w:space="2" w:color="000000"/>
        </w:pBdr>
        <w:spacing w:before="280"/>
      </w:pPr>
      <w:bookmarkStart w:id="1" w:name="_kd5g03j9gj7j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Appendix A. Analysis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Metadata and Thresholds</w:t>
      </w:r>
    </w:p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A1. Analysis metadata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7"/>
        <w:gridCol w:w="5848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Field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Source folder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/content/088CvDp2_results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Summary generation time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2026−07−22 03:31:40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Downstream summary generation time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2026−07−22 03:31:41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Stage 3 generation time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2026−07−22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03:31:42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Mode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multi-gene-set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Gene sets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Analysis groups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dm_cvs_AFA; dm_cvs_EAS; dm_cvs_EUR; dm_cvs_HIS; dm_cvs_SAS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Random seed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Robust statistics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True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Bootstrap resampling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True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Bootstrap resamples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2,000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Primary permutations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10,000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Family-wise FDR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True</w:t>
            </w:r>
          </w:p>
        </w:tc>
      </w:tr>
    </w:tbl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A2. Statistical thresholds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1"/>
        <w:gridCol w:w="2874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Statistic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Threshold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Raw p-value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 0.05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FDR / global FDR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 0.05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|Stouffer Z|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&gt; 1.96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|Cohen’s d|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&gt; 0.5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|Lin’s CCC|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&gt; 0.5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Sign-concordance rate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&gt; 0.7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|Kendall τ|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&gt; 0.3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|Pearson r|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&gt; 0.3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|Rank-biserial r|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&gt; 0.3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Leave-one-out |ΔStouffer|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&gt; 0.3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Borderline findings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Excluded</w:t>
            </w:r>
          </w:p>
        </w:tc>
      </w:tr>
    </w:tbl>
    <w:p w:rsidR="006507D4" w:rsidRDefault="00D364BC">
      <w:pPr>
        <w:pStyle w:val="Heading2"/>
        <w:keepNext w:val="0"/>
        <w:keepLines w:val="0"/>
        <w:pBdr>
          <w:bottom w:val="single" w:sz="4" w:space="2" w:color="000000"/>
        </w:pBdr>
        <w:spacing w:before="280"/>
      </w:pPr>
      <w:bookmarkStart w:id="2" w:name="_nqd8xm7gtei2"/>
      <w:bookmarkEnd w:id="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Appendix B. Gene-Set Enrichment</w:t>
      </w:r>
    </w:p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B1. Gene-set priority and cross-ancestry enrichment</w:t>
      </w:r>
    </w:p>
    <w:tbl>
      <w:tblPr>
        <w:tblW w:w="90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2700"/>
        <w:gridCol w:w="976"/>
        <w:gridCol w:w="1094"/>
        <w:gridCol w:w="975"/>
        <w:gridCol w:w="450"/>
        <w:gridCol w:w="495"/>
        <w:gridCol w:w="690"/>
        <w:gridCol w:w="945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Rank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 set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Evidence score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Significant ancestries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Permutation-significant ancestries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Mean Z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Mean |Z|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Cross-meta Z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Direction consistent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KEGG_ENDOCYTOSIS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11.67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3/5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True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KEGG_SYNAPTIC_VESICLE_CYCLE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11.13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4/5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False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10.71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3/5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−0.95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−2.13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False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KEGG_REGULATION_OF_ACTIN_CYTOSKELETON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10.67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3/5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−2.09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−4.67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False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KEGG_NEUROACTIVE_LIGAND_RECEPTOR_INTERACTION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9.99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3/5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−1.62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−3.61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False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KEGG_PPAR_SIGNALING_PATHWAY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9.14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−2.41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−5.40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False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KEGG_FATTY_ACID_DEGRADATION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8.60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1/5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−1.88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−4.20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False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KEGG_RAS_SIGNALING_PATHWAY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7.02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−1.41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−3.14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False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KEGG_CITRATE_CYCLE_TCA_CYCLE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False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KEGG_MAPK_SIGNALING_PATHWAY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1/5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−0.04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−0.09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False</w:t>
            </w:r>
          </w:p>
        </w:tc>
      </w:tr>
    </w:tbl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B2. Replicated gene sets with same-direction significance in at least two analysis groups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6"/>
        <w:gridCol w:w="1721"/>
        <w:gridCol w:w="1577"/>
        <w:gridCol w:w="811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 set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Significant ancestries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Direction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Mean |Z|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KEGG_REGULATION_OF_ACTIN_CYTOSKELETON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3/5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2.33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KEGG_ENDOCYTOSIS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3/5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KEGG_NEUROACTIVE_LIGAND_RECEPTOR_INTERACTION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3/5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KEGG_PPAR_SIGNALING_PATHWAY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2.44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KEGG_CITRATE_CYCLE_TCA_CYCLE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1.63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KEGG_RAS_SIGNALING_PATHWAY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2/5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1.44</w:t>
            </w:r>
          </w:p>
        </w:tc>
      </w:tr>
    </w:tbl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B3. Publication-ready enrichment signals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8"/>
        <w:gridCol w:w="862"/>
        <w:gridCol w:w="284"/>
        <w:gridCol w:w="627"/>
        <w:gridCol w:w="1019"/>
        <w:gridCol w:w="842"/>
        <w:gridCol w:w="676"/>
        <w:gridCol w:w="2607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 set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Analysis group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Stouffer Z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95% bootstrap CI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Permutation p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Wilcoxon p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Leading drivers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KEGG_FATTY_ACID_DEGRADATION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−9.70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[−17.25, −2.62]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0.007699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0.02071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GCDH (−1.61); ACADS (−1.53); EHHADH (−1.19)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−5.06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[−8.62, −1.68]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0.0121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0.06213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ATG5 (−0.60); RRAS2 (−0.56); MAPK3 (−0.43)</w:t>
            </w:r>
          </w:p>
        </w:tc>
      </w:tr>
    </w:tbl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 xml:space="preserve">Table B4. Per-disease enrichment results explicitly </w:t>
      </w:r>
      <w:r>
        <w:rPr>
          <w:rFonts w:ascii="Times New Roman" w:eastAsia="Times New Roman" w:hAnsi="Times New Roman" w:cs="Times New Roman"/>
          <w:b/>
          <w:bCs/>
        </w:rPr>
        <w:t>reported in the supplied summary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0"/>
        <w:gridCol w:w="891"/>
        <w:gridCol w:w="2127"/>
        <w:gridCol w:w="294"/>
        <w:gridCol w:w="646"/>
        <w:gridCol w:w="873"/>
        <w:gridCol w:w="704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 set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Analysis group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Tissue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Stouffer Z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Permutation p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Wilcoxon p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KEGG_FATTY_ACID_DEGRADATION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Whole_Blood_spredixcan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−7.058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0.00166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KEGG_CITRATE_CYCLE_TCA_CYCLE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Whole_Blood_spredixcan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2.977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0.002325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KEGG_FATTY_ACID_DEGRADATION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specified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−9.704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0.007699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0.02071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KEGG_PPAR_SIGNALING_PATHWAY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dm_cvs_SAS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Muscle_Skeletal_spredixcan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−3.292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0.01056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Adipose_Subcutaneous_spredixcan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−3.284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0.01141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 specified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−5.065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0.0121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0.06213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KEGG_REGULATION_OF_ACTIN_CYTOSKELETON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Pancreas_spredixcan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−4.735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0.0128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Liver_spredixcan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5.854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0.01545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KEGG_NEUROACTIVE_LIGAND_RECEPTOR_INTERACTION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Muscle_Skeletal_spredixcan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−3.727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0.01551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KEGG_CITRATE_CYCLE_TCA_CYCLE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Muscle_Skeletal_spredixcan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2.024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0.01808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KEGG_SYNAPTIC_VESICLE_CYCLE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Adipose_Visceral_Omentum_spredixcan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5.805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0.01868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Whole_Blood_spredixcan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−3.370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0.02101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Muscle_Skeletal_spredixcan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5.997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0.02418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KEGG_SYNAPTIC_VESICLE_CYCLE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dm_cvs_HIS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Muscle_Skeletal_spredixcan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−4.160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0.02533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KEGG_FATTY_ACID_DEGRADATION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Adipose_Subcutaneous_spredixcan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−5.766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0.02664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KEGG_PPAR_SIGNALING_PATHWAY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dm_cvs_HIS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Muscle_Skeletal_spredixcan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−2.163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0.02784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KEGG_PPAR_SIGNALING_PATHWAY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Muscle_Skeletal_spredixcan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−5.195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0.0298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KEGG_MAPK_SIGNALING_PATHWAY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dm_cvs_HIS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Liver_spredixcan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−3.477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0.03191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KEGG_ENDOCYTOSIS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dm_cvs_HIS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Adipose_Visceral_Omentum_spredixcan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3.501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0.03385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KEGG_PPAR_SIGNALING_PATHWAY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Adipose_Subcutaneous_spredixcan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−4.210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0.03996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KEGG_REGULATION_OF_ACTIN_CYTOSKELETON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Muscle_Skeletal_spredixcan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3.488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0.04627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KEGG_ENDOCYTOSIS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dm_cvs_SAS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Whole_Blood_spredixcan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2.205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0.04763</w:t>
            </w:r>
          </w:p>
        </w:tc>
      </w:tr>
    </w:tbl>
    <w:p w:rsidR="006507D4" w:rsidRDefault="00D364BC">
      <w:pPr>
        <w:pStyle w:val="Heading2"/>
        <w:keepNext w:val="0"/>
        <w:keepLines w:val="0"/>
        <w:pBdr>
          <w:bottom w:val="single" w:sz="4" w:space="2" w:color="000000"/>
        </w:pBdr>
        <w:spacing w:before="280"/>
      </w:pPr>
      <w:bookmarkStart w:id="3" w:name="_mwbjaxhpsc0v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Appendix C. Recurrent and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Transancestral Drivers</w:t>
      </w:r>
    </w:p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C1. Top recurrent influential genes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1"/>
        <w:gridCol w:w="675"/>
        <w:gridCol w:w="901"/>
        <w:gridCol w:w="822"/>
        <w:gridCol w:w="1371"/>
        <w:gridCol w:w="1704"/>
        <w:gridCol w:w="1557"/>
        <w:gridCol w:w="1124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Entries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Ancestries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 sets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Mean |ΔStouffer|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Maximum |ΔStouffer|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Direction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Sign flip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MAP2K1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MAPK3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Negative /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VEGFB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CS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RRAS2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FGFR1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RAC3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AKT2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MAP2K2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MAPK9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DNM2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CPT2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ACOX1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PLA2G4B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NFKB1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EFNA5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20% of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PIK3CA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GNG12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MAPK8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PDGFA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FGF17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20% of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MYL7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CYP2U1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ACLY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1.29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BCAR1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OGDH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Negative /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PDHB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 / protective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25% of entries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SDHD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TAOK2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DUSP6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 / risk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25% of entries</w:t>
            </w:r>
          </w:p>
        </w:tc>
      </w:tr>
    </w:tbl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 xml:space="preserve">Table C2. Driver-tier </w:t>
      </w:r>
      <w:r>
        <w:rPr>
          <w:rFonts w:ascii="Times New Roman" w:eastAsia="Times New Roman" w:hAnsi="Times New Roman" w:cs="Times New Roman"/>
          <w:b/>
          <w:bCs/>
        </w:rPr>
        <w:t>classification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2"/>
        <w:gridCol w:w="1507"/>
        <w:gridCol w:w="1371"/>
        <w:gridCol w:w="978"/>
        <w:gridCol w:w="3877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Tier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Definition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Number of genes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Mean score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Examples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Transancestral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 least 4 ancestries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10.76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MAP2K1, MAPK3, VEGFB, RRAS2, CS, FGFR1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Multi-ancestry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Exactly 3 ancestries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7.97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HRAS, FGFR3, PIK3R3, PDGFRB, RRAS, PRKACA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Bi-ancestral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Exactly 2 ancestries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5.45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CLTB, NF1, CPT1B, SNX32, ACSL1, ACSL5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Ancestry-private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Exactly 1 ancestry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3.26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AP2S1, ARPC5, GLP1R, ACADS, HLA-G, STX1B</w:t>
            </w:r>
          </w:p>
        </w:tc>
      </w:tr>
    </w:tbl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C3. Direction-concordant drivers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3"/>
        <w:gridCol w:w="1222"/>
        <w:gridCol w:w="3882"/>
        <w:gridCol w:w="2708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Ancestries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Direction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Concordance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MAPK3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CPT2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FGFR1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PLA2G4B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ACSL3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AKT1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CSF1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FGF7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Protective /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negative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FGFR3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GRB2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HRAS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INSR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NTRK1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PCK1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PDGFD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PIK3R3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Risk /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positive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RASGRF2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RRAS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VEGFA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 / positive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MAP2K1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 / negative dominant direction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80%; 4 negative, 1 positive</w:t>
            </w:r>
          </w:p>
        </w:tc>
      </w:tr>
    </w:tbl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C4. Top-30 driver module collapsed by analysis group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1164"/>
        <w:gridCol w:w="831"/>
        <w:gridCol w:w="2180"/>
        <w:gridCol w:w="1829"/>
        <w:gridCol w:w="1604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Analysis group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Module size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Mean Z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Approximate Stouffer Z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Percentage negative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Interpretation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Risk-leaning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5.99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47%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Risk-leaning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−1.96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−10.75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Protective-leaning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dm_cvs_HIS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−0.86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−4.72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57%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Protective-leaning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dm_cvs_SAS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53%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Risk-leaning</w:t>
            </w:r>
          </w:p>
        </w:tc>
      </w:tr>
    </w:tbl>
    <w:p w:rsidR="006507D4" w:rsidRDefault="00D364BC">
      <w:pPr>
        <w:pStyle w:val="Heading2"/>
        <w:keepNext w:val="0"/>
        <w:keepLines w:val="0"/>
        <w:pBdr>
          <w:bottom w:val="single" w:sz="4" w:space="2" w:color="000000"/>
        </w:pBdr>
        <w:spacing w:before="280"/>
      </w:pPr>
      <w:bookmarkStart w:id="4" w:name="_fhx24pctrl3r"/>
      <w:bookmarkEnd w:id="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Appendix D. Pathway Crosstalk</w:t>
      </w:r>
    </w:p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D1. Gene-set pairs sharing high-impact influential genes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6"/>
        <w:gridCol w:w="586"/>
        <w:gridCol w:w="616"/>
        <w:gridCol w:w="3417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Gene-set pair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Shared genes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Jaccard index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Shared genes explicitly reported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KEGG_MAPK_SIGNALING_PATHWAY ↔ KEGG_RAS_SIGNALING_PATHWAY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ANGPT1, CSF1, FGF10, FGFR1, FLT3, GNG12, HRAS, IGF2, IKBKB, INSR, MAP2K1, MAPK3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KEGG_FATTY_ACID_DEGRADATION ↔ KEGG_PPAR_SIGNALING_PATHWAY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ACADM, ACOX1, ACOX3, ACSL1, ACSL3, ACSL5, AC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SL6, CPT1A, CPT1B, CPT2, EHHADH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KEGG_RAS_SIGNALING_PATHWAY ↔ KEGG_REGULATION_OF_ACTIN_CYTOSKELETON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FGF10, FGFR1, FGFR3, GNG12, HRAS, MAP2K1, MAPK3, PIK3R3, RAC3, RHOA, RRAS2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KEGG_MAPK_SIGNALING_PATHWAY ↔ KEGG_REGULATION_OF_ACTIN_CYTOSKELETON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FGF10, FGFR1, GNG12, HRAS, MAP2K1, MAPK3, RAC3, RRAS2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 ↔ KEGG_RAS_SIGNALING_PATHWAY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AKT1, HRAS, MAP2K1, MAPK3, MAPK8, PIK3R3, RRAS2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KEGG_ENDOCYTOSIS ↔ KEGG_REGULATION_OF_ACTIN_CYTOSKELETON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ACTR2, ARPC2,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ARPC5, HRAS, PIP5K1A, RHOA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 ↔ KEGG_REGULATION_OF_ACTIN_CYTOSKELETON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HRAS, MAP2K1, MAPK3, PIK3R3, RRAS2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 ↔ KEGG_MAPK_SIGNALING_PATHWAY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HRAS, MAP2K1, MAPK3, MAPK8, RRAS2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KEGG_ENDOCYTOSIS ↔ KEGG_SYNAPTIC_VESICLE_CYCLE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AP2A1, AP2S1, CLTB, DNM2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KEGG_ENDOCYTOSIS ↔ KEGG_RAS_SIGNALING_PATHWAY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HRAS, RAB5C, RHOA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KEGG_NEUROACTIVE_LIGAND_RECEPTOR_INTERACTION ↔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KEGG_REGULATION_OF_ACTIN_CYTOSKELETON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BDKRB2, CHRM5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KEGG_ENDOCYTOSIS ↔ KEGG_MAPK_SIGNALING_PATHWAY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HRAS, HSPA8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KEGG_CITRATE_CYCLE_TCA_CYCLE ↔ KEGG_PPAR_SIGNALING_PATHWAY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PCK2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 ↔ KEGG_ENDOCYTOSIS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HRAS</w:t>
            </w:r>
          </w:p>
        </w:tc>
      </w:tr>
    </w:tbl>
    <w:p w:rsidR="006507D4" w:rsidRDefault="00D364BC">
      <w:pPr>
        <w:pStyle w:val="Heading2"/>
        <w:keepNext w:val="0"/>
        <w:keepLines w:val="0"/>
        <w:pBdr>
          <w:bottom w:val="single" w:sz="4" w:space="2" w:color="000000"/>
        </w:pBdr>
        <w:spacing w:before="280"/>
      </w:pPr>
      <w:bookmarkStart w:id="5" w:name="_9gipeebt4lcr"/>
      <w:bookmarkEnd w:id="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Appendix E. Ancestry Heterogeneity and Similarity</w:t>
      </w:r>
    </w:p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E1. Ancestry-pair heterogeneity signals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1"/>
        <w:gridCol w:w="1486"/>
        <w:gridCol w:w="1751"/>
        <w:gridCol w:w="1857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 set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Heterogeneity measure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Number of significant pairs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Example pair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Distribution, KS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dm_cvs_EUR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KEGG_RAS_SIGNALING_PATHWAY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Variance, Levene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dm_cvs_EAS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KEGG_ENDOCYTOSIS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Variance, Levene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dm_cvs_EUR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Variance, Levene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dm_cvs_EUR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KEGG_MAPK_SIGNALING_PATHWAY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Variance, Levene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dm_cvs_EUR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KEGG_NEUROACTIVE_LIGAND_RECEPTOR_INTERACTION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Variance, Levene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dm_cvs_EUR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KEGG_REGULATION_OF_ACTIN_CYTOSKELETON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Variance, Levene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dm_cvs_EUR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KEGG_SYNAPTIC_VESICLE_CYCLE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Variance, Levene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dm_cvs_EUR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KEGG_FATTY_ACID_DEGRADATION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Variance, Levene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 vs dm_cvs_EUR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KEGG_PPAR_SIGNALING_PATHWAY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Variance, Levene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 vs dm_cvs_HIS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KEGG_CITRATE_CYCLE_TCA_CYCLE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Variance, Levene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dm_cvs_EUR</w:t>
            </w:r>
          </w:p>
        </w:tc>
      </w:tr>
    </w:tbl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 xml:space="preserve">Table </w:t>
      </w:r>
      <w:r>
        <w:rPr>
          <w:rFonts w:ascii="Times New Roman" w:eastAsia="Times New Roman" w:hAnsi="Times New Roman" w:cs="Times New Roman"/>
          <w:b/>
          <w:bCs/>
        </w:rPr>
        <w:t>E2. Large pairwise effect sizes and strong concordance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7"/>
        <w:gridCol w:w="3132"/>
        <w:gridCol w:w="2291"/>
        <w:gridCol w:w="1517"/>
        <w:gridCol w:w="568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 set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Analysis-group pair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Statistic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Value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Large effect size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KEGG_FATTY_ACID_DEGRADATION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 vs dm_cvs_EUR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Unpaired Cohen’s d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Large effect size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KEGG_FATTY_ACID_DEGRADATION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 vs dm_cvs_SAS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Unpaired Cohen’s d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−0.54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Strong concordance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KEGG_RAS_SIGNALING_PATHWAY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 vs dm_cvs_HIS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Lin’s CCC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Strong concordance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KEGG_CITRATE_CYCLE_TCA_CYCLE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dm_cvs_HIS vs dm_cvs_SAS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Lin’s CCC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0.60</w:t>
            </w:r>
          </w:p>
        </w:tc>
      </w:tr>
    </w:tbl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E3. Significant profile-proximity pairs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4"/>
        <w:gridCol w:w="1604"/>
        <w:gridCol w:w="283"/>
        <w:gridCol w:w="606"/>
        <w:gridCol w:w="723"/>
        <w:gridCol w:w="978"/>
        <w:gridCol w:w="1427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 set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Analysis-group pair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Pearson r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Spearman ρ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Cosine similarity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Reported significance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KEGG_MAPK_SIGNALING_PATHWAY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 vs dm_cvs_HIS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KEGG_ENDOCYTOSIS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 vs dm_cvs_EUR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KEGG_REGULATION_OF_ACTIN_CYTOSKELETON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dm_cvs_EAS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KEGG_NEUROACTIVE_LIGAND_RECEPTOR_INTERACTION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dm_cvs_SAS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KEGG_RAS_SIGNALING_PATHWAY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 vs dm_cvs_EUR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p=0; ρ p=1e−06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KEGG_RAS_SIGNALING_PATHWAY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 vs dm_cvs_HIS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p=0; ρ p=0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KEGG_REGULATION_OF_ACTIN_CYTOSKELETON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 vs dm_cvs_HIS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KEGG_ENDOCYTOSIS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dm_cvs_EUR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p=1e−06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KEGG_REGULATION_OF_ACTIN_CYTOSKELETON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 vs dm_cvs_HIS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p=1e−06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KEGG_MAPK_SIGNALING_PATHWAY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dm_cvs_HIS vs dm_cvs_SAS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p=1e−06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KEGG_PPAR_SIGNALING_PATHWAY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 vs dm_cvs_SAS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p=1.2e−05; ρ p=0.003178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KEGG_AUTOPHAGY_ANIMAL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dm_cvs_EUR vs dm_cvs_HIS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p=1.8e−05; ρ p=0.000384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KEGG_REGULATION_OF_ACTIN_CYTOSKELETON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dm_cvs_EUR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p=2.4e−05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KEGG_SYNAPTIC_VESICLE_CYCLE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 vs dm_cvs_EUR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p=3.3e−05; ρ p=0.008477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KEGG_REGULATION_OF_ACTIN_CYTOSKELETON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 vs dm_cvs_EUR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p=4.1e−05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KEGG_PPAR_SIGNALING_PATHWAY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 vs dm_cvs_SAS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p=0.000498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KEGG_CITRATE_CYCLE_TCA_CYCLE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dm_cvs_HIS vs dm_cvs_SAS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p=0.000829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KEGG_PPAR_SIGNALING_PATHWAY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 vs dm_cvs_EUR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p=0.005394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KEGG_CITRATE_CYCLE_TCA_CYCLE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dm_cvs_EAS vs dm_cvs_EUR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p=0.01328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KEGG_FATTY_ACID_DEGRADATION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dm_cvs_AFA vs dm_cvs_EUR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p=0.03698; ρ p=0.01691</w:t>
            </w:r>
          </w:p>
        </w:tc>
      </w:tr>
    </w:tbl>
    <w:p w:rsidR="006507D4" w:rsidRDefault="00D364BC">
      <w:pPr>
        <w:pStyle w:val="Heading2"/>
        <w:keepNext w:val="0"/>
        <w:keepLines w:val="0"/>
        <w:pBdr>
          <w:bottom w:val="single" w:sz="4" w:space="2" w:color="000000"/>
        </w:pBdr>
        <w:spacing w:before="280"/>
      </w:pPr>
      <w:bookmarkStart w:id="6" w:name="_zz56i68daa2"/>
      <w:bookmarkEnd w:id="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Appendix F. Family-Wise FDR and Overall Tallies</w:t>
      </w:r>
    </w:p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F1. Family-wise FDR survivors by result type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2103"/>
        <w:gridCol w:w="4397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Result type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Number of survivors reported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Examples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Family-wise FDR survivors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Levene, Pearson, Spearman, Kendall,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sign-concordance, and KS tests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Highest-confidence enrichment signals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European fatty-acid degradation; African American autophagy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Significant enrichment findings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Gene-set and analysis-group/tissue combinations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Significant differential pairs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Fatty-acid degradation: dm_cvs_EAS vs dm_cvs_EUR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Significant profile-proximity pairs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Cross-analysis-group Pearson and Spearman associations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Significant pairwise statistical tests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Variance, distribution, concordance, and related tests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Significant concordance pairs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RAS signaling; citrate cycle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Influential gene-analysis-group entries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1,076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Leave-one-out analysis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Unique influential genes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548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Collapsed across gene sets and analysis groups</w:t>
            </w:r>
          </w:p>
        </w:tc>
      </w:tr>
    </w:tbl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 xml:space="preserve">Table F2. Overall downstream and Stage 3 </w:t>
      </w:r>
      <w:r>
        <w:rPr>
          <w:rFonts w:ascii="Times New Roman" w:eastAsia="Times New Roman" w:hAnsi="Times New Roman" w:cs="Times New Roman"/>
          <w:b/>
          <w:bCs/>
        </w:rPr>
        <w:t>tallies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9"/>
        <w:gridCol w:w="1046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Finding category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Count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Gene sets with at least one significant ancestry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Gene sets replicated in at least two ancestries with same direction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Unique influential driver genes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Core drivers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Direction-concordant core drivers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Genes in transancestral top module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Pathway crosstalk gene-set pairs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Ancestry heterogeneity signals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Large-effect or concordant pairs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Significant profile-proximity ancestry pairs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Family-wise FDR survivors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Publication-ready top signals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Downstream grand total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7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Significance-summary grand total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1,311</w:t>
            </w:r>
          </w:p>
        </w:tc>
      </w:tr>
    </w:tbl>
    <w:p w:rsidR="006507D4" w:rsidRDefault="00D364BC">
      <w:pPr>
        <w:pStyle w:val="Standard"/>
        <w:spacing w:before="220" w:after="60" w:line="240" w:lineRule="auto"/>
      </w:pPr>
      <w:r>
        <w:rPr>
          <w:rFonts w:ascii="Times New Roman" w:eastAsia="Times New Roman" w:hAnsi="Times New Roman" w:cs="Times New Roman"/>
          <w:b/>
          <w:bCs/>
        </w:rPr>
        <w:t>Table F3. Top-30 transancestral driver module</w:t>
      </w:r>
    </w:p>
    <w:tbl>
      <w:tblPr>
        <w:tblW w:w="90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7"/>
        <w:gridCol w:w="4008"/>
      </w:tblGrid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Module rank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MAP2K1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MAPK3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VEGFB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CS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RRAS2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FGFR1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RAC3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AKT2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MAP2K2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MAPK9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DNM2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CPT2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ACOX1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PLA2G4B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NFKB1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EFNA5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PIK3CA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GNG12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MAPK8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PDGFA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FGF17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MYL7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CYP2U1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ACLY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BCAR1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OGDH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PDHB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SDHD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TAOK2</w:t>
            </w:r>
          </w:p>
        </w:tc>
      </w:tr>
      <w:tr w:rsidR="006507D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507D4" w:rsidRDefault="00D364BC">
            <w:pPr>
              <w:pStyle w:val="Standard"/>
              <w:spacing w:after="220" w:line="240" w:lineRule="auto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DUSP6</w:t>
            </w:r>
          </w:p>
        </w:tc>
      </w:tr>
    </w:tbl>
    <w:p w:rsidR="006507D4" w:rsidRDefault="00D364BC">
      <w:pPr>
        <w:pStyle w:val="Standard"/>
        <w:spacing w:before="60" w:after="160" w:line="240" w:lineRule="auto"/>
      </w:pPr>
      <w:r>
        <w:rPr>
          <w:rFonts w:ascii="Times New Roman" w:eastAsia="Times New Roman" w:hAnsi="Times New Roman" w:cs="Times New Roman"/>
        </w:rPr>
        <w:t xml:space="preserve">Note: The supplied summaries report 1,076 </w:t>
      </w:r>
      <w:r>
        <w:rPr>
          <w:rFonts w:ascii="Times New Roman" w:eastAsia="Times New Roman" w:hAnsi="Times New Roman" w:cs="Times New Roman"/>
        </w:rPr>
        <w:t>influential gene-by-analysis-group entries and 548 unique influential genes. The tables above reproduce the complete aggregate tables and all detailed rows explicitly listed in the supplied downstream and Stage 3 summaries. The source summaries also contai</w:t>
      </w:r>
      <w:r>
        <w:rPr>
          <w:rFonts w:ascii="Times New Roman" w:eastAsia="Times New Roman" w:hAnsi="Times New Roman" w:cs="Times New Roman"/>
        </w:rPr>
        <w:t>n additional detailed leave-one-out entries beyond the aggregate lists shown here.</w:t>
      </w:r>
    </w:p>
    <w:p w:rsidR="006507D4" w:rsidRDefault="006507D4">
      <w:pPr>
        <w:pStyle w:val="Standard"/>
      </w:pPr>
    </w:p>
    <w:sectPr w:rsidR="006507D4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364BC">
      <w:r>
        <w:separator/>
      </w:r>
    </w:p>
  </w:endnote>
  <w:endnote w:type="continuationSeparator" w:id="0">
    <w:p w:rsidR="00000000" w:rsidRDefault="00D3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364BC">
      <w:r>
        <w:rPr>
          <w:color w:val="000000"/>
        </w:rPr>
        <w:separator/>
      </w:r>
    </w:p>
  </w:footnote>
  <w:footnote w:type="continuationSeparator" w:id="0">
    <w:p w:rsidR="00000000" w:rsidRDefault="00D36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507D4"/>
    <w:rsid w:val="006507D4"/>
    <w:rsid w:val="00D3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94FB9E-4B53-4C7B-A5A5-4F7FDA60D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Heading1">
    <w:name w:val="heading 1"/>
    <w:basedOn w:val="Normal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Standard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le">
    <w:name w:val="Title"/>
    <w:basedOn w:val="Normal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2299</Words>
  <Characters>13107</Characters>
  <Application>Microsoft Office Word</Application>
  <DocSecurity>0</DocSecurity>
  <Lines>109</Lines>
  <Paragraphs>30</Paragraphs>
  <ScaleCrop>false</ScaleCrop>
  <Company/>
  <LinksUpToDate>false</LinksUpToDate>
  <CharactersWithSpaces>15376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cloudconvert_5</cp:lastModifiedBy>
  <cp:revision>1</cp:revision>
  <dcterms:created xsi:type="dcterms:W3CDTF">2026-07-22T11:27:00Z</dcterms:created>
  <dcterms:modified xsi:type="dcterms:W3CDTF">2026-07-22T11:27:00Z</dcterms:modified>
</cp:coreProperties>
</file>