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DC347" w14:textId="77777777" w:rsidR="005965D5" w:rsidRDefault="005965D5" w:rsidP="00FA588A">
      <w:pPr>
        <w:widowControl/>
        <w:shd w:val="clear" w:color="auto" w:fill="FFFFFF"/>
        <w:snapToGrid w:val="0"/>
        <w:spacing w:after="0" w:line="360" w:lineRule="auto"/>
        <w:outlineLvl w:val="0"/>
        <w:rPr>
          <w:rFonts w:ascii="Times New Roman" w:eastAsia="宋体" w:hAnsi="Times New Roman" w:cs="Times New Roman"/>
          <w:b/>
          <w:bCs/>
          <w:color w:val="0F1115"/>
          <w:kern w:val="36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b/>
          <w:bCs/>
          <w:color w:val="0F1115"/>
          <w:kern w:val="36"/>
          <w:sz w:val="21"/>
          <w:szCs w:val="21"/>
          <w14:ligatures w14:val="none"/>
        </w:rPr>
        <w:t>Supplementary Material</w:t>
      </w:r>
    </w:p>
    <w:p w14:paraId="0A552E3C" w14:textId="77777777" w:rsidR="00FA588A" w:rsidRPr="005965D5" w:rsidRDefault="00FA588A" w:rsidP="00FA588A">
      <w:pPr>
        <w:widowControl/>
        <w:shd w:val="clear" w:color="auto" w:fill="FFFFFF"/>
        <w:snapToGrid w:val="0"/>
        <w:spacing w:after="0" w:line="360" w:lineRule="auto"/>
        <w:outlineLvl w:val="0"/>
        <w:rPr>
          <w:rFonts w:ascii="Times New Roman" w:eastAsia="宋体" w:hAnsi="Times New Roman" w:cs="Times New Roman"/>
          <w:b/>
          <w:bCs/>
          <w:color w:val="0F1115"/>
          <w:kern w:val="36"/>
          <w:sz w:val="21"/>
          <w:szCs w:val="21"/>
          <w14:ligatures w14:val="none"/>
        </w:rPr>
      </w:pPr>
    </w:p>
    <w:p w14:paraId="5539529C" w14:textId="77777777" w:rsidR="005965D5" w:rsidRDefault="005965D5" w:rsidP="00FA588A">
      <w:pPr>
        <w:widowControl/>
        <w:shd w:val="clear" w:color="auto" w:fill="FFFFFF"/>
        <w:snapToGrid w:val="0"/>
        <w:spacing w:after="0" w:line="360" w:lineRule="auto"/>
        <w:outlineLvl w:val="1"/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  <w:t>Supplementary Methods</w:t>
      </w:r>
    </w:p>
    <w:p w14:paraId="7A04D1E5" w14:textId="77777777" w:rsidR="00FA588A" w:rsidRPr="005965D5" w:rsidRDefault="00FA588A" w:rsidP="00FA588A">
      <w:pPr>
        <w:widowControl/>
        <w:shd w:val="clear" w:color="auto" w:fill="FFFFFF"/>
        <w:snapToGrid w:val="0"/>
        <w:spacing w:after="0" w:line="360" w:lineRule="auto"/>
        <w:outlineLvl w:val="1"/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</w:pPr>
    </w:p>
    <w:p w14:paraId="13230005" w14:textId="77777777" w:rsidR="005965D5" w:rsidRDefault="005965D5" w:rsidP="00FA588A">
      <w:pPr>
        <w:widowControl/>
        <w:shd w:val="clear" w:color="auto" w:fill="FFFFFF"/>
        <w:snapToGrid w:val="0"/>
        <w:spacing w:after="0" w:line="360" w:lineRule="auto"/>
        <w:outlineLvl w:val="2"/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  <w:t>Western blot analysis</w:t>
      </w:r>
    </w:p>
    <w:p w14:paraId="4AFD5646" w14:textId="77777777" w:rsidR="00FA588A" w:rsidRPr="005965D5" w:rsidRDefault="00FA588A" w:rsidP="00FA588A">
      <w:pPr>
        <w:widowControl/>
        <w:shd w:val="clear" w:color="auto" w:fill="FFFFFF"/>
        <w:snapToGrid w:val="0"/>
        <w:spacing w:after="0" w:line="360" w:lineRule="auto"/>
        <w:outlineLvl w:val="2"/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</w:pPr>
    </w:p>
    <w:p w14:paraId="40C46F06" w14:textId="77777777" w:rsidR="005965D5" w:rsidRDefault="005965D5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Spinal cord segments (L4–L6) were harvested immediately after euthanasia and frozen in liquid nitrogen. Tissues were homogenized in RIPA lysis buffer (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, China) supplemented with protease inhibitors (1:100,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). After incubation on ice for 30 min, lysates were centrifuged at 12,000 rpm for 10 min at 4°C. Protein concentrations were determined using a BCA protein assay kit (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, China). Samples were mixed with 5× SDS loading buffer (4:1 ratio) and boiled at 100°C for 15 min.</w:t>
      </w:r>
    </w:p>
    <w:p w14:paraId="7B07FF13" w14:textId="77777777" w:rsidR="00FA588A" w:rsidRPr="005965D5" w:rsidRDefault="00FA588A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</w:p>
    <w:p w14:paraId="4AE3FD4A" w14:textId="77777777" w:rsidR="005965D5" w:rsidRDefault="005965D5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Equal amounts of protein (30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μg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 per lane) were separated by 10% SDS-PAGE and transferred onto PVDF membranes (0.45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μm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, Millipore). Membranes were blocked with 5% non-fat milk in TBST for 30 min at room temperature, then incubated overnight at 4°C with primary antibodies: rabbit anti-PLA2G2A (1:1000, CUSABIO), rabbit anti-NTRK1 (1:1000,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Proteintech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), rabbit anti-BDKRB2 (1:1000,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Proteintech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), and mouse anti-β-actin (1:2000,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). After washing three times with TBST (5 min each), membranes were incubated with HRP-conjugated secondary antibodies (1:5000,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) for 30 min at room temperature. Protein bands were visualized using an ECL chemiluminescence kit (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) and imaged with a chemiluminescence imaging system (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 SCG-W3000). Band intensities were quantified using 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AIWBwell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™ software (</w:t>
      </w:r>
      <w:proofErr w:type="spellStart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Servicebio</w:t>
      </w:r>
      <w:proofErr w:type="spellEnd"/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) and normalized to β-actin.</w:t>
      </w:r>
    </w:p>
    <w:p w14:paraId="09EF3C71" w14:textId="77777777" w:rsidR="00FA588A" w:rsidRPr="005965D5" w:rsidRDefault="00FA588A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</w:p>
    <w:p w14:paraId="62E93881" w14:textId="77777777" w:rsidR="005965D5" w:rsidRDefault="005965D5" w:rsidP="00FA588A">
      <w:pPr>
        <w:widowControl/>
        <w:shd w:val="clear" w:color="auto" w:fill="FFFFFF"/>
        <w:snapToGrid w:val="0"/>
        <w:spacing w:after="0" w:line="360" w:lineRule="auto"/>
        <w:outlineLvl w:val="1"/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  <w:t>Supplementary Table S1</w:t>
      </w:r>
    </w:p>
    <w:p w14:paraId="0A3E4C4A" w14:textId="77777777" w:rsidR="00FA588A" w:rsidRPr="005965D5" w:rsidRDefault="00FA588A" w:rsidP="00FA588A">
      <w:pPr>
        <w:widowControl/>
        <w:shd w:val="clear" w:color="auto" w:fill="FFFFFF"/>
        <w:snapToGrid w:val="0"/>
        <w:spacing w:after="0" w:line="360" w:lineRule="auto"/>
        <w:outlineLvl w:val="1"/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</w:pPr>
    </w:p>
    <w:p w14:paraId="2829A7E6" w14:textId="77777777" w:rsidR="005965D5" w:rsidRPr="005965D5" w:rsidRDefault="005965D5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  <w:t>Table S1.</w:t>
      </w:r>
      <w:r w:rsidRPr="005965D5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 Quantitative analysis of PLA2G2A, NTRK1, and BDKRB2 protein expression in the spinal dorsal horn.</w:t>
      </w:r>
    </w:p>
    <w:tbl>
      <w:tblPr>
        <w:tblW w:w="1055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6"/>
        <w:gridCol w:w="787"/>
        <w:gridCol w:w="2969"/>
        <w:gridCol w:w="2969"/>
        <w:gridCol w:w="2646"/>
      </w:tblGrid>
      <w:tr w:rsidR="005965D5" w:rsidRPr="00FA588A" w14:paraId="3DBFF440" w14:textId="77777777" w:rsidTr="0028269B">
        <w:trPr>
          <w:trHeight w:val="329"/>
          <w:tblHeader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11ADFC5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F0771C4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BA446F1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PLA2G2A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42641E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NTRK1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607A134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BDKRB2</w:t>
            </w:r>
          </w:p>
        </w:tc>
      </w:tr>
      <w:tr w:rsidR="005965D5" w:rsidRPr="00FA588A" w14:paraId="06641E0D" w14:textId="77777777" w:rsidTr="0028269B">
        <w:trPr>
          <w:trHeight w:val="329"/>
          <w:jc w:val="center"/>
        </w:trPr>
        <w:tc>
          <w:tcPr>
            <w:tcW w:w="0" w:type="auto"/>
            <w:tcBorders>
              <w:top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80A031C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260412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476D12C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0.065 ± 0.008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436C63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0.158 ± 0.005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EA1F5EB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0.203 ± 0.005</w:t>
            </w:r>
          </w:p>
        </w:tc>
      </w:tr>
      <w:tr w:rsidR="005965D5" w:rsidRPr="00FA588A" w14:paraId="6BCE1BB4" w14:textId="77777777" w:rsidTr="0028269B">
        <w:trPr>
          <w:trHeight w:val="318"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E19EDB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Model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9811FF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7F746B1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1.017 ± 0.012</w:t>
            </w: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****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45FD33D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1.020 ± 0.000</w:t>
            </w: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****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B3783F6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1.203 ± 0.025</w:t>
            </w: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****</w:t>
            </w:r>
          </w:p>
        </w:tc>
      </w:tr>
      <w:tr w:rsidR="005965D5" w:rsidRPr="00FA588A" w14:paraId="236AD352" w14:textId="77777777" w:rsidTr="0028269B">
        <w:trPr>
          <w:trHeight w:val="149"/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D09B017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US1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7B54B2E" w14:textId="77777777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11201F8" w14:textId="34244D26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0.215 ± 0.019</w:t>
            </w: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****</w:t>
            </w:r>
            <w:r w:rsidR="001104AA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####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AE27445" w14:textId="6971969D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0.418 ± 0.005</w:t>
            </w: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****</w:t>
            </w:r>
            <w:r w:rsidR="001104AA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####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C932122" w14:textId="53D612B5" w:rsidR="005965D5" w:rsidRPr="005965D5" w:rsidRDefault="005965D5" w:rsidP="0028269B">
            <w:pPr>
              <w:widowControl/>
              <w:snapToGrid w:val="0"/>
              <w:spacing w:after="0" w:line="240" w:lineRule="auto"/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14:ligatures w14:val="none"/>
              </w:rPr>
              <w:t>0.308 ± 0.005</w:t>
            </w:r>
            <w:r w:rsidRPr="005965D5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****</w:t>
            </w:r>
            <w:r w:rsidR="001104AA">
              <w:rPr>
                <w:rFonts w:ascii="Times New Roman" w:eastAsia="宋体" w:hAnsi="Times New Roman" w:cs="Times New Roman"/>
                <w:kern w:val="0"/>
                <w:sz w:val="21"/>
                <w:szCs w:val="21"/>
                <w:vertAlign w:val="superscript"/>
                <w14:ligatures w14:val="none"/>
              </w:rPr>
              <w:t>####</w:t>
            </w:r>
          </w:p>
        </w:tc>
      </w:tr>
    </w:tbl>
    <w:p w14:paraId="0CC86DB7" w14:textId="5DC5C865" w:rsidR="001104AA" w:rsidRDefault="001104AA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  <w:r w:rsidRPr="001104AA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 xml:space="preserve">Data are presented as mean ± SD. Statistical significance was determined by one-way ANOVA followed by Tukey's multiple comparisons test. ****p &lt; 0.0001 vs. </w:t>
      </w:r>
      <w:proofErr w:type="gramStart"/>
      <w:r w:rsidRPr="001104AA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Control;</w:t>
      </w:r>
      <w:r>
        <w:rPr>
          <w:rFonts w:ascii="Times New Roman" w:eastAsia="宋体" w:hAnsi="Times New Roman" w:cs="Times New Roman"/>
          <w:kern w:val="0"/>
          <w:sz w:val="21"/>
          <w:szCs w:val="21"/>
          <w:vertAlign w:val="superscript"/>
          <w14:ligatures w14:val="none"/>
        </w:rPr>
        <w:t>#</w:t>
      </w:r>
      <w:proofErr w:type="gramEnd"/>
      <w:r>
        <w:rPr>
          <w:rFonts w:ascii="Times New Roman" w:eastAsia="宋体" w:hAnsi="Times New Roman" w:cs="Times New Roman"/>
          <w:kern w:val="0"/>
          <w:sz w:val="21"/>
          <w:szCs w:val="21"/>
          <w:vertAlign w:val="superscript"/>
          <w14:ligatures w14:val="none"/>
        </w:rPr>
        <w:t>###</w:t>
      </w:r>
      <w:r w:rsidRPr="001104AA"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  <w:t>p &lt; 0.0001 vs. Model.</w:t>
      </w:r>
    </w:p>
    <w:p w14:paraId="3764AD3C" w14:textId="77777777" w:rsidR="00FA588A" w:rsidRPr="005965D5" w:rsidRDefault="00FA588A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</w:p>
    <w:p w14:paraId="38A0A421" w14:textId="77A1099A" w:rsidR="005965D5" w:rsidRPr="005965D5" w:rsidRDefault="005965D5" w:rsidP="00FA588A">
      <w:pPr>
        <w:widowControl/>
        <w:shd w:val="clear" w:color="auto" w:fill="FFFFFF"/>
        <w:snapToGrid w:val="0"/>
        <w:spacing w:after="0" w:line="360" w:lineRule="auto"/>
        <w:outlineLvl w:val="1"/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</w:pPr>
      <w:r w:rsidRPr="005965D5">
        <w:rPr>
          <w:rFonts w:ascii="Times New Roman" w:eastAsia="宋体" w:hAnsi="Times New Roman" w:cs="Times New Roman"/>
          <w:b/>
          <w:bCs/>
          <w:color w:val="0F1115"/>
          <w:kern w:val="0"/>
          <w:sz w:val="21"/>
          <w:szCs w:val="21"/>
          <w14:ligatures w14:val="none"/>
        </w:rPr>
        <w:lastRenderedPageBreak/>
        <w:t>Supplementary Figure</w:t>
      </w:r>
      <w:r w:rsidR="0049318D">
        <w:rPr>
          <w:rFonts w:ascii="Times New Roman" w:eastAsia="宋体" w:hAnsi="Times New Roman" w:cs="Times New Roman" w:hint="eastAsia"/>
          <w:b/>
          <w:bCs/>
          <w:color w:val="0F1115"/>
          <w:kern w:val="0"/>
          <w:sz w:val="21"/>
          <w:szCs w:val="21"/>
          <w14:ligatures w14:val="none"/>
        </w:rPr>
        <w:t>s</w:t>
      </w:r>
    </w:p>
    <w:p w14:paraId="05C55770" w14:textId="12C498FA" w:rsidR="005965D5" w:rsidRDefault="005965D5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</w:p>
    <w:p w14:paraId="595B3EBC" w14:textId="1A478A59" w:rsidR="0049318D" w:rsidRPr="00D17296" w:rsidRDefault="0049318D" w:rsidP="0049318D">
      <w:pPr>
        <w:snapToGrid w:val="0"/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D17296">
        <w:rPr>
          <w:rFonts w:ascii="Times New Roman" w:hAnsi="Times New Roman" w:cs="Times New Roman" w:hint="eastAsia"/>
          <w:b/>
          <w:bCs/>
          <w:sz w:val="21"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1</w:t>
      </w:r>
      <w:r w:rsidRPr="00D17296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Pr="00D17296">
        <w:rPr>
          <w:rFonts w:ascii="Times New Roman" w:hAnsi="Times New Roman" w:cs="Times New Roman" w:hint="eastAsia"/>
          <w:sz w:val="21"/>
          <w:szCs w:val="21"/>
        </w:rPr>
        <w:t xml:space="preserve"> Design and realization of the custom rat treatment platform.</w:t>
      </w:r>
      <w:r w:rsidRPr="00D17296">
        <w:rPr>
          <w:rFonts w:ascii="Times New Roman" w:hAnsi="Times New Roman" w:cs="Times New Roman" w:hint="eastAsia"/>
          <w:sz w:val="21"/>
          <w:szCs w:val="21"/>
        </w:rPr>
        <w:br/>
        <w:t xml:space="preserve">(A) 3D CAD rendering of the platform, showing the dual-transducer positioning arm and the adjustable </w:t>
      </w:r>
      <w:proofErr w:type="spellStart"/>
      <w:r w:rsidRPr="00D17296">
        <w:rPr>
          <w:rFonts w:ascii="Times New Roman" w:hAnsi="Times New Roman" w:cs="Times New Roman" w:hint="eastAsia"/>
          <w:sz w:val="21"/>
          <w:szCs w:val="21"/>
        </w:rPr>
        <w:t>rat</w:t>
      </w:r>
      <w:proofErr w:type="spellEnd"/>
      <w:r w:rsidRPr="00D17296">
        <w:rPr>
          <w:rFonts w:ascii="Times New Roman" w:hAnsi="Times New Roman" w:cs="Times New Roman" w:hint="eastAsia"/>
          <w:sz w:val="21"/>
          <w:szCs w:val="21"/>
        </w:rPr>
        <w:t xml:space="preserve"> fixation system.</w:t>
      </w:r>
      <w:r w:rsidRPr="00D17296">
        <w:rPr>
          <w:rFonts w:ascii="Times New Roman" w:hAnsi="Times New Roman" w:cs="Times New Roman" w:hint="eastAsia"/>
          <w:sz w:val="21"/>
          <w:szCs w:val="21"/>
        </w:rPr>
        <w:br/>
        <w:t>(B) Photograph of the manufactured platform, demonstrating the actual structure and components.</w:t>
      </w:r>
    </w:p>
    <w:p w14:paraId="16BACC87" w14:textId="6E20A8C9" w:rsidR="0049318D" w:rsidRDefault="0049318D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75F80E31" wp14:editId="484572A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274310" cy="2956560"/>
            <wp:effectExtent l="0" t="0" r="2540" b="0"/>
            <wp:wrapTopAndBottom/>
            <wp:docPr id="754783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83222" name="图片 7547832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385CA" w14:textId="77777777" w:rsidR="0049318D" w:rsidRPr="005965D5" w:rsidRDefault="0049318D" w:rsidP="00FA588A">
      <w:pPr>
        <w:widowControl/>
        <w:shd w:val="clear" w:color="auto" w:fill="FFFFFF"/>
        <w:snapToGrid w:val="0"/>
        <w:spacing w:after="0" w:line="360" w:lineRule="auto"/>
        <w:rPr>
          <w:rFonts w:ascii="Times New Roman" w:eastAsia="宋体" w:hAnsi="Times New Roman" w:cs="Times New Roman"/>
          <w:color w:val="0F1115"/>
          <w:kern w:val="0"/>
          <w:sz w:val="21"/>
          <w:szCs w:val="21"/>
          <w14:ligatures w14:val="none"/>
        </w:rPr>
      </w:pPr>
    </w:p>
    <w:p w14:paraId="54A60DA8" w14:textId="77777777" w:rsidR="0049318D" w:rsidRPr="0049318D" w:rsidRDefault="0049318D" w:rsidP="0049318D">
      <w:pPr>
        <w:snapToGrid w:val="0"/>
        <w:spacing w:after="0" w:line="360" w:lineRule="auto"/>
        <w:rPr>
          <w:rFonts w:ascii="Times New Roman" w:hAnsi="Times New Roman" w:cs="Times New Roman"/>
          <w:noProof/>
          <w:sz w:val="21"/>
          <w:szCs w:val="21"/>
        </w:rPr>
      </w:pPr>
      <w:r w:rsidRPr="0049318D">
        <w:rPr>
          <w:rFonts w:ascii="Times New Roman" w:hAnsi="Times New Roman" w:cs="Times New Roman" w:hint="eastAsia"/>
          <w:b/>
          <w:bCs/>
          <w:noProof/>
          <w:sz w:val="21"/>
          <w:szCs w:val="21"/>
        </w:rPr>
        <w:t>Figure S2. </w:t>
      </w:r>
      <w:r w:rsidRPr="0049318D">
        <w:rPr>
          <w:rFonts w:ascii="Times New Roman" w:hAnsi="Times New Roman" w:cs="Times New Roman" w:hint="eastAsia"/>
          <w:noProof/>
          <w:sz w:val="21"/>
          <w:szCs w:val="21"/>
        </w:rPr>
        <w:t>Time course of (A) mechanical pain threshold and (B) thermal pain threshold in CFA</w:t>
      </w:r>
      <w:r w:rsidRPr="0049318D">
        <w:rPr>
          <w:rFonts w:ascii="Times New Roman" w:hAnsi="Times New Roman" w:cs="Times New Roman" w:hint="eastAsia"/>
          <w:noProof/>
          <w:sz w:val="21"/>
          <w:szCs w:val="21"/>
        </w:rPr>
        <w:noBreakHyphen/>
        <w:t xml:space="preserve">induced inflammatory pain rats (n = 8 per group). Data are presented as mean </w:t>
      </w:r>
      <w:r w:rsidRPr="0049318D">
        <w:rPr>
          <w:rFonts w:ascii="Times New Roman" w:hAnsi="Times New Roman" w:cs="Times New Roman" w:hint="eastAsia"/>
          <w:noProof/>
          <w:sz w:val="21"/>
          <w:szCs w:val="21"/>
        </w:rPr>
        <w:t>±</w:t>
      </w:r>
      <w:r w:rsidRPr="0049318D">
        <w:rPr>
          <w:rFonts w:ascii="Times New Roman" w:hAnsi="Times New Roman" w:cs="Times New Roman" w:hint="eastAsia"/>
          <w:noProof/>
          <w:sz w:val="21"/>
          <w:szCs w:val="21"/>
        </w:rPr>
        <w:t xml:space="preserve"> SD. The US1 group (shallow depth + low intensity) showed the most pronounced recovery over time.</w:t>
      </w:r>
    </w:p>
    <w:p w14:paraId="50FE4A1B" w14:textId="77777777" w:rsidR="0049318D" w:rsidRDefault="0049318D" w:rsidP="00FA588A">
      <w:pPr>
        <w:snapToGrid w:val="0"/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14:paraId="76FA7D1F" w14:textId="3D28602C" w:rsidR="00F66D0E" w:rsidRDefault="0049318D" w:rsidP="00FA588A">
      <w:pPr>
        <w:snapToGrid w:val="0"/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62828659" wp14:editId="4E083EE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274310" cy="1617345"/>
            <wp:effectExtent l="0" t="0" r="2540" b="0"/>
            <wp:wrapTopAndBottom/>
            <wp:docPr id="1941446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46400" name="图片 19414464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C9E9B" w14:textId="749493E7" w:rsidR="00F66D0E" w:rsidRDefault="00F66D0E" w:rsidP="00F66D0E">
      <w:pPr>
        <w:snapToGrid w:val="0"/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F66D0E">
        <w:rPr>
          <w:rFonts w:ascii="Times New Roman" w:hAnsi="Times New Roman" w:cs="Times New Roman" w:hint="eastAsia"/>
          <w:b/>
          <w:bCs/>
          <w:sz w:val="21"/>
          <w:szCs w:val="21"/>
        </w:rPr>
        <w:t>Figure S3.</w:t>
      </w:r>
      <w:r w:rsidRPr="00F66D0E">
        <w:rPr>
          <w:rFonts w:ascii="Times New Roman" w:hAnsi="Times New Roman" w:cs="Times New Roman" w:hint="eastAsia"/>
          <w:sz w:val="21"/>
          <w:szCs w:val="21"/>
        </w:rPr>
        <w:t xml:space="preserve"> Representative heatmaps and trajectory maps of the open field test.</w:t>
      </w:r>
      <w:r w:rsidRPr="00F66D0E">
        <w:rPr>
          <w:rFonts w:ascii="Times New Roman" w:hAnsi="Times New Roman" w:cs="Times New Roman" w:hint="eastAsia"/>
          <w:sz w:val="21"/>
          <w:szCs w:val="21"/>
        </w:rPr>
        <w:br/>
        <w:t>(A) Heatmaps of representative animals from US1 (3 mm + 0.03 W/cm</w:t>
      </w:r>
      <w:r w:rsidRPr="00F66D0E">
        <w:rPr>
          <w:rFonts w:ascii="Times New Roman" w:hAnsi="Times New Roman" w:cs="Times New Roman" w:hint="eastAsia"/>
          <w:sz w:val="21"/>
          <w:szCs w:val="21"/>
        </w:rPr>
        <w:t>²</w:t>
      </w:r>
      <w:r w:rsidRPr="00F66D0E">
        <w:rPr>
          <w:rFonts w:ascii="Times New Roman" w:hAnsi="Times New Roman" w:cs="Times New Roman" w:hint="eastAsia"/>
          <w:sz w:val="21"/>
          <w:szCs w:val="21"/>
        </w:rPr>
        <w:t>), US2 (5 mm + 0.03 W/cm</w:t>
      </w:r>
      <w:r w:rsidRPr="00F66D0E">
        <w:rPr>
          <w:rFonts w:ascii="Times New Roman" w:hAnsi="Times New Roman" w:cs="Times New Roman" w:hint="eastAsia"/>
          <w:sz w:val="21"/>
          <w:szCs w:val="21"/>
        </w:rPr>
        <w:t>²</w:t>
      </w:r>
      <w:r w:rsidRPr="00F66D0E">
        <w:rPr>
          <w:rFonts w:ascii="Times New Roman" w:hAnsi="Times New Roman" w:cs="Times New Roman" w:hint="eastAsia"/>
          <w:sz w:val="21"/>
          <w:szCs w:val="21"/>
        </w:rPr>
        <w:t>), US3 (3 mm + 1.0 W/cm</w:t>
      </w:r>
      <w:r w:rsidRPr="00F66D0E">
        <w:rPr>
          <w:rFonts w:ascii="Times New Roman" w:hAnsi="Times New Roman" w:cs="Times New Roman" w:hint="eastAsia"/>
          <w:sz w:val="21"/>
          <w:szCs w:val="21"/>
        </w:rPr>
        <w:t>²</w:t>
      </w:r>
      <w:r w:rsidRPr="00F66D0E">
        <w:rPr>
          <w:rFonts w:ascii="Times New Roman" w:hAnsi="Times New Roman" w:cs="Times New Roman" w:hint="eastAsia"/>
          <w:sz w:val="21"/>
          <w:szCs w:val="21"/>
        </w:rPr>
        <w:t>), and US4 (5 mm + 1.0 W/cm</w:t>
      </w:r>
      <w:r w:rsidRPr="00F66D0E">
        <w:rPr>
          <w:rFonts w:ascii="Times New Roman" w:hAnsi="Times New Roman" w:cs="Times New Roman" w:hint="eastAsia"/>
          <w:sz w:val="21"/>
          <w:szCs w:val="21"/>
        </w:rPr>
        <w:t>²</w:t>
      </w:r>
      <w:r w:rsidRPr="00F66D0E">
        <w:rPr>
          <w:rFonts w:ascii="Times New Roman" w:hAnsi="Times New Roman" w:cs="Times New Roman" w:hint="eastAsia"/>
          <w:sz w:val="21"/>
          <w:szCs w:val="21"/>
        </w:rPr>
        <w:t xml:space="preserve">) groups. </w:t>
      </w:r>
      <w:r w:rsidR="00BD05E8">
        <w:rPr>
          <w:rFonts w:ascii="Times New Roman" w:hAnsi="Times New Roman" w:cs="Times New Roman"/>
          <w:sz w:val="21"/>
          <w:szCs w:val="21"/>
        </w:rPr>
        <w:t>The color</w:t>
      </w:r>
      <w:r w:rsidRPr="00F66D0E">
        <w:rPr>
          <w:rFonts w:ascii="Times New Roman" w:hAnsi="Times New Roman" w:cs="Times New Roman" w:hint="eastAsia"/>
          <w:sz w:val="21"/>
          <w:szCs w:val="21"/>
        </w:rPr>
        <w:t xml:space="preserve"> scale represents time spent in different zones (0 s to ~8.0 s), with red indicating high duration and blue indicating low duration.</w:t>
      </w:r>
      <w:r w:rsidRPr="00F66D0E">
        <w:rPr>
          <w:rFonts w:ascii="Times New Roman" w:hAnsi="Times New Roman" w:cs="Times New Roman" w:hint="eastAsia"/>
          <w:sz w:val="21"/>
          <w:szCs w:val="21"/>
        </w:rPr>
        <w:br/>
      </w:r>
      <w:r w:rsidRPr="00F66D0E">
        <w:rPr>
          <w:rFonts w:ascii="Times New Roman" w:hAnsi="Times New Roman" w:cs="Times New Roman" w:hint="eastAsia"/>
          <w:sz w:val="21"/>
          <w:szCs w:val="21"/>
        </w:rPr>
        <w:lastRenderedPageBreak/>
        <w:t>(B) Corresponding trajectory maps of the same animals.</w:t>
      </w:r>
    </w:p>
    <w:p w14:paraId="5B7BF6C3" w14:textId="03379185" w:rsidR="0049318D" w:rsidRDefault="0049318D" w:rsidP="00FA588A">
      <w:pPr>
        <w:snapToGrid w:val="0"/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05D655FD" wp14:editId="0AAD8702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274310" cy="2249805"/>
            <wp:effectExtent l="0" t="0" r="2540" b="0"/>
            <wp:wrapTopAndBottom/>
            <wp:docPr id="15964543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54300" name="图片 15964543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3D538" w14:textId="77777777" w:rsidR="0049318D" w:rsidRDefault="0049318D" w:rsidP="00FA588A">
      <w:pPr>
        <w:snapToGrid w:val="0"/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14:paraId="1C054CB9" w14:textId="7EF7301E" w:rsidR="0049318D" w:rsidRPr="00E5038F" w:rsidRDefault="0049318D" w:rsidP="0049318D">
      <w:pPr>
        <w:shd w:val="clear" w:color="auto" w:fill="FFFFFF"/>
        <w:snapToGrid w:val="0"/>
        <w:spacing w:line="360" w:lineRule="auto"/>
        <w:rPr>
          <w:rFonts w:ascii="Times New Roman" w:hAnsi="Times New Roman" w:cs="Times New Roman"/>
          <w:noProof/>
          <w:sz w:val="21"/>
          <w:szCs w:val="21"/>
        </w:rPr>
      </w:pPr>
      <w:r w:rsidRPr="00E5038F">
        <w:rPr>
          <w:rFonts w:ascii="Times New Roman" w:hAnsi="Times New Roman" w:cs="Times New Roman" w:hint="eastAsia"/>
          <w:b/>
          <w:bCs/>
          <w:noProof/>
          <w:sz w:val="21"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noProof/>
          <w:sz w:val="21"/>
          <w:szCs w:val="21"/>
        </w:rPr>
        <w:t>4</w:t>
      </w:r>
      <w:r w:rsidRPr="00E5038F">
        <w:rPr>
          <w:rFonts w:ascii="Times New Roman" w:hAnsi="Times New Roman" w:cs="Times New Roman" w:hint="eastAsia"/>
          <w:b/>
          <w:bCs/>
          <w:noProof/>
          <w:sz w:val="21"/>
          <w:szCs w:val="21"/>
        </w:rPr>
        <w:t xml:space="preserve">. 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Western blot analysis of pain-related protein expression in the spinal dorsal horn.</w:t>
      </w:r>
      <w:r w:rsidR="00BD05E8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(A) Representative blots of PLA2G2A (16.1 kDa).</w:t>
      </w:r>
      <w:r w:rsidR="00BD05E8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(B) Representative blots of BDKRB2 (44 kDa).</w:t>
      </w:r>
      <w:r w:rsidR="00BD05E8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(C) Representative blots of NTRK1 (140 kDa).</w:t>
      </w:r>
      <w:r w:rsidR="00BD05E8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 xml:space="preserve">(D) Representative blots of 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β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-actin (42 kDa), used as an internal loading control.</w:t>
      </w:r>
      <w:r w:rsidR="00BD05E8">
        <w:rPr>
          <w:rFonts w:ascii="Times New Roman" w:hAnsi="Times New Roman" w:cs="Times New Roman"/>
          <w:noProof/>
          <w:sz w:val="21"/>
          <w:szCs w:val="21"/>
        </w:rPr>
        <w:t xml:space="preserve"> 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Molecular weight markers are indicated on the left (kDa). Lanes: C1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–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C4 (Control, naïve rats), M1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–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M3 (Model, CFA-induced inflammatory pain rats), US1.1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–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US1.4 (US1, UNFA treatment at 3 mm + 0.03 W/cm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²</w:t>
      </w:r>
      <w:r w:rsidRPr="00E5038F">
        <w:rPr>
          <w:rFonts w:ascii="Times New Roman" w:hAnsi="Times New Roman" w:cs="Times New Roman" w:hint="eastAsia"/>
          <w:noProof/>
          <w:sz w:val="21"/>
          <w:szCs w:val="21"/>
        </w:rPr>
        <w:t>).</w:t>
      </w:r>
    </w:p>
    <w:p w14:paraId="53B4D7E7" w14:textId="75803AEC" w:rsidR="00D17296" w:rsidRPr="0049318D" w:rsidRDefault="00BD4069" w:rsidP="00FA588A">
      <w:pPr>
        <w:snapToGrid w:val="0"/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noProof/>
          <w:color w:val="0F1115"/>
          <w:kern w:val="0"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25678649" wp14:editId="593BBC86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5274310" cy="3202940"/>
            <wp:effectExtent l="0" t="0" r="2540" b="0"/>
            <wp:wrapTopAndBottom/>
            <wp:docPr id="809993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93499" name="图片 8099934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7296" w:rsidRPr="0049318D" w:rsidSect="00E660D4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67A0D" w14:textId="77777777" w:rsidR="0057344B" w:rsidRDefault="0057344B" w:rsidP="001104A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10CB7C0" w14:textId="77777777" w:rsidR="0057344B" w:rsidRDefault="0057344B" w:rsidP="001104A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F6221" w14:textId="77777777" w:rsidR="0057344B" w:rsidRDefault="0057344B" w:rsidP="001104A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5D3F3D4" w14:textId="77777777" w:rsidR="0057344B" w:rsidRDefault="0057344B" w:rsidP="001104A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5D5"/>
    <w:rsid w:val="000207AA"/>
    <w:rsid w:val="000F267B"/>
    <w:rsid w:val="001104AA"/>
    <w:rsid w:val="00114031"/>
    <w:rsid w:val="00172E8F"/>
    <w:rsid w:val="0028269B"/>
    <w:rsid w:val="00305067"/>
    <w:rsid w:val="00486606"/>
    <w:rsid w:val="0049318D"/>
    <w:rsid w:val="004F0E1B"/>
    <w:rsid w:val="004F779D"/>
    <w:rsid w:val="0057344B"/>
    <w:rsid w:val="005965D5"/>
    <w:rsid w:val="007A1932"/>
    <w:rsid w:val="00A436B6"/>
    <w:rsid w:val="00BD05E8"/>
    <w:rsid w:val="00BD4069"/>
    <w:rsid w:val="00D17296"/>
    <w:rsid w:val="00DA1BD0"/>
    <w:rsid w:val="00E5038F"/>
    <w:rsid w:val="00E660D4"/>
    <w:rsid w:val="00E72027"/>
    <w:rsid w:val="00ED7253"/>
    <w:rsid w:val="00F52EF2"/>
    <w:rsid w:val="00F66D0E"/>
    <w:rsid w:val="00FA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5D0BF"/>
  <w15:chartTrackingRefBased/>
  <w15:docId w15:val="{CB9F1F80-7F4A-4142-B0F7-CD79F02E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965D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965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5965D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65D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65D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65D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65D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65D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65D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965D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5965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5965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965D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965D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965D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965D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965D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965D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965D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965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65D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965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965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965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65D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65D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65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965D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965D5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a"/>
    <w:rsid w:val="005965D5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e">
    <w:name w:val="Strong"/>
    <w:basedOn w:val="a0"/>
    <w:uiPriority w:val="22"/>
    <w:qFormat/>
    <w:rsid w:val="005965D5"/>
    <w:rPr>
      <w:b/>
      <w:bCs/>
    </w:rPr>
  </w:style>
  <w:style w:type="paragraph" w:styleId="af">
    <w:name w:val="header"/>
    <w:basedOn w:val="a"/>
    <w:link w:val="af0"/>
    <w:uiPriority w:val="99"/>
    <w:unhideWhenUsed/>
    <w:rsid w:val="001104A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1104AA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1104A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1104AA"/>
    <w:rPr>
      <w:sz w:val="18"/>
      <w:szCs w:val="18"/>
    </w:rPr>
  </w:style>
  <w:style w:type="paragraph" w:styleId="af3">
    <w:name w:val="Normal (Web)"/>
    <w:basedOn w:val="a"/>
    <w:uiPriority w:val="99"/>
    <w:semiHidden/>
    <w:unhideWhenUsed/>
    <w:rsid w:val="00E5038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4">
    <w:name w:val="line number"/>
    <w:basedOn w:val="a0"/>
    <w:uiPriority w:val="99"/>
    <w:semiHidden/>
    <w:unhideWhenUsed/>
    <w:rsid w:val="00E66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524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Faline Neely</dc:creator>
  <cp:keywords/>
  <dc:description/>
  <cp:lastModifiedBy>Faline Neely</cp:lastModifiedBy>
  <cp:revision>13</cp:revision>
  <dcterms:created xsi:type="dcterms:W3CDTF">2026-06-10T15:10:00Z</dcterms:created>
  <dcterms:modified xsi:type="dcterms:W3CDTF">2026-06-13T11:46:00Z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cb0305f7-684b-455d-a19c-2826918e29b4</vt:lpwstr>
  </property>
</Properties>
</file>