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Supplementary material</w:t>
      </w:r>
    </w:p>
    <w:p>
      <w:pPr>
        <w:jc w:val="center"/>
      </w:pPr>
      <w:r>
        <w:rPr>
          <w:i/>
          <w:sz w:val="20"/>
        </w:rPr>
        <w:t>A leakage-aware benchmark for evaluating chemical and cellular generalization in single-cell perturbation-response prediction</w:t>
      </w:r>
    </w:p>
    <w:p>
      <w:pPr>
        <w:pStyle w:val="Heading1"/>
      </w:pPr>
      <w:r>
        <w:t>Supplementary methods</w:t>
      </w:r>
    </w:p>
    <w:p>
      <w:pPr>
        <w:pStyle w:val="Heading2"/>
      </w:pPr>
      <w:r>
        <w:t>Fixed manifests and integrity checks</w:t>
      </w:r>
    </w:p>
    <w:p>
      <w:r>
        <w:t>For each seed, fixed manifests assign every record to train, test, or, for joint tasks, excluded. Random-control draws are deterministic functions of the same seed and fixed random manifest. Joint record identities are used only to obtain target counts and are never transferred into random-control partitions. Prediction archives are checked for aligned record identifiers, target and prediction vector length, and exclusion of test or excluded records from fitting, normalization, validation, early stopping, or hyperparameter selection.</w:t>
      </w:r>
    </w:p>
    <w:p>
      <w:pPr>
        <w:pStyle w:val="Heading2"/>
      </w:pPr>
      <w:r>
        <w:t>Model input contracts</w:t>
      </w:r>
    </w:p>
    <w:p>
      <w:r>
        <w:t>Transparent probes use only information available under the manifest. The control-conditioned nonlinear benchmark uses basal/control expression, a 1,024-bit fingerprint, log dose, and cell-line one-hot features; its validation partition is derived only from training records. It is not a full reproduction of TranSiGen. PRnet-interface results remain adaptation-status outputs.</w:t>
      </w:r>
    </w:p>
    <w:p>
      <w:pPr>
        <w:pStyle w:val="Heading1"/>
      </w:pPr>
      <w:r>
        <w:t>Supplementary Figure S1</w:t>
      </w:r>
    </w:p>
    <w:p>
      <w:pPr>
        <w:jc w:val="center"/>
      </w:pPr>
      <w:r>
        <w:drawing>
          <wp:inline xmlns:a="http://schemas.openxmlformats.org/drawingml/2006/main" xmlns:pic="http://schemas.openxmlformats.org/drawingml/2006/picture">
            <wp:extent cx="5897880" cy="2759728"/>
            <wp:docPr id="1" name="Picture 1"/>
            <wp:cNvGraphicFramePr>
              <a:graphicFrameLocks noChangeAspect="1"/>
            </wp:cNvGraphicFramePr>
            <a:graphic>
              <a:graphicData uri="http://schemas.openxmlformats.org/drawingml/2006/picture">
                <pic:pic>
                  <pic:nvPicPr>
                    <pic:cNvPr id="0" name="Supplementary_Figure_S1_nonlinear_training_loss.png"/>
                    <pic:cNvPicPr/>
                  </pic:nvPicPr>
                  <pic:blipFill>
                    <a:blip r:embed="rId9"/>
                    <a:stretch>
                      <a:fillRect/>
                    </a:stretch>
                  </pic:blipFill>
                  <pic:spPr>
                    <a:xfrm>
                      <a:off x="0" y="0"/>
                      <a:ext cx="5897880" cy="2759728"/>
                    </a:xfrm>
                    <a:prstGeom prst="rect"/>
                  </pic:spPr>
                </pic:pic>
              </a:graphicData>
            </a:graphic>
          </wp:inline>
        </w:drawing>
      </w:r>
    </w:p>
    <w:p>
      <w:pPr>
        <w:jc w:val="center"/>
      </w:pPr>
      <w:r>
        <w:rPr>
          <w:i/>
          <w:sz w:val="17"/>
        </w:rPr>
        <w:t>Supplementary Figure S1. Training and validation loss traces for the control-conditioned nonlinear benchmark under Sci-Plex 3 matched-random controls. Lines show the mean across completed fixed seeds and shaded regions show one standard deviation.</w:t>
      </w:r>
    </w:p>
    <w:p>
      <w:pPr>
        <w:pStyle w:val="Heading1"/>
      </w:pPr>
      <w:r>
        <w:t>Supplementary Table S1. Fixed split accounting</w:t>
      </w:r>
    </w:p>
    <w:tbl>
      <w:tblPr>
        <w:tblStyle w:val="TableGrid"/>
        <w:tblW w:type="auto" w:w="0"/>
        <w:tblLayout w:type="fixed"/>
        <w:tblLook w:firstColumn="1" w:firstRow="1" w:lastColumn="0" w:lastRow="0" w:noHBand="0" w:noVBand="1" w:val="04A0"/>
      </w:tblPr>
      <w:tblGrid>
        <w:gridCol w:w="1411"/>
        <w:gridCol w:w="1411"/>
        <w:gridCol w:w="1411"/>
        <w:gridCol w:w="1411"/>
        <w:gridCol w:w="1411"/>
        <w:gridCol w:w="1411"/>
        <w:gridCol w:w="1411"/>
      </w:tblGrid>
      <w:tr>
        <w:trPr>
          <w:tblHeader w:val="true"/>
          <w:cantSplit/>
        </w:trPr>
        <w:tc>
          <w:tcPr>
            <w:tcW w:type="dxa" w:w="1296"/>
            <w:shd w:fill="D9EAF7"/>
          </w:tcPr>
          <w:p>
            <w:pPr>
              <w:jc w:val="center"/>
            </w:pPr>
            <w:r>
              <w:rPr>
                <w:b/>
              </w:rPr>
              <w:t>Dataset</w:t>
            </w:r>
          </w:p>
        </w:tc>
        <w:tc>
          <w:tcPr>
            <w:tcW w:type="dxa" w:w="1368"/>
            <w:shd w:fill="D9EAF7"/>
          </w:tcPr>
          <w:p>
            <w:pPr>
              <w:jc w:val="center"/>
            </w:pPr>
            <w:r>
              <w:rPr>
                <w:b/>
              </w:rPr>
              <w:t>Split</w:t>
            </w:r>
          </w:p>
        </w:tc>
        <w:tc>
          <w:tcPr>
            <w:tcW w:type="dxa" w:w="604"/>
            <w:shd w:fill="D9EAF7"/>
          </w:tcPr>
          <w:p>
            <w:pPr>
              <w:jc w:val="center"/>
            </w:pPr>
            <w:r>
              <w:rPr>
                <w:b/>
              </w:rPr>
              <w:t>Seeds</w:t>
            </w:r>
          </w:p>
        </w:tc>
        <w:tc>
          <w:tcPr>
            <w:tcW w:type="dxa" w:w="1324"/>
            <w:shd w:fill="D9EAF7"/>
          </w:tcPr>
          <w:p>
            <w:pPr>
              <w:jc w:val="center"/>
            </w:pPr>
            <w:r>
              <w:rPr>
                <w:b/>
              </w:rPr>
              <w:t>Manifest train</w:t>
            </w:r>
          </w:p>
        </w:tc>
        <w:tc>
          <w:tcPr>
            <w:tcW w:type="dxa" w:w="1296"/>
            <w:shd w:fill="D9EAF7"/>
          </w:tcPr>
          <w:p>
            <w:pPr>
              <w:jc w:val="center"/>
            </w:pPr>
            <w:r>
              <w:rPr>
                <w:b/>
              </w:rPr>
              <w:t>Manifest test</w:t>
            </w:r>
          </w:p>
        </w:tc>
        <w:tc>
          <w:tcPr>
            <w:tcW w:type="dxa" w:w="1080"/>
            <w:shd w:fill="D9EAF7"/>
          </w:tcPr>
          <w:p>
            <w:pPr>
              <w:jc w:val="center"/>
            </w:pPr>
            <w:r>
              <w:rPr>
                <w:b/>
              </w:rPr>
              <w:t>Excluded</w:t>
            </w:r>
          </w:p>
        </w:tc>
        <w:tc>
          <w:tcPr>
            <w:tcW w:type="dxa" w:w="1296"/>
            <w:shd w:fill="D9EAF7"/>
          </w:tcPr>
          <w:p>
            <w:pPr>
              <w:jc w:val="center"/>
            </w:pPr>
            <w:r>
              <w:rPr>
                <w:b/>
              </w:rPr>
              <w:t>Evaluable test</w:t>
            </w:r>
          </w:p>
        </w:tc>
      </w:tr>
      <w:tr>
        <w:trPr>
          <w:cantSplit/>
        </w:trPr>
        <w:tc>
          <w:tcPr>
            <w:tcW w:type="dxa" w:w="1296"/>
          </w:tcPr>
          <w:p>
            <w:r>
              <w:rPr>
                <w:sz w:val="15"/>
              </w:rPr>
              <w:t>OpenProblems</w:t>
            </w:r>
          </w:p>
        </w:tc>
        <w:tc>
          <w:tcPr>
            <w:tcW w:type="dxa" w:w="1368"/>
          </w:tcPr>
          <w:p>
            <w:r>
              <w:rPr>
                <w:sz w:val="15"/>
              </w:rPr>
              <w:t>cell held-out</w:t>
            </w:r>
          </w:p>
        </w:tc>
        <w:tc>
          <w:tcPr>
            <w:tcW w:type="dxa" w:w="604"/>
          </w:tcPr>
          <w:p>
            <w:r>
              <w:rPr>
                <w:sz w:val="15"/>
              </w:rPr>
              <w:t>100</w:t>
            </w:r>
          </w:p>
        </w:tc>
        <w:tc>
          <w:tcPr>
            <w:tcW w:type="dxa" w:w="1324"/>
          </w:tcPr>
          <w:p>
            <w:r>
              <w:rPr>
                <w:sz w:val="15"/>
              </w:rPr>
              <w:t>414.7 ± 1.9</w:t>
            </w:r>
          </w:p>
        </w:tc>
        <w:tc>
          <w:tcPr>
            <w:tcW w:type="dxa" w:w="1296"/>
          </w:tcPr>
          <w:p>
            <w:r>
              <w:rPr>
                <w:sz w:val="15"/>
              </w:rPr>
              <w:t>138.3 ± 1.9</w:t>
            </w:r>
          </w:p>
        </w:tc>
        <w:tc>
          <w:tcPr>
            <w:tcW w:type="dxa" w:w="1080"/>
          </w:tcPr>
          <w:p>
            <w:r>
              <w:rPr>
                <w:sz w:val="15"/>
              </w:rPr>
              <w:t>0.0 ± 0.0</w:t>
            </w:r>
          </w:p>
        </w:tc>
        <w:tc>
          <w:tcPr>
            <w:tcW w:type="dxa" w:w="1296"/>
          </w:tcPr>
          <w:p>
            <w:r>
              <w:rPr>
                <w:sz w:val="15"/>
              </w:rPr>
              <w:t>136.3 ± 1.9</w:t>
            </w:r>
          </w:p>
        </w:tc>
      </w:tr>
      <w:tr>
        <w:trPr>
          <w:cantSplit/>
        </w:trPr>
        <w:tc>
          <w:tcPr>
            <w:tcW w:type="dxa" w:w="1296"/>
          </w:tcPr>
          <w:p>
            <w:r>
              <w:rPr>
                <w:sz w:val="15"/>
              </w:rPr>
              <w:t>OpenProblems</w:t>
            </w:r>
          </w:p>
        </w:tc>
        <w:tc>
          <w:tcPr>
            <w:tcW w:type="dxa" w:w="1368"/>
          </w:tcPr>
          <w:p>
            <w:r>
              <w:rPr>
                <w:sz w:val="15"/>
              </w:rPr>
              <w:t>joint held-out</w:t>
            </w:r>
          </w:p>
        </w:tc>
        <w:tc>
          <w:tcPr>
            <w:tcW w:type="dxa" w:w="604"/>
          </w:tcPr>
          <w:p>
            <w:r>
              <w:rPr>
                <w:sz w:val="15"/>
              </w:rPr>
              <w:t>100</w:t>
            </w:r>
          </w:p>
        </w:tc>
        <w:tc>
          <w:tcPr>
            <w:tcW w:type="dxa" w:w="1324"/>
          </w:tcPr>
          <w:p>
            <w:r>
              <w:rPr>
                <w:sz w:val="15"/>
              </w:rPr>
              <w:t>333.5 ± 2.1</w:t>
            </w:r>
          </w:p>
        </w:tc>
        <w:tc>
          <w:tcPr>
            <w:tcW w:type="dxa" w:w="1296"/>
          </w:tcPr>
          <w:p>
            <w:r>
              <w:rPr>
                <w:sz w:val="15"/>
              </w:rPr>
              <w:t>27.2 ± 1.0</w:t>
            </w:r>
          </w:p>
        </w:tc>
        <w:tc>
          <w:tcPr>
            <w:tcW w:type="dxa" w:w="1080"/>
          </w:tcPr>
          <w:p>
            <w:r>
              <w:rPr>
                <w:sz w:val="15"/>
              </w:rPr>
              <w:t>192.3 ± 1.5</w:t>
            </w:r>
          </w:p>
        </w:tc>
        <w:tc>
          <w:tcPr>
            <w:tcW w:type="dxa" w:w="1296"/>
          </w:tcPr>
          <w:p>
            <w:r>
              <w:rPr>
                <w:sz w:val="15"/>
              </w:rPr>
              <w:t>26.8 ± 1.2</w:t>
            </w:r>
          </w:p>
        </w:tc>
      </w:tr>
      <w:tr>
        <w:trPr>
          <w:cantSplit/>
        </w:trPr>
        <w:tc>
          <w:tcPr>
            <w:tcW w:type="dxa" w:w="1296"/>
          </w:tcPr>
          <w:p>
            <w:r>
              <w:rPr>
                <w:sz w:val="15"/>
              </w:rPr>
              <w:t>OpenProblems</w:t>
            </w:r>
          </w:p>
        </w:tc>
        <w:tc>
          <w:tcPr>
            <w:tcW w:type="dxa" w:w="1368"/>
          </w:tcPr>
          <w:p>
            <w:r>
              <w:rPr>
                <w:sz w:val="15"/>
              </w:rPr>
              <w:t>random</w:t>
            </w:r>
          </w:p>
        </w:tc>
        <w:tc>
          <w:tcPr>
            <w:tcW w:type="dxa" w:w="604"/>
          </w:tcPr>
          <w:p>
            <w:r>
              <w:rPr>
                <w:sz w:val="15"/>
              </w:rPr>
              <w:t>100</w:t>
            </w:r>
          </w:p>
        </w:tc>
        <w:tc>
          <w:tcPr>
            <w:tcW w:type="dxa" w:w="1324"/>
          </w:tcPr>
          <w:p>
            <w:r>
              <w:rPr>
                <w:sz w:val="15"/>
              </w:rPr>
              <w:t>443.0 ± 8.7</w:t>
            </w:r>
          </w:p>
        </w:tc>
        <w:tc>
          <w:tcPr>
            <w:tcW w:type="dxa" w:w="1296"/>
          </w:tcPr>
          <w:p>
            <w:r>
              <w:rPr>
                <w:sz w:val="15"/>
              </w:rPr>
              <w:t>110.0 ± 8.7</w:t>
            </w:r>
          </w:p>
        </w:tc>
        <w:tc>
          <w:tcPr>
            <w:tcW w:type="dxa" w:w="1080"/>
          </w:tcPr>
          <w:p>
            <w:r>
              <w:rPr>
                <w:sz w:val="15"/>
              </w:rPr>
              <w:t>0.0 ± 0.0</w:t>
            </w:r>
          </w:p>
        </w:tc>
        <w:tc>
          <w:tcPr>
            <w:tcW w:type="dxa" w:w="1296"/>
          </w:tcPr>
          <w:p>
            <w:r>
              <w:rPr>
                <w:sz w:val="15"/>
              </w:rPr>
              <w:t>108.4 ± 8.5</w:t>
            </w:r>
          </w:p>
        </w:tc>
      </w:tr>
      <w:tr>
        <w:trPr>
          <w:cantSplit/>
        </w:trPr>
        <w:tc>
          <w:tcPr>
            <w:tcW w:type="dxa" w:w="1296"/>
          </w:tcPr>
          <w:p>
            <w:r>
              <w:rPr>
                <w:sz w:val="15"/>
              </w:rPr>
              <w:t>OpenProblems</w:t>
            </w:r>
          </w:p>
        </w:tc>
        <w:tc>
          <w:tcPr>
            <w:tcW w:type="dxa" w:w="1368"/>
          </w:tcPr>
          <w:p>
            <w:r>
              <w:rPr>
                <w:sz w:val="15"/>
              </w:rPr>
              <w:t>scaffold held-out</w:t>
            </w:r>
          </w:p>
        </w:tc>
        <w:tc>
          <w:tcPr>
            <w:tcW w:type="dxa" w:w="604"/>
          </w:tcPr>
          <w:p>
            <w:r>
              <w:rPr>
                <w:sz w:val="15"/>
              </w:rPr>
              <w:t>100</w:t>
            </w:r>
          </w:p>
        </w:tc>
        <w:tc>
          <w:tcPr>
            <w:tcW w:type="dxa" w:w="1324"/>
          </w:tcPr>
          <w:p>
            <w:r>
              <w:rPr>
                <w:sz w:val="15"/>
              </w:rPr>
              <w:t>444.7 ± 2.6</w:t>
            </w:r>
          </w:p>
        </w:tc>
        <w:tc>
          <w:tcPr>
            <w:tcW w:type="dxa" w:w="1296"/>
          </w:tcPr>
          <w:p>
            <w:r>
              <w:rPr>
                <w:sz w:val="15"/>
              </w:rPr>
              <w:t>108.3 ± 2.6</w:t>
            </w:r>
          </w:p>
        </w:tc>
        <w:tc>
          <w:tcPr>
            <w:tcW w:type="dxa" w:w="1080"/>
          </w:tcPr>
          <w:p>
            <w:r>
              <w:rPr>
                <w:sz w:val="15"/>
              </w:rPr>
              <w:t>0.0 ± 0.0</w:t>
            </w:r>
          </w:p>
        </w:tc>
        <w:tc>
          <w:tcPr>
            <w:tcW w:type="dxa" w:w="1296"/>
          </w:tcPr>
          <w:p>
            <w:r>
              <w:rPr>
                <w:sz w:val="15"/>
              </w:rPr>
              <w:t>106.7 ± 3.7</w:t>
            </w:r>
          </w:p>
        </w:tc>
      </w:tr>
      <w:tr>
        <w:trPr>
          <w:cantSplit/>
        </w:trPr>
        <w:tc>
          <w:tcPr>
            <w:tcW w:type="dxa" w:w="1296"/>
          </w:tcPr>
          <w:p>
            <w:r>
              <w:rPr>
                <w:sz w:val="15"/>
              </w:rPr>
              <w:t>Sci-Plex 3</w:t>
            </w:r>
          </w:p>
        </w:tc>
        <w:tc>
          <w:tcPr>
            <w:tcW w:type="dxa" w:w="1368"/>
          </w:tcPr>
          <w:p>
            <w:r>
              <w:rPr>
                <w:sz w:val="15"/>
              </w:rPr>
              <w:t>cell held-out</w:t>
            </w:r>
          </w:p>
        </w:tc>
        <w:tc>
          <w:tcPr>
            <w:tcW w:type="dxa" w:w="604"/>
          </w:tcPr>
          <w:p>
            <w:r>
              <w:rPr>
                <w:sz w:val="15"/>
              </w:rPr>
              <w:t>30</w:t>
            </w:r>
          </w:p>
        </w:tc>
        <w:tc>
          <w:tcPr>
            <w:tcW w:type="dxa" w:w="1324"/>
          </w:tcPr>
          <w:p>
            <w:r>
              <w:rPr>
                <w:sz w:val="15"/>
              </w:rPr>
              <w:t>1,468.8 ± 10.5</w:t>
            </w:r>
          </w:p>
        </w:tc>
        <w:tc>
          <w:tcPr>
            <w:tcW w:type="dxa" w:w="1296"/>
          </w:tcPr>
          <w:p>
            <w:r>
              <w:rPr>
                <w:sz w:val="15"/>
              </w:rPr>
              <w:t>731.2 ± 10.5</w:t>
            </w:r>
          </w:p>
        </w:tc>
        <w:tc>
          <w:tcPr>
            <w:tcW w:type="dxa" w:w="1080"/>
          </w:tcPr>
          <w:p>
            <w:r>
              <w:rPr>
                <w:sz w:val="15"/>
              </w:rPr>
              <w:t>0.0 ± 0.0</w:t>
            </w:r>
          </w:p>
        </w:tc>
        <w:tc>
          <w:tcPr>
            <w:tcW w:type="dxa" w:w="1296"/>
          </w:tcPr>
          <w:p>
            <w:r>
              <w:rPr>
                <w:sz w:val="15"/>
              </w:rPr>
              <w:t>731.2 ± 10.5</w:t>
            </w:r>
          </w:p>
        </w:tc>
      </w:tr>
      <w:tr>
        <w:trPr>
          <w:cantSplit/>
        </w:trPr>
        <w:tc>
          <w:tcPr>
            <w:tcW w:type="dxa" w:w="1296"/>
          </w:tcPr>
          <w:p>
            <w:r>
              <w:rPr>
                <w:sz w:val="15"/>
              </w:rPr>
              <w:t>Sci-Plex 3</w:t>
            </w:r>
          </w:p>
        </w:tc>
        <w:tc>
          <w:tcPr>
            <w:tcW w:type="dxa" w:w="1368"/>
          </w:tcPr>
          <w:p>
            <w:r>
              <w:rPr>
                <w:sz w:val="15"/>
              </w:rPr>
              <w:t>joint held-out</w:t>
            </w:r>
          </w:p>
        </w:tc>
        <w:tc>
          <w:tcPr>
            <w:tcW w:type="dxa" w:w="604"/>
          </w:tcPr>
          <w:p>
            <w:r>
              <w:rPr>
                <w:sz w:val="15"/>
              </w:rPr>
              <w:t>30</w:t>
            </w:r>
          </w:p>
        </w:tc>
        <w:tc>
          <w:tcPr>
            <w:tcW w:type="dxa" w:w="1324"/>
          </w:tcPr>
          <w:p>
            <w:r>
              <w:rPr>
                <w:sz w:val="15"/>
              </w:rPr>
              <w:t>1,183.7 ± 25.8</w:t>
            </w:r>
          </w:p>
        </w:tc>
        <w:tc>
          <w:tcPr>
            <w:tcW w:type="dxa" w:w="1296"/>
          </w:tcPr>
          <w:p>
            <w:r>
              <w:rPr>
                <w:sz w:val="15"/>
              </w:rPr>
              <w:t>141.9 ± 11.8</w:t>
            </w:r>
          </w:p>
        </w:tc>
        <w:tc>
          <w:tcPr>
            <w:tcW w:type="dxa" w:w="1080"/>
          </w:tcPr>
          <w:p>
            <w:r>
              <w:rPr>
                <w:sz w:val="15"/>
              </w:rPr>
              <w:t>874.4 ± 14.9</w:t>
            </w:r>
          </w:p>
        </w:tc>
        <w:tc>
          <w:tcPr>
            <w:tcW w:type="dxa" w:w="1296"/>
          </w:tcPr>
          <w:p>
            <w:r>
              <w:rPr>
                <w:sz w:val="15"/>
              </w:rPr>
              <w:t>141.9 ± 11.8</w:t>
            </w:r>
          </w:p>
        </w:tc>
      </w:tr>
      <w:tr>
        <w:trPr>
          <w:cantSplit/>
        </w:trPr>
        <w:tc>
          <w:tcPr>
            <w:tcW w:type="dxa" w:w="1296"/>
          </w:tcPr>
          <w:p>
            <w:r>
              <w:rPr>
                <w:sz w:val="15"/>
              </w:rPr>
              <w:t>Sci-Plex 3</w:t>
            </w:r>
          </w:p>
        </w:tc>
        <w:tc>
          <w:tcPr>
            <w:tcW w:type="dxa" w:w="1368"/>
          </w:tcPr>
          <w:p>
            <w:r>
              <w:rPr>
                <w:sz w:val="15"/>
              </w:rPr>
              <w:t>random</w:t>
            </w:r>
          </w:p>
        </w:tc>
        <w:tc>
          <w:tcPr>
            <w:tcW w:type="dxa" w:w="604"/>
          </w:tcPr>
          <w:p>
            <w:r>
              <w:rPr>
                <w:sz w:val="15"/>
              </w:rPr>
              <w:t>30</w:t>
            </w:r>
          </w:p>
        </w:tc>
        <w:tc>
          <w:tcPr>
            <w:tcW w:type="dxa" w:w="1324"/>
          </w:tcPr>
          <w:p>
            <w:r>
              <w:rPr>
                <w:sz w:val="15"/>
              </w:rPr>
              <w:t>1,762.5 ± 16.4</w:t>
            </w:r>
          </w:p>
        </w:tc>
        <w:tc>
          <w:tcPr>
            <w:tcW w:type="dxa" w:w="1296"/>
          </w:tcPr>
          <w:p>
            <w:r>
              <w:rPr>
                <w:sz w:val="15"/>
              </w:rPr>
              <w:t>437.5 ± 16.4</w:t>
            </w:r>
          </w:p>
        </w:tc>
        <w:tc>
          <w:tcPr>
            <w:tcW w:type="dxa" w:w="1080"/>
          </w:tcPr>
          <w:p>
            <w:r>
              <w:rPr>
                <w:sz w:val="15"/>
              </w:rPr>
              <w:t>0.0 ± 0.0</w:t>
            </w:r>
          </w:p>
        </w:tc>
        <w:tc>
          <w:tcPr>
            <w:tcW w:type="dxa" w:w="1296"/>
          </w:tcPr>
          <w:p>
            <w:r>
              <w:rPr>
                <w:sz w:val="15"/>
              </w:rPr>
              <w:t>437.5 ± 16.4</w:t>
            </w:r>
          </w:p>
        </w:tc>
      </w:tr>
      <w:tr>
        <w:trPr>
          <w:cantSplit/>
        </w:trPr>
        <w:tc>
          <w:tcPr>
            <w:tcW w:type="dxa" w:w="1296"/>
          </w:tcPr>
          <w:p>
            <w:r>
              <w:rPr>
                <w:sz w:val="15"/>
              </w:rPr>
              <w:t>Sci-Plex 3</w:t>
            </w:r>
          </w:p>
        </w:tc>
        <w:tc>
          <w:tcPr>
            <w:tcW w:type="dxa" w:w="1368"/>
          </w:tcPr>
          <w:p>
            <w:r>
              <w:rPr>
                <w:sz w:val="15"/>
              </w:rPr>
              <w:t>scaffold held-out</w:t>
            </w:r>
          </w:p>
        </w:tc>
        <w:tc>
          <w:tcPr>
            <w:tcW w:type="dxa" w:w="604"/>
          </w:tcPr>
          <w:p>
            <w:r>
              <w:rPr>
                <w:sz w:val="15"/>
              </w:rPr>
              <w:t>30</w:t>
            </w:r>
          </w:p>
        </w:tc>
        <w:tc>
          <w:tcPr>
            <w:tcW w:type="dxa" w:w="1324"/>
          </w:tcPr>
          <w:p>
            <w:r>
              <w:rPr>
                <w:sz w:val="15"/>
              </w:rPr>
              <w:t>1,772.9 ± 35.0</w:t>
            </w:r>
          </w:p>
        </w:tc>
        <w:tc>
          <w:tcPr>
            <w:tcW w:type="dxa" w:w="1296"/>
          </w:tcPr>
          <w:p>
            <w:r>
              <w:rPr>
                <w:sz w:val="15"/>
              </w:rPr>
              <w:t>427.1 ± 35.0</w:t>
            </w:r>
          </w:p>
        </w:tc>
        <w:tc>
          <w:tcPr>
            <w:tcW w:type="dxa" w:w="1080"/>
          </w:tcPr>
          <w:p>
            <w:r>
              <w:rPr>
                <w:sz w:val="15"/>
              </w:rPr>
              <w:t>0.0 ± 0.0</w:t>
            </w:r>
          </w:p>
        </w:tc>
        <w:tc>
          <w:tcPr>
            <w:tcW w:type="dxa" w:w="1296"/>
          </w:tcPr>
          <w:p>
            <w:r>
              <w:rPr>
                <w:sz w:val="15"/>
              </w:rPr>
              <w:t>427.1 ± 35.0</w:t>
            </w:r>
          </w:p>
        </w:tc>
      </w:tr>
    </w:tbl>
    <w:p/>
    <w:p>
      <w:pPr>
        <w:pStyle w:val="Heading1"/>
      </w:pPr>
      <w:r>
        <w:t>Supplementary Table S2. Completed multi-probe performance</w:t>
      </w:r>
    </w:p>
    <w:tbl>
      <w:tblPr>
        <w:tblStyle w:val="TableGrid"/>
        <w:tblW w:type="auto" w:w="0"/>
        <w:tblLayout w:type="fixed"/>
        <w:tblLook w:firstColumn="1" w:firstRow="1" w:lastColumn="0" w:lastRow="0" w:noHBand="0" w:noVBand="1" w:val="04A0"/>
      </w:tblPr>
      <w:tblGrid>
        <w:gridCol w:w="1976"/>
        <w:gridCol w:w="1976"/>
        <w:gridCol w:w="1976"/>
        <w:gridCol w:w="1976"/>
        <w:gridCol w:w="1976"/>
      </w:tblGrid>
      <w:tr>
        <w:trPr>
          <w:tblHeader w:val="true"/>
          <w:cantSplit/>
        </w:trPr>
        <w:tc>
          <w:tcPr>
            <w:tcW w:type="dxa" w:w="1180"/>
            <w:shd w:fill="D9EAF7"/>
          </w:tcPr>
          <w:p>
            <w:pPr>
              <w:jc w:val="center"/>
            </w:pPr>
            <w:r>
              <w:rPr>
                <w:b/>
              </w:rPr>
              <w:t>Dataset</w:t>
            </w:r>
          </w:p>
        </w:tc>
        <w:tc>
          <w:tcPr>
            <w:tcW w:type="dxa" w:w="3240"/>
            <w:shd w:fill="D9EAF7"/>
          </w:tcPr>
          <w:p>
            <w:pPr>
              <w:jc w:val="center"/>
            </w:pPr>
            <w:r>
              <w:rPr>
                <w:b/>
              </w:rPr>
              <w:t>Probe</w:t>
            </w:r>
          </w:p>
        </w:tc>
        <w:tc>
          <w:tcPr>
            <w:tcW w:type="dxa" w:w="1296"/>
            <w:shd w:fill="D9EAF7"/>
          </w:tcPr>
          <w:p>
            <w:pPr>
              <w:jc w:val="center"/>
            </w:pPr>
            <w:r>
              <w:rPr>
                <w:b/>
              </w:rPr>
              <w:t>Random</w:t>
            </w:r>
          </w:p>
        </w:tc>
        <w:tc>
          <w:tcPr>
            <w:tcW w:type="dxa" w:w="1296"/>
            <w:shd w:fill="D9EAF7"/>
          </w:tcPr>
          <w:p>
            <w:pPr>
              <w:jc w:val="center"/>
            </w:pPr>
            <w:r>
              <w:rPr>
                <w:b/>
              </w:rPr>
              <w:t>Scaffold held-out</w:t>
            </w:r>
          </w:p>
        </w:tc>
        <w:tc>
          <w:tcPr>
            <w:tcW w:type="dxa" w:w="1296"/>
            <w:shd w:fill="D9EAF7"/>
          </w:tcPr>
          <w:p>
            <w:pPr>
              <w:jc w:val="center"/>
            </w:pPr>
            <w:r>
              <w:rPr>
                <w:b/>
              </w:rPr>
              <w:t>Joint held-out</w:t>
            </w:r>
          </w:p>
        </w:tc>
      </w:tr>
      <w:tr>
        <w:trPr>
          <w:cantSplit/>
        </w:trPr>
        <w:tc>
          <w:tcPr>
            <w:tcW w:type="dxa" w:w="1180"/>
          </w:tcPr>
          <w:p>
            <w:r>
              <w:rPr>
                <w:sz w:val="14"/>
              </w:rPr>
              <w:t>OpenProblems</w:t>
            </w:r>
          </w:p>
        </w:tc>
        <w:tc>
          <w:tcPr>
            <w:tcW w:type="dxa" w:w="3240"/>
          </w:tcPr>
          <w:p>
            <w:r>
              <w:rPr>
                <w:sz w:val="14"/>
              </w:rPr>
              <w:t>Global mean</w:t>
            </w:r>
          </w:p>
        </w:tc>
        <w:tc>
          <w:tcPr>
            <w:tcW w:type="dxa" w:w="1296"/>
          </w:tcPr>
          <w:p>
            <w:r>
              <w:rPr>
                <w:sz w:val="14"/>
              </w:rPr>
              <w:t>0.234 ± 0.016</w:t>
            </w:r>
          </w:p>
        </w:tc>
        <w:tc>
          <w:tcPr>
            <w:tcW w:type="dxa" w:w="1296"/>
          </w:tcPr>
          <w:p>
            <w:r>
              <w:rPr>
                <w:sz w:val="14"/>
              </w:rPr>
              <w:t>0.234 ± 0.032</w:t>
            </w:r>
          </w:p>
        </w:tc>
        <w:tc>
          <w:tcPr>
            <w:tcW w:type="dxa" w:w="1296"/>
          </w:tcPr>
          <w:p>
            <w:r>
              <w:rPr>
                <w:sz w:val="14"/>
              </w:rPr>
              <w:t>0.172 ± 0.048</w:t>
            </w:r>
          </w:p>
        </w:tc>
      </w:tr>
      <w:tr>
        <w:trPr>
          <w:cantSplit/>
        </w:trPr>
        <w:tc>
          <w:tcPr>
            <w:tcW w:type="dxa" w:w="1180"/>
          </w:tcPr>
          <w:p>
            <w:r>
              <w:rPr>
                <w:sz w:val="14"/>
              </w:rPr>
              <w:t>OpenProblems</w:t>
            </w:r>
          </w:p>
        </w:tc>
        <w:tc>
          <w:tcPr>
            <w:tcW w:type="dxa" w:w="3240"/>
          </w:tcPr>
          <w:p>
            <w:r>
              <w:rPr>
                <w:sz w:val="14"/>
              </w:rPr>
              <w:t>Cell-context or cell-line mean</w:t>
            </w:r>
          </w:p>
        </w:tc>
        <w:tc>
          <w:tcPr>
            <w:tcW w:type="dxa" w:w="1296"/>
          </w:tcPr>
          <w:p>
            <w:r>
              <w:rPr>
                <w:sz w:val="14"/>
              </w:rPr>
              <w:t>0.303 ± 0.016</w:t>
            </w:r>
          </w:p>
        </w:tc>
        <w:tc>
          <w:tcPr>
            <w:tcW w:type="dxa" w:w="1296"/>
          </w:tcPr>
          <w:p>
            <w:r>
              <w:rPr>
                <w:sz w:val="14"/>
              </w:rPr>
              <w:t>0.307 ± 0.031</w:t>
            </w:r>
          </w:p>
        </w:tc>
        <w:tc>
          <w:tcPr>
            <w:tcW w:type="dxa" w:w="1296"/>
          </w:tcPr>
          <w:p>
            <w:r>
              <w:rPr>
                <w:sz w:val="14"/>
              </w:rPr>
              <w:t>0.172 ± 0.048</w:t>
            </w:r>
          </w:p>
        </w:tc>
      </w:tr>
      <w:tr>
        <w:trPr>
          <w:cantSplit/>
        </w:trPr>
        <w:tc>
          <w:tcPr>
            <w:tcW w:type="dxa" w:w="1180"/>
          </w:tcPr>
          <w:p>
            <w:r>
              <w:rPr>
                <w:sz w:val="14"/>
              </w:rPr>
              <w:t>OpenProblems</w:t>
            </w:r>
          </w:p>
        </w:tc>
        <w:tc>
          <w:tcPr>
            <w:tcW w:type="dxa" w:w="3240"/>
          </w:tcPr>
          <w:p>
            <w:r>
              <w:rPr>
                <w:sz w:val="14"/>
              </w:rPr>
              <w:t>Drug mean</w:t>
            </w:r>
          </w:p>
        </w:tc>
        <w:tc>
          <w:tcPr>
            <w:tcW w:type="dxa" w:w="1296"/>
          </w:tcPr>
          <w:p>
            <w:r>
              <w:rPr>
                <w:sz w:val="14"/>
              </w:rPr>
              <w:t>0.287 ± 0.016</w:t>
            </w:r>
          </w:p>
        </w:tc>
        <w:tc>
          <w:tcPr>
            <w:tcW w:type="dxa" w:w="1296"/>
          </w:tcPr>
          <w:p>
            <w:r>
              <w:rPr>
                <w:sz w:val="14"/>
              </w:rPr>
              <w:t>0.234 ± 0.032</w:t>
            </w:r>
          </w:p>
        </w:tc>
        <w:tc>
          <w:tcPr>
            <w:tcW w:type="dxa" w:w="1296"/>
          </w:tcPr>
          <w:p>
            <w:r>
              <w:rPr>
                <w:sz w:val="14"/>
              </w:rPr>
              <w:t>0.172 ± 0.048</w:t>
            </w:r>
          </w:p>
        </w:tc>
      </w:tr>
      <w:tr>
        <w:trPr>
          <w:cantSplit/>
        </w:trPr>
        <w:tc>
          <w:tcPr>
            <w:tcW w:type="dxa" w:w="1180"/>
          </w:tcPr>
          <w:p>
            <w:r>
              <w:rPr>
                <w:sz w:val="14"/>
              </w:rPr>
              <w:t>OpenProblems</w:t>
            </w:r>
          </w:p>
        </w:tc>
        <w:tc>
          <w:tcPr>
            <w:tcW w:type="dxa" w:w="3240"/>
          </w:tcPr>
          <w:p>
            <w:r>
              <w:rPr>
                <w:sz w:val="14"/>
              </w:rPr>
              <w:t>Cell-context ridge</w:t>
            </w:r>
          </w:p>
        </w:tc>
        <w:tc>
          <w:tcPr>
            <w:tcW w:type="dxa" w:w="1296"/>
          </w:tcPr>
          <w:p>
            <w:r>
              <w:rPr>
                <w:sz w:val="14"/>
              </w:rPr>
              <w:t>0.303 ± 0.016</w:t>
            </w:r>
          </w:p>
        </w:tc>
        <w:tc>
          <w:tcPr>
            <w:tcW w:type="dxa" w:w="1296"/>
          </w:tcPr>
          <w:p>
            <w:r>
              <w:rPr>
                <w:sz w:val="14"/>
              </w:rPr>
              <w:t>0.307 ± 0.032</w:t>
            </w:r>
          </w:p>
        </w:tc>
        <w:tc>
          <w:tcPr>
            <w:tcW w:type="dxa" w:w="1296"/>
          </w:tcPr>
          <w:p>
            <w:r>
              <w:rPr>
                <w:sz w:val="14"/>
              </w:rPr>
              <w:t>0.172 ± 0.048</w:t>
            </w:r>
          </w:p>
        </w:tc>
      </w:tr>
      <w:tr>
        <w:trPr>
          <w:cantSplit/>
        </w:trPr>
        <w:tc>
          <w:tcPr>
            <w:tcW w:type="dxa" w:w="1180"/>
          </w:tcPr>
          <w:p>
            <w:r>
              <w:rPr>
                <w:sz w:val="14"/>
              </w:rPr>
              <w:t>OpenProblems</w:t>
            </w:r>
          </w:p>
        </w:tc>
        <w:tc>
          <w:tcPr>
            <w:tcW w:type="dxa" w:w="3240"/>
          </w:tcPr>
          <w:p>
            <w:r>
              <w:rPr>
                <w:sz w:val="14"/>
              </w:rPr>
              <w:t>Drug-fingerprint ridge</w:t>
            </w:r>
          </w:p>
        </w:tc>
        <w:tc>
          <w:tcPr>
            <w:tcW w:type="dxa" w:w="1296"/>
          </w:tcPr>
          <w:p>
            <w:r>
              <w:rPr>
                <w:sz w:val="14"/>
              </w:rPr>
              <w:t>0.295 ± 0.016</w:t>
            </w:r>
          </w:p>
        </w:tc>
        <w:tc>
          <w:tcPr>
            <w:tcW w:type="dxa" w:w="1296"/>
          </w:tcPr>
          <w:p>
            <w:r>
              <w:rPr>
                <w:sz w:val="14"/>
              </w:rPr>
              <w:t>0.164 ± 0.027</w:t>
            </w:r>
          </w:p>
        </w:tc>
        <w:tc>
          <w:tcPr>
            <w:tcW w:type="dxa" w:w="1296"/>
          </w:tcPr>
          <w:p>
            <w:r>
              <w:rPr>
                <w:sz w:val="14"/>
              </w:rPr>
              <w:t>0.118 ± 0.034</w:t>
            </w:r>
          </w:p>
        </w:tc>
      </w:tr>
      <w:tr>
        <w:trPr>
          <w:cantSplit/>
        </w:trPr>
        <w:tc>
          <w:tcPr>
            <w:tcW w:type="dxa" w:w="1180"/>
          </w:tcPr>
          <w:p>
            <w:r>
              <w:rPr>
                <w:sz w:val="14"/>
              </w:rPr>
              <w:t>OpenProblems</w:t>
            </w:r>
          </w:p>
        </w:tc>
        <w:tc>
          <w:tcPr>
            <w:tcW w:type="dxa" w:w="3240"/>
          </w:tcPr>
          <w:p>
            <w:r>
              <w:rPr>
                <w:sz w:val="14"/>
              </w:rPr>
              <w:t>Cell-context + drug-fingerprint ridge</w:t>
            </w:r>
          </w:p>
        </w:tc>
        <w:tc>
          <w:tcPr>
            <w:tcW w:type="dxa" w:w="1296"/>
          </w:tcPr>
          <w:p>
            <w:r>
              <w:rPr>
                <w:sz w:val="14"/>
              </w:rPr>
              <w:t>0.362 ± 0.016</w:t>
            </w:r>
          </w:p>
        </w:tc>
        <w:tc>
          <w:tcPr>
            <w:tcW w:type="dxa" w:w="1296"/>
          </w:tcPr>
          <w:p>
            <w:r>
              <w:rPr>
                <w:sz w:val="14"/>
              </w:rPr>
              <w:t>0.234 ± 0.027</w:t>
            </w:r>
          </w:p>
        </w:tc>
        <w:tc>
          <w:tcPr>
            <w:tcW w:type="dxa" w:w="1296"/>
          </w:tcPr>
          <w:p>
            <w:r>
              <w:rPr>
                <w:sz w:val="14"/>
              </w:rPr>
              <w:t>0.118 ± 0.034</w:t>
            </w:r>
          </w:p>
        </w:tc>
      </w:tr>
      <w:tr>
        <w:trPr>
          <w:cantSplit/>
        </w:trPr>
        <w:tc>
          <w:tcPr>
            <w:tcW w:type="dxa" w:w="1180"/>
          </w:tcPr>
          <w:p>
            <w:r>
              <w:rPr>
                <w:sz w:val="14"/>
              </w:rPr>
              <w:t>Sci-Plex 3</w:t>
            </w:r>
          </w:p>
        </w:tc>
        <w:tc>
          <w:tcPr>
            <w:tcW w:type="dxa" w:w="3240"/>
          </w:tcPr>
          <w:p>
            <w:r>
              <w:rPr>
                <w:sz w:val="14"/>
              </w:rPr>
              <w:t>Global mean</w:t>
            </w:r>
          </w:p>
        </w:tc>
        <w:tc>
          <w:tcPr>
            <w:tcW w:type="dxa" w:w="1296"/>
          </w:tcPr>
          <w:p>
            <w:r>
              <w:rPr>
                <w:sz w:val="14"/>
              </w:rPr>
              <w:t>0.162 ± 0.007</w:t>
            </w:r>
          </w:p>
        </w:tc>
        <w:tc>
          <w:tcPr>
            <w:tcW w:type="dxa" w:w="1296"/>
          </w:tcPr>
          <w:p>
            <w:r>
              <w:rPr>
                <w:sz w:val="14"/>
              </w:rPr>
              <w:t>0.160 ± 0.018</w:t>
            </w:r>
          </w:p>
        </w:tc>
        <w:tc>
          <w:tcPr>
            <w:tcW w:type="dxa" w:w="1296"/>
          </w:tcPr>
          <w:p>
            <w:r>
              <w:rPr>
                <w:sz w:val="14"/>
              </w:rPr>
              <w:t>0.076 ± 0.026</w:t>
            </w:r>
          </w:p>
        </w:tc>
      </w:tr>
      <w:tr>
        <w:trPr>
          <w:cantSplit/>
        </w:trPr>
        <w:tc>
          <w:tcPr>
            <w:tcW w:type="dxa" w:w="1180"/>
          </w:tcPr>
          <w:p>
            <w:r>
              <w:rPr>
                <w:sz w:val="14"/>
              </w:rPr>
              <w:t>Sci-Plex 3</w:t>
            </w:r>
          </w:p>
        </w:tc>
        <w:tc>
          <w:tcPr>
            <w:tcW w:type="dxa" w:w="3240"/>
          </w:tcPr>
          <w:p>
            <w:r>
              <w:rPr>
                <w:sz w:val="14"/>
              </w:rPr>
              <w:t>Cell-context or cell-line mean</w:t>
            </w:r>
          </w:p>
        </w:tc>
        <w:tc>
          <w:tcPr>
            <w:tcW w:type="dxa" w:w="1296"/>
          </w:tcPr>
          <w:p>
            <w:r>
              <w:rPr>
                <w:sz w:val="14"/>
              </w:rPr>
              <w:t>0.232 ± 0.007</w:t>
            </w:r>
          </w:p>
        </w:tc>
        <w:tc>
          <w:tcPr>
            <w:tcW w:type="dxa" w:w="1296"/>
          </w:tcPr>
          <w:p>
            <w:r>
              <w:rPr>
                <w:sz w:val="14"/>
              </w:rPr>
              <w:t>0.230 ± 0.020</w:t>
            </w:r>
          </w:p>
        </w:tc>
        <w:tc>
          <w:tcPr>
            <w:tcW w:type="dxa" w:w="1296"/>
          </w:tcPr>
          <w:p>
            <w:r>
              <w:rPr>
                <w:sz w:val="14"/>
              </w:rPr>
              <w:t>0.076 ± 0.026</w:t>
            </w:r>
          </w:p>
        </w:tc>
      </w:tr>
      <w:tr>
        <w:trPr>
          <w:cantSplit/>
        </w:trPr>
        <w:tc>
          <w:tcPr>
            <w:tcW w:type="dxa" w:w="1180"/>
          </w:tcPr>
          <w:p>
            <w:r>
              <w:rPr>
                <w:sz w:val="14"/>
              </w:rPr>
              <w:t>Sci-Plex 3</w:t>
            </w:r>
          </w:p>
        </w:tc>
        <w:tc>
          <w:tcPr>
            <w:tcW w:type="dxa" w:w="3240"/>
          </w:tcPr>
          <w:p>
            <w:r>
              <w:rPr>
                <w:sz w:val="14"/>
              </w:rPr>
              <w:t>Drug mean</w:t>
            </w:r>
          </w:p>
        </w:tc>
        <w:tc>
          <w:tcPr>
            <w:tcW w:type="dxa" w:w="1296"/>
          </w:tcPr>
          <w:p>
            <w:r>
              <w:rPr>
                <w:sz w:val="14"/>
              </w:rPr>
              <w:t>0.240 ± 0.008</w:t>
            </w:r>
          </w:p>
        </w:tc>
        <w:tc>
          <w:tcPr>
            <w:tcW w:type="dxa" w:w="1296"/>
          </w:tcPr>
          <w:p>
            <w:r>
              <w:rPr>
                <w:sz w:val="14"/>
              </w:rPr>
              <w:t>0.160 ± 0.018</w:t>
            </w:r>
          </w:p>
        </w:tc>
        <w:tc>
          <w:tcPr>
            <w:tcW w:type="dxa" w:w="1296"/>
          </w:tcPr>
          <w:p>
            <w:r>
              <w:rPr>
                <w:sz w:val="14"/>
              </w:rPr>
              <w:t>0.076 ± 0.026</w:t>
            </w:r>
          </w:p>
        </w:tc>
      </w:tr>
      <w:tr>
        <w:trPr>
          <w:cantSplit/>
        </w:trPr>
        <w:tc>
          <w:tcPr>
            <w:tcW w:type="dxa" w:w="1180"/>
          </w:tcPr>
          <w:p>
            <w:r>
              <w:rPr>
                <w:sz w:val="14"/>
              </w:rPr>
              <w:t>Sci-Plex 3</w:t>
            </w:r>
          </w:p>
        </w:tc>
        <w:tc>
          <w:tcPr>
            <w:tcW w:type="dxa" w:w="3240"/>
          </w:tcPr>
          <w:p>
            <w:r>
              <w:rPr>
                <w:sz w:val="14"/>
              </w:rPr>
              <w:t>Drug-fingerprint ridge</w:t>
            </w:r>
          </w:p>
        </w:tc>
        <w:tc>
          <w:tcPr>
            <w:tcW w:type="dxa" w:w="1296"/>
          </w:tcPr>
          <w:p>
            <w:r>
              <w:rPr>
                <w:sz w:val="14"/>
              </w:rPr>
              <w:t>0.243 ± 0.008</w:t>
            </w:r>
          </w:p>
        </w:tc>
        <w:tc>
          <w:tcPr>
            <w:tcW w:type="dxa" w:w="1296"/>
          </w:tcPr>
          <w:p>
            <w:r>
              <w:rPr>
                <w:sz w:val="14"/>
              </w:rPr>
              <w:t>0.126 ± 0.018</w:t>
            </w:r>
          </w:p>
        </w:tc>
        <w:tc>
          <w:tcPr>
            <w:tcW w:type="dxa" w:w="1296"/>
          </w:tcPr>
          <w:p>
            <w:r>
              <w:rPr>
                <w:sz w:val="14"/>
              </w:rPr>
              <w:t>0.058 ± 0.023</w:t>
            </w:r>
          </w:p>
        </w:tc>
      </w:tr>
      <w:tr>
        <w:trPr>
          <w:cantSplit/>
        </w:trPr>
        <w:tc>
          <w:tcPr>
            <w:tcW w:type="dxa" w:w="1180"/>
          </w:tcPr>
          <w:p>
            <w:r>
              <w:rPr>
                <w:sz w:val="14"/>
              </w:rPr>
              <w:t>Sci-Plex 3</w:t>
            </w:r>
          </w:p>
        </w:tc>
        <w:tc>
          <w:tcPr>
            <w:tcW w:type="dxa" w:w="3240"/>
          </w:tcPr>
          <w:p>
            <w:r>
              <w:rPr>
                <w:sz w:val="14"/>
              </w:rPr>
              <w:t>Cell-line + dose + drug-fingerprint ridge</w:t>
            </w:r>
          </w:p>
        </w:tc>
        <w:tc>
          <w:tcPr>
            <w:tcW w:type="dxa" w:w="1296"/>
          </w:tcPr>
          <w:p>
            <w:r>
              <w:rPr>
                <w:sz w:val="14"/>
              </w:rPr>
              <w:t>0.292 ± 0.008</w:t>
            </w:r>
          </w:p>
        </w:tc>
        <w:tc>
          <w:tcPr>
            <w:tcW w:type="dxa" w:w="1296"/>
          </w:tcPr>
          <w:p>
            <w:r>
              <w:rPr>
                <w:sz w:val="14"/>
              </w:rPr>
              <w:t>0.189 ± 0.019</w:t>
            </w:r>
          </w:p>
        </w:tc>
        <w:tc>
          <w:tcPr>
            <w:tcW w:type="dxa" w:w="1296"/>
          </w:tcPr>
          <w:p>
            <w:r>
              <w:rPr>
                <w:sz w:val="14"/>
              </w:rPr>
              <w:t>0.060 ± 0.025</w:t>
            </w:r>
          </w:p>
        </w:tc>
      </w:tr>
      <w:tr>
        <w:trPr>
          <w:cantSplit/>
        </w:trPr>
        <w:tc>
          <w:tcPr>
            <w:tcW w:type="dxa" w:w="1180"/>
          </w:tcPr>
          <w:p>
            <w:r>
              <w:rPr>
                <w:sz w:val="14"/>
              </w:rPr>
              <w:t>Sci-Plex 3</w:t>
            </w:r>
          </w:p>
        </w:tc>
        <w:tc>
          <w:tcPr>
            <w:tcW w:type="dxa" w:w="3240"/>
          </w:tcPr>
          <w:p>
            <w:r>
              <w:rPr>
                <w:sz w:val="14"/>
              </w:rPr>
              <w:t>Control-conditioned nonlinear benchmark</w:t>
            </w:r>
          </w:p>
        </w:tc>
        <w:tc>
          <w:tcPr>
            <w:tcW w:type="dxa" w:w="1296"/>
          </w:tcPr>
          <w:p>
            <w:r>
              <w:rPr>
                <w:sz w:val="14"/>
              </w:rPr>
              <w:t>0.233 ± 0.013</w:t>
            </w:r>
          </w:p>
        </w:tc>
        <w:tc>
          <w:tcPr>
            <w:tcW w:type="dxa" w:w="1296"/>
          </w:tcPr>
          <w:p>
            <w:r>
              <w:rPr>
                <w:sz w:val="14"/>
              </w:rPr>
              <w:t>0.212 ± 0.020</w:t>
            </w:r>
          </w:p>
        </w:tc>
        <w:tc>
          <w:tcPr>
            <w:tcW w:type="dxa" w:w="1296"/>
          </w:tcPr>
          <w:p>
            <w:r>
              <w:rPr>
                <w:sz w:val="14"/>
              </w:rPr>
              <w:t>0.017 ± 0.017</w:t>
            </w:r>
          </w:p>
        </w:tc>
      </w:tr>
    </w:tbl>
    <w:p/>
    <w:p>
      <w:pPr>
        <w:pStyle w:val="Heading1"/>
      </w:pPr>
      <w:r>
        <w:t>Supplementary Table S3. Train-and-test-size-matched random contrasts</w:t>
      </w:r>
    </w:p>
    <w:tbl>
      <w:tblPr>
        <w:tblStyle w:val="TableGrid"/>
        <w:tblW w:type="auto" w:w="0"/>
        <w:tblLayout w:type="fixed"/>
        <w:tblLook w:firstColumn="1" w:firstRow="1" w:lastColumn="0" w:lastRow="0" w:noHBand="0" w:noVBand="1" w:val="04A0"/>
      </w:tblPr>
      <w:tblGrid>
        <w:gridCol w:w="1976"/>
        <w:gridCol w:w="1976"/>
        <w:gridCol w:w="1976"/>
        <w:gridCol w:w="1976"/>
        <w:gridCol w:w="1976"/>
      </w:tblGrid>
      <w:tr>
        <w:trPr>
          <w:tblHeader w:val="true"/>
          <w:cantSplit/>
        </w:trPr>
        <w:tc>
          <w:tcPr>
            <w:tcW w:type="dxa" w:w="1440"/>
            <w:shd w:fill="D9EAF7"/>
          </w:tcPr>
          <w:p>
            <w:pPr>
              <w:jc w:val="center"/>
            </w:pPr>
            <w:r>
              <w:rPr>
                <w:b/>
              </w:rPr>
              <w:t>Dataset</w:t>
            </w:r>
          </w:p>
        </w:tc>
        <w:tc>
          <w:tcPr>
            <w:tcW w:type="dxa" w:w="3168"/>
            <w:shd w:fill="D9EAF7"/>
          </w:tcPr>
          <w:p>
            <w:pPr>
              <w:jc w:val="center"/>
            </w:pPr>
            <w:r>
              <w:rPr>
                <w:b/>
              </w:rPr>
              <w:t>Probe</w:t>
            </w:r>
          </w:p>
        </w:tc>
        <w:tc>
          <w:tcPr>
            <w:tcW w:type="dxa" w:w="792"/>
            <w:shd w:fill="D9EAF7"/>
          </w:tcPr>
          <w:p>
            <w:pPr>
              <w:jc w:val="center"/>
            </w:pPr>
            <w:r>
              <w:rPr>
                <w:b/>
              </w:rPr>
              <w:t>Seeds</w:t>
            </w:r>
          </w:p>
        </w:tc>
        <w:tc>
          <w:tcPr>
            <w:tcW w:type="dxa" w:w="1036"/>
            <w:shd w:fill="D9EAF7"/>
          </w:tcPr>
          <w:p>
            <w:pPr>
              <w:jc w:val="center"/>
            </w:pPr>
            <w:r>
              <w:rPr>
                <w:b/>
              </w:rPr>
              <w:t>Difference</w:t>
            </w:r>
          </w:p>
        </w:tc>
        <w:tc>
          <w:tcPr>
            <w:tcW w:type="dxa" w:w="1944"/>
            <w:shd w:fill="D9EAF7"/>
          </w:tcPr>
          <w:p>
            <w:pPr>
              <w:jc w:val="center"/>
            </w:pPr>
            <w:r>
              <w:rPr>
                <w:b/>
              </w:rPr>
              <w:t>95% CI</w:t>
            </w:r>
          </w:p>
        </w:tc>
      </w:tr>
      <w:tr>
        <w:trPr>
          <w:cantSplit/>
        </w:trPr>
        <w:tc>
          <w:tcPr>
            <w:tcW w:type="dxa" w:w="1440"/>
          </w:tcPr>
          <w:p>
            <w:r>
              <w:rPr>
                <w:sz w:val="16"/>
              </w:rPr>
              <w:t>OpenProblems</w:t>
            </w:r>
          </w:p>
        </w:tc>
        <w:tc>
          <w:tcPr>
            <w:tcW w:type="dxa" w:w="3168"/>
          </w:tcPr>
          <w:p>
            <w:r>
              <w:rPr>
                <w:sz w:val="16"/>
              </w:rPr>
              <w:t>Cell-context + fingerprint ridge</w:t>
            </w:r>
          </w:p>
        </w:tc>
        <w:tc>
          <w:tcPr>
            <w:tcW w:type="dxa" w:w="792"/>
          </w:tcPr>
          <w:p>
            <w:r>
              <w:rPr>
                <w:sz w:val="16"/>
              </w:rPr>
              <w:t>100</w:t>
            </w:r>
          </w:p>
        </w:tc>
        <w:tc>
          <w:tcPr>
            <w:tcW w:type="dxa" w:w="1036"/>
          </w:tcPr>
          <w:p>
            <w:r>
              <w:rPr>
                <w:sz w:val="16"/>
              </w:rPr>
              <w:t>0.218</w:t>
            </w:r>
          </w:p>
        </w:tc>
        <w:tc>
          <w:tcPr>
            <w:tcW w:type="dxa" w:w="1944"/>
          </w:tcPr>
          <w:p>
            <w:r>
              <w:rPr>
                <w:sz w:val="16"/>
              </w:rPr>
              <w:t>0.208 to 0.228</w:t>
            </w:r>
          </w:p>
        </w:tc>
      </w:tr>
      <w:tr>
        <w:trPr>
          <w:cantSplit/>
        </w:trPr>
        <w:tc>
          <w:tcPr>
            <w:tcW w:type="dxa" w:w="1440"/>
          </w:tcPr>
          <w:p>
            <w:r>
              <w:rPr>
                <w:sz w:val="16"/>
              </w:rPr>
              <w:t>Sci-Plex 3</w:t>
            </w:r>
          </w:p>
        </w:tc>
        <w:tc>
          <w:tcPr>
            <w:tcW w:type="dxa" w:w="3168"/>
          </w:tcPr>
          <w:p>
            <w:r>
              <w:rPr>
                <w:sz w:val="16"/>
              </w:rPr>
              <w:t>Control-conditioned nonlinear benchmark</w:t>
            </w:r>
          </w:p>
        </w:tc>
        <w:tc>
          <w:tcPr>
            <w:tcW w:type="dxa" w:w="792"/>
          </w:tcPr>
          <w:p>
            <w:r>
              <w:rPr>
                <w:sz w:val="16"/>
              </w:rPr>
              <w:t>30</w:t>
            </w:r>
          </w:p>
        </w:tc>
        <w:tc>
          <w:tcPr>
            <w:tcW w:type="dxa" w:w="1036"/>
          </w:tcPr>
          <w:p>
            <w:r>
              <w:rPr>
                <w:sz w:val="16"/>
              </w:rPr>
              <w:t>0.228</w:t>
            </w:r>
          </w:p>
        </w:tc>
        <w:tc>
          <w:tcPr>
            <w:tcW w:type="dxa" w:w="1944"/>
          </w:tcPr>
          <w:p>
            <w:r>
              <w:rPr>
                <w:sz w:val="16"/>
              </w:rPr>
              <w:t>0.219 to 0.238</w:t>
            </w:r>
          </w:p>
        </w:tc>
      </w:tr>
    </w:tbl>
    <w:p/>
    <w:sectPr w:rsidR="00FC693F" w:rsidRPr="0006063C" w:rsidSect="00034616">
      <w:pgSz w:w="12240" w:h="15840"/>
      <w:pgMar w:top="1080" w:right="1181" w:bottom="1080"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17365D"/>
      <w:sz w:val="2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2F5597"/>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200"/>
      <w:contextualSpacing/>
    </w:pPr>
    <w:rPr>
      <w:rFonts w:asciiTheme="majorHAnsi" w:eastAsiaTheme="majorEastAsia" w:hAnsiTheme="majorHAnsi" w:cstheme="majorBidi" w:ascii="Arial" w:hAnsi="Arial"/>
      <w:b/>
      <w:color w:val="17365D"/>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