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0011" w:rsidRPr="009C1E24" w:rsidRDefault="00240011" w:rsidP="00DB593A">
      <w:pPr>
        <w:jc w:val="center"/>
        <w:rPr>
          <w:rFonts w:ascii="Times New Roman" w:hAnsi="Times New Roman" w:cs="Times New Roman"/>
          <w:b/>
          <w:sz w:val="24"/>
          <w:szCs w:val="24"/>
        </w:rPr>
      </w:pPr>
      <w:bookmarkStart w:id="0" w:name="_GoBack"/>
      <w:r w:rsidRPr="009C1E24">
        <w:rPr>
          <w:rFonts w:ascii="Times New Roman" w:hAnsi="Times New Roman" w:cs="Times New Roman"/>
          <w:b/>
          <w:sz w:val="24"/>
          <w:szCs w:val="24"/>
        </w:rPr>
        <w:t>SUPPLEMENTARY MATERIALS</w:t>
      </w:r>
    </w:p>
    <w:p w:rsidR="00240011" w:rsidRPr="009C1E24" w:rsidRDefault="00240011" w:rsidP="00DB593A">
      <w:pPr>
        <w:jc w:val="center"/>
        <w:rPr>
          <w:rFonts w:ascii="Times New Roman" w:hAnsi="Times New Roman" w:cs="Times New Roman"/>
          <w:b/>
          <w:sz w:val="24"/>
          <w:szCs w:val="24"/>
        </w:rPr>
      </w:pPr>
      <w:r w:rsidRPr="009C1E24">
        <w:rPr>
          <w:rFonts w:ascii="Times New Roman" w:hAnsi="Times New Roman" w:cs="Times New Roman"/>
          <w:b/>
          <w:sz w:val="24"/>
          <w:szCs w:val="24"/>
        </w:rPr>
        <w:t>Construction of control variables</w:t>
      </w:r>
    </w:p>
    <w:p w:rsidR="00240011" w:rsidRPr="009C1E24" w:rsidRDefault="00240011" w:rsidP="00240011">
      <w:pPr>
        <w:pStyle w:val="FootnoteText"/>
        <w:numPr>
          <w:ilvl w:val="0"/>
          <w:numId w:val="1"/>
        </w:numPr>
        <w:spacing w:line="360" w:lineRule="auto"/>
        <w:ind w:left="360"/>
        <w:rPr>
          <w:rFonts w:ascii="Times New Roman" w:hAnsi="Times New Roman" w:cs="Times New Roman"/>
          <w:sz w:val="24"/>
          <w:szCs w:val="24"/>
          <w:lang w:val="en-US"/>
        </w:rPr>
      </w:pPr>
      <w:r w:rsidRPr="009C1E24">
        <w:rPr>
          <w:rFonts w:ascii="Times New Roman" w:hAnsi="Times New Roman" w:cs="Times New Roman"/>
          <w:sz w:val="24"/>
          <w:szCs w:val="24"/>
          <w:lang w:val="en-US"/>
        </w:rPr>
        <w:t>Four age groups were constructed: 21-30 years (reference category</w:t>
      </w:r>
      <w:r w:rsidRPr="009C1E24">
        <w:rPr>
          <w:rFonts w:ascii="Times New Roman" w:hAnsi="Times New Roman" w:cs="Times New Roman"/>
          <w:sz w:val="24"/>
          <w:szCs w:val="24"/>
        </w:rPr>
        <w:t>)</w:t>
      </w:r>
      <w:r w:rsidRPr="009C1E24">
        <w:rPr>
          <w:rFonts w:ascii="Times New Roman" w:hAnsi="Times New Roman" w:cs="Times New Roman"/>
          <w:sz w:val="24"/>
          <w:szCs w:val="24"/>
          <w:lang w:val="en-US"/>
        </w:rPr>
        <w:t>, 31-40 years, 41-50 years and 51-60 years.</w:t>
      </w:r>
    </w:p>
    <w:p w:rsidR="00240011" w:rsidRPr="009C1E24" w:rsidRDefault="00240011" w:rsidP="00240011">
      <w:pPr>
        <w:pStyle w:val="NormalWeb"/>
        <w:numPr>
          <w:ilvl w:val="0"/>
          <w:numId w:val="1"/>
        </w:numPr>
        <w:spacing w:before="0" w:beforeAutospacing="0" w:after="0" w:afterAutospacing="0" w:line="360" w:lineRule="auto"/>
        <w:ind w:left="360"/>
        <w:jc w:val="both"/>
      </w:pPr>
      <w:r w:rsidRPr="009C1E24">
        <w:t xml:space="preserve">The respondents are divided into Hindu General Hindu Scheduled Caste or Scheduled Tribe, Hindu Other Backward Castes, and Minority groups. Scheduled castes are sub-communities within the Hindu religious community who have faced deprivation, oppression, and social isolation on account of their perceived low birth status. In contrast, Scheduled Tribes are classified as marginalised communities on the basis of geographical isolation, and may include groups from other religious communities also. The list of such sub-groups is given in The Constitution (Scheduled Castes/Tribes) Order, 1950. Other Backward Communities (OBCs) are social groups that have been traditionally marginalised in India, and still face oppression and social, economic and educational isolation, but do not fall into the Scheduled Castes or Scheduled Tribes list, fall into the Other Backward Classes category. The list of OBCs is provided by the National Commission for Backward Classes. Religious minorities consist of </w:t>
      </w:r>
      <w:r w:rsidRPr="009C1E24">
        <w:rPr>
          <w:rStyle w:val="hgkelc"/>
          <w:bCs/>
        </w:rPr>
        <w:t>Muslims, Christians, Sikhs, Jains, Buddhists, and Zoroastrians.</w:t>
      </w:r>
    </w:p>
    <w:p w:rsidR="00240011" w:rsidRPr="009C1E24" w:rsidRDefault="00240011" w:rsidP="00240011">
      <w:pPr>
        <w:pStyle w:val="FootnoteText"/>
        <w:numPr>
          <w:ilvl w:val="0"/>
          <w:numId w:val="1"/>
        </w:numPr>
        <w:spacing w:line="360" w:lineRule="auto"/>
        <w:ind w:left="360"/>
        <w:rPr>
          <w:rFonts w:ascii="Times New Roman" w:hAnsi="Times New Roman" w:cs="Times New Roman"/>
          <w:sz w:val="24"/>
          <w:szCs w:val="24"/>
          <w:lang w:val="en-US"/>
        </w:rPr>
      </w:pPr>
      <w:r w:rsidRPr="009C1E24">
        <w:rPr>
          <w:rFonts w:ascii="Times New Roman" w:hAnsi="Times New Roman" w:cs="Times New Roman"/>
          <w:sz w:val="24"/>
          <w:szCs w:val="24"/>
        </w:rPr>
        <w:t>The categories are: Fixed income, variable income or part time and self-employed (reference category)</w:t>
      </w:r>
    </w:p>
    <w:p w:rsidR="00240011" w:rsidRPr="009C1E24" w:rsidRDefault="00240011" w:rsidP="00240011">
      <w:pPr>
        <w:pStyle w:val="FootnoteText"/>
        <w:numPr>
          <w:ilvl w:val="0"/>
          <w:numId w:val="1"/>
        </w:numPr>
        <w:spacing w:line="360" w:lineRule="auto"/>
        <w:ind w:left="360"/>
        <w:rPr>
          <w:rFonts w:ascii="Times New Roman" w:hAnsi="Times New Roman" w:cs="Times New Roman"/>
          <w:sz w:val="24"/>
          <w:szCs w:val="24"/>
          <w:lang w:val="en-US"/>
        </w:rPr>
      </w:pPr>
      <w:r w:rsidRPr="009C1E24">
        <w:rPr>
          <w:rFonts w:ascii="Times New Roman" w:hAnsi="Times New Roman" w:cs="Times New Roman"/>
          <w:sz w:val="24"/>
          <w:szCs w:val="24"/>
          <w:lang w:val="en-US"/>
        </w:rPr>
        <w:t>The categories are: Slums, bungalow, standalone flats (reference categories</w:t>
      </w:r>
      <w:r w:rsidRPr="009C1E24">
        <w:rPr>
          <w:rFonts w:ascii="Times New Roman" w:hAnsi="Times New Roman" w:cs="Times New Roman"/>
          <w:sz w:val="24"/>
          <w:szCs w:val="24"/>
        </w:rPr>
        <w:t xml:space="preserve">) </w:t>
      </w:r>
      <w:r w:rsidRPr="009C1E24">
        <w:rPr>
          <w:rFonts w:ascii="Times New Roman" w:hAnsi="Times New Roman" w:cs="Times New Roman"/>
          <w:sz w:val="24"/>
          <w:szCs w:val="24"/>
          <w:lang w:val="en-US"/>
        </w:rPr>
        <w:t>and residential complexes.</w:t>
      </w:r>
    </w:p>
    <w:p w:rsidR="00240011" w:rsidRPr="009C1E24" w:rsidRDefault="00240011" w:rsidP="00240011">
      <w:pPr>
        <w:spacing w:line="360" w:lineRule="auto"/>
        <w:jc w:val="center"/>
        <w:rPr>
          <w:rFonts w:ascii="Times New Roman" w:hAnsi="Times New Roman" w:cs="Times New Roman"/>
          <w:b/>
          <w:sz w:val="24"/>
          <w:szCs w:val="24"/>
        </w:rPr>
      </w:pPr>
    </w:p>
    <w:p w:rsidR="00DB593A" w:rsidRPr="009C1E24" w:rsidRDefault="00DB593A" w:rsidP="00DB593A">
      <w:pPr>
        <w:jc w:val="center"/>
        <w:rPr>
          <w:rFonts w:ascii="Times New Roman" w:hAnsi="Times New Roman" w:cs="Times New Roman"/>
          <w:b/>
          <w:sz w:val="24"/>
          <w:szCs w:val="24"/>
        </w:rPr>
      </w:pPr>
      <w:r w:rsidRPr="009C1E24">
        <w:rPr>
          <w:rFonts w:ascii="Times New Roman" w:hAnsi="Times New Roman" w:cs="Times New Roman"/>
          <w:b/>
          <w:sz w:val="24"/>
          <w:szCs w:val="24"/>
        </w:rPr>
        <w:t>Supplementary Table S1: COVID-19 cases in metro cities</w:t>
      </w:r>
      <w:r w:rsidR="00F1368C" w:rsidRPr="009C1E24">
        <w:rPr>
          <w:rFonts w:ascii="Times New Roman" w:hAnsi="Times New Roman" w:cs="Times New Roman"/>
          <w:b/>
          <w:sz w:val="24"/>
          <w:szCs w:val="24"/>
        </w:rPr>
        <w:t xml:space="preserve"> of India</w:t>
      </w:r>
    </w:p>
    <w:tbl>
      <w:tblPr>
        <w:tblW w:w="9179" w:type="dxa"/>
        <w:jc w:val="center"/>
        <w:tblLook w:val="04A0" w:firstRow="1" w:lastRow="0" w:firstColumn="1" w:lastColumn="0" w:noHBand="0" w:noVBand="1"/>
      </w:tblPr>
      <w:tblGrid>
        <w:gridCol w:w="3239"/>
        <w:gridCol w:w="1669"/>
        <w:gridCol w:w="1199"/>
        <w:gridCol w:w="1619"/>
        <w:gridCol w:w="1453"/>
      </w:tblGrid>
      <w:tr w:rsidR="00DB593A" w:rsidRPr="009C1E24" w:rsidTr="00F1368C">
        <w:trPr>
          <w:trHeight w:val="302"/>
          <w:jc w:val="center"/>
        </w:trPr>
        <w:tc>
          <w:tcPr>
            <w:tcW w:w="3239" w:type="dxa"/>
            <w:tcBorders>
              <w:top w:val="single" w:sz="4" w:space="0" w:color="auto"/>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Region</w:t>
            </w:r>
          </w:p>
        </w:tc>
        <w:tc>
          <w:tcPr>
            <w:tcW w:w="1669" w:type="dxa"/>
            <w:tcBorders>
              <w:top w:val="single" w:sz="4" w:space="0" w:color="auto"/>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Confirmed</w:t>
            </w:r>
          </w:p>
        </w:tc>
        <w:tc>
          <w:tcPr>
            <w:tcW w:w="1199" w:type="dxa"/>
            <w:tcBorders>
              <w:top w:val="single" w:sz="4" w:space="0" w:color="auto"/>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Active</w:t>
            </w:r>
          </w:p>
        </w:tc>
        <w:tc>
          <w:tcPr>
            <w:tcW w:w="1619" w:type="dxa"/>
            <w:tcBorders>
              <w:top w:val="single" w:sz="4" w:space="0" w:color="auto"/>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Recovered</w:t>
            </w:r>
          </w:p>
        </w:tc>
        <w:tc>
          <w:tcPr>
            <w:tcW w:w="1453" w:type="dxa"/>
            <w:tcBorders>
              <w:top w:val="single" w:sz="4" w:space="0" w:color="auto"/>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Deceased</w:t>
            </w:r>
          </w:p>
        </w:tc>
      </w:tr>
      <w:tr w:rsidR="00DB593A" w:rsidRPr="009C1E24" w:rsidTr="00F1368C">
        <w:trPr>
          <w:trHeight w:val="302"/>
          <w:jc w:val="center"/>
        </w:trPr>
        <w:tc>
          <w:tcPr>
            <w:tcW w:w="3239" w:type="dxa"/>
            <w:tcBorders>
              <w:top w:val="single" w:sz="4" w:space="0" w:color="auto"/>
              <w:left w:val="nil"/>
              <w:bottom w:val="nil"/>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Bengaluru</w:t>
            </w:r>
          </w:p>
        </w:tc>
        <w:tc>
          <w:tcPr>
            <w:tcW w:w="1669" w:type="dxa"/>
            <w:tcBorders>
              <w:top w:val="single" w:sz="4" w:space="0" w:color="auto"/>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61888</w:t>
            </w:r>
          </w:p>
        </w:tc>
        <w:tc>
          <w:tcPr>
            <w:tcW w:w="1199" w:type="dxa"/>
            <w:tcBorders>
              <w:top w:val="single" w:sz="4" w:space="0" w:color="auto"/>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39358</w:t>
            </w:r>
          </w:p>
        </w:tc>
        <w:tc>
          <w:tcPr>
            <w:tcW w:w="1619" w:type="dxa"/>
            <w:tcBorders>
              <w:top w:val="single" w:sz="4" w:space="0" w:color="auto"/>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21442</w:t>
            </w:r>
          </w:p>
        </w:tc>
        <w:tc>
          <w:tcPr>
            <w:tcW w:w="1453" w:type="dxa"/>
            <w:tcBorders>
              <w:top w:val="single" w:sz="4" w:space="0" w:color="auto"/>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1087</w:t>
            </w:r>
          </w:p>
        </w:tc>
      </w:tr>
      <w:tr w:rsidR="00DB593A" w:rsidRPr="009C1E24" w:rsidTr="00F1368C">
        <w:trPr>
          <w:trHeight w:val="302"/>
          <w:jc w:val="center"/>
        </w:trPr>
        <w:tc>
          <w:tcPr>
            <w:tcW w:w="323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Chennai</w:t>
            </w:r>
          </w:p>
        </w:tc>
        <w:tc>
          <w:tcPr>
            <w:tcW w:w="166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101951</w:t>
            </w:r>
          </w:p>
        </w:tc>
        <w:tc>
          <w:tcPr>
            <w:tcW w:w="119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12193</w:t>
            </w:r>
          </w:p>
        </w:tc>
        <w:tc>
          <w:tcPr>
            <w:tcW w:w="161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87604</w:t>
            </w:r>
          </w:p>
        </w:tc>
        <w:tc>
          <w:tcPr>
            <w:tcW w:w="1453"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2154</w:t>
            </w:r>
          </w:p>
        </w:tc>
      </w:tr>
      <w:tr w:rsidR="00DB593A" w:rsidRPr="009C1E24" w:rsidTr="00F1368C">
        <w:trPr>
          <w:trHeight w:val="302"/>
          <w:jc w:val="center"/>
        </w:trPr>
        <w:tc>
          <w:tcPr>
            <w:tcW w:w="323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Hyderabad</w:t>
            </w:r>
          </w:p>
        </w:tc>
        <w:tc>
          <w:tcPr>
            <w:tcW w:w="166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39991</w:t>
            </w:r>
          </w:p>
        </w:tc>
        <w:tc>
          <w:tcPr>
            <w:tcW w:w="119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39663</w:t>
            </w:r>
          </w:p>
        </w:tc>
        <w:tc>
          <w:tcPr>
            <w:tcW w:w="161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305</w:t>
            </w:r>
          </w:p>
        </w:tc>
        <w:tc>
          <w:tcPr>
            <w:tcW w:w="1453"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23</w:t>
            </w:r>
          </w:p>
        </w:tc>
      </w:tr>
      <w:tr w:rsidR="00DB593A" w:rsidRPr="009C1E24" w:rsidTr="00F1368C">
        <w:trPr>
          <w:trHeight w:val="302"/>
          <w:jc w:val="center"/>
        </w:trPr>
        <w:tc>
          <w:tcPr>
            <w:tcW w:w="323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Kolkata</w:t>
            </w:r>
          </w:p>
        </w:tc>
        <w:tc>
          <w:tcPr>
            <w:tcW w:w="166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23062</w:t>
            </w:r>
          </w:p>
        </w:tc>
        <w:tc>
          <w:tcPr>
            <w:tcW w:w="119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6597</w:t>
            </w:r>
          </w:p>
        </w:tc>
        <w:tc>
          <w:tcPr>
            <w:tcW w:w="161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15666</w:t>
            </w:r>
          </w:p>
        </w:tc>
        <w:tc>
          <w:tcPr>
            <w:tcW w:w="1453"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799</w:t>
            </w:r>
          </w:p>
        </w:tc>
      </w:tr>
      <w:tr w:rsidR="00DB593A" w:rsidRPr="009C1E24" w:rsidTr="00F1368C">
        <w:trPr>
          <w:trHeight w:val="302"/>
          <w:jc w:val="center"/>
        </w:trPr>
        <w:tc>
          <w:tcPr>
            <w:tcW w:w="323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Mumbai</w:t>
            </w:r>
          </w:p>
        </w:tc>
        <w:tc>
          <w:tcPr>
            <w:tcW w:w="166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116436</w:t>
            </w:r>
          </w:p>
        </w:tc>
        <w:tc>
          <w:tcPr>
            <w:tcW w:w="119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21394</w:t>
            </w:r>
          </w:p>
        </w:tc>
        <w:tc>
          <w:tcPr>
            <w:tcW w:w="161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88299</w:t>
            </w:r>
          </w:p>
        </w:tc>
        <w:tc>
          <w:tcPr>
            <w:tcW w:w="1453"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6447</w:t>
            </w:r>
          </w:p>
        </w:tc>
      </w:tr>
      <w:tr w:rsidR="00DB593A" w:rsidRPr="009C1E24" w:rsidTr="00F1368C">
        <w:trPr>
          <w:trHeight w:val="302"/>
          <w:jc w:val="center"/>
        </w:trPr>
        <w:tc>
          <w:tcPr>
            <w:tcW w:w="323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NCT of Delhi</w:t>
            </w:r>
          </w:p>
        </w:tc>
        <w:tc>
          <w:tcPr>
            <w:tcW w:w="166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137677</w:t>
            </w:r>
          </w:p>
        </w:tc>
        <w:tc>
          <w:tcPr>
            <w:tcW w:w="119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10356</w:t>
            </w:r>
          </w:p>
        </w:tc>
        <w:tc>
          <w:tcPr>
            <w:tcW w:w="161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123317</w:t>
            </w:r>
          </w:p>
        </w:tc>
        <w:tc>
          <w:tcPr>
            <w:tcW w:w="1453"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4004</w:t>
            </w:r>
          </w:p>
        </w:tc>
      </w:tr>
      <w:tr w:rsidR="00DB593A" w:rsidRPr="009C1E24" w:rsidTr="00F1368C">
        <w:trPr>
          <w:trHeight w:val="302"/>
          <w:jc w:val="center"/>
        </w:trPr>
        <w:tc>
          <w:tcPr>
            <w:tcW w:w="323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Metro cities (Total)</w:t>
            </w:r>
          </w:p>
        </w:tc>
        <w:tc>
          <w:tcPr>
            <w:tcW w:w="166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481005</w:t>
            </w:r>
          </w:p>
        </w:tc>
        <w:tc>
          <w:tcPr>
            <w:tcW w:w="119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129561</w:t>
            </w:r>
          </w:p>
        </w:tc>
        <w:tc>
          <w:tcPr>
            <w:tcW w:w="1619"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336633</w:t>
            </w:r>
          </w:p>
        </w:tc>
        <w:tc>
          <w:tcPr>
            <w:tcW w:w="1453" w:type="dxa"/>
            <w:tcBorders>
              <w:top w:val="nil"/>
              <w:left w:val="nil"/>
              <w:bottom w:val="nil"/>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14514</w:t>
            </w:r>
          </w:p>
        </w:tc>
      </w:tr>
      <w:tr w:rsidR="00DB593A" w:rsidRPr="009C1E24" w:rsidTr="00F1368C">
        <w:trPr>
          <w:trHeight w:val="302"/>
          <w:jc w:val="center"/>
        </w:trPr>
        <w:tc>
          <w:tcPr>
            <w:tcW w:w="3239" w:type="dxa"/>
            <w:tcBorders>
              <w:top w:val="nil"/>
              <w:left w:val="nil"/>
              <w:right w:val="nil"/>
            </w:tcBorders>
            <w:shd w:val="clear" w:color="auto" w:fill="auto"/>
            <w:noWrap/>
            <w:vAlign w:val="bottom"/>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India</w:t>
            </w:r>
          </w:p>
        </w:tc>
        <w:tc>
          <w:tcPr>
            <w:tcW w:w="1669" w:type="dxa"/>
            <w:tcBorders>
              <w:top w:val="nil"/>
              <w:left w:val="nil"/>
              <w:right w:val="nil"/>
            </w:tcBorders>
            <w:shd w:val="clear" w:color="auto" w:fill="auto"/>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1808322</w:t>
            </w:r>
          </w:p>
        </w:tc>
        <w:tc>
          <w:tcPr>
            <w:tcW w:w="1199" w:type="dxa"/>
            <w:tcBorders>
              <w:top w:val="nil"/>
              <w:left w:val="nil"/>
              <w:right w:val="nil"/>
            </w:tcBorders>
            <w:shd w:val="clear" w:color="auto" w:fill="auto"/>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581001</w:t>
            </w:r>
          </w:p>
        </w:tc>
        <w:tc>
          <w:tcPr>
            <w:tcW w:w="1619" w:type="dxa"/>
            <w:tcBorders>
              <w:top w:val="nil"/>
              <w:left w:val="nil"/>
              <w:right w:val="nil"/>
            </w:tcBorders>
            <w:shd w:val="clear" w:color="auto" w:fill="auto"/>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1188650</w:t>
            </w:r>
          </w:p>
        </w:tc>
        <w:tc>
          <w:tcPr>
            <w:tcW w:w="1453" w:type="dxa"/>
            <w:tcBorders>
              <w:top w:val="nil"/>
              <w:left w:val="nil"/>
              <w:right w:val="nil"/>
            </w:tcBorders>
            <w:shd w:val="clear" w:color="auto" w:fill="auto"/>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38201</w:t>
            </w:r>
          </w:p>
        </w:tc>
      </w:tr>
      <w:tr w:rsidR="00DB593A" w:rsidRPr="009C1E24" w:rsidTr="00F1368C">
        <w:trPr>
          <w:trHeight w:val="302"/>
          <w:jc w:val="center"/>
        </w:trPr>
        <w:tc>
          <w:tcPr>
            <w:tcW w:w="3239" w:type="dxa"/>
            <w:tcBorders>
              <w:top w:val="nil"/>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lastRenderedPageBreak/>
              <w:t>Metro cities (Percentage of Total)</w:t>
            </w:r>
          </w:p>
        </w:tc>
        <w:tc>
          <w:tcPr>
            <w:tcW w:w="1669" w:type="dxa"/>
            <w:tcBorders>
              <w:top w:val="nil"/>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26.60</w:t>
            </w:r>
          </w:p>
        </w:tc>
        <w:tc>
          <w:tcPr>
            <w:tcW w:w="1199" w:type="dxa"/>
            <w:tcBorders>
              <w:top w:val="nil"/>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22.30</w:t>
            </w:r>
          </w:p>
        </w:tc>
        <w:tc>
          <w:tcPr>
            <w:tcW w:w="1619" w:type="dxa"/>
            <w:tcBorders>
              <w:top w:val="nil"/>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28.32</w:t>
            </w:r>
          </w:p>
        </w:tc>
        <w:tc>
          <w:tcPr>
            <w:tcW w:w="1453" w:type="dxa"/>
            <w:tcBorders>
              <w:top w:val="nil"/>
              <w:left w:val="nil"/>
              <w:bottom w:val="single" w:sz="4" w:space="0" w:color="auto"/>
              <w:right w:val="nil"/>
            </w:tcBorders>
            <w:shd w:val="clear" w:color="auto" w:fill="auto"/>
            <w:noWrap/>
            <w:vAlign w:val="bottom"/>
            <w:hideMark/>
          </w:tcPr>
          <w:p w:rsidR="00DB593A" w:rsidRPr="009C1E24" w:rsidRDefault="00DB593A" w:rsidP="0094734F">
            <w:pPr>
              <w:spacing w:after="0" w:line="360" w:lineRule="auto"/>
              <w:jc w:val="right"/>
              <w:rPr>
                <w:rFonts w:ascii="Times New Roman" w:eastAsia="Times New Roman" w:hAnsi="Times New Roman" w:cs="Times New Roman"/>
                <w:b/>
                <w:color w:val="000000"/>
                <w:sz w:val="24"/>
                <w:szCs w:val="24"/>
                <w:lang w:eastAsia="en-GB"/>
              </w:rPr>
            </w:pPr>
            <w:r w:rsidRPr="009C1E24">
              <w:rPr>
                <w:rFonts w:ascii="Times New Roman" w:eastAsia="Times New Roman" w:hAnsi="Times New Roman" w:cs="Times New Roman"/>
                <w:b/>
                <w:color w:val="000000"/>
                <w:sz w:val="24"/>
                <w:szCs w:val="24"/>
                <w:lang w:eastAsia="en-GB"/>
              </w:rPr>
              <w:t>37.99</w:t>
            </w:r>
          </w:p>
        </w:tc>
      </w:tr>
    </w:tbl>
    <w:p w:rsidR="00DB593A" w:rsidRPr="009C1E24" w:rsidRDefault="00DB593A" w:rsidP="00DB593A">
      <w:pPr>
        <w:spacing w:after="0" w:line="360" w:lineRule="auto"/>
        <w:rPr>
          <w:rFonts w:ascii="Times New Roman" w:hAnsi="Times New Roman" w:cs="Times New Roman"/>
          <w:b/>
          <w:sz w:val="24"/>
          <w:szCs w:val="24"/>
        </w:rPr>
      </w:pPr>
      <w:r w:rsidRPr="009C1E24">
        <w:rPr>
          <w:rFonts w:ascii="Times New Roman" w:hAnsi="Times New Roman" w:cs="Times New Roman"/>
          <w:b/>
          <w:sz w:val="24"/>
          <w:szCs w:val="24"/>
        </w:rPr>
        <w:t xml:space="preserve">Source: </w:t>
      </w:r>
    </w:p>
    <w:p w:rsidR="00DB593A" w:rsidRPr="009C1E24" w:rsidRDefault="00DB593A" w:rsidP="00DB593A">
      <w:pPr>
        <w:spacing w:after="0" w:line="360" w:lineRule="auto"/>
        <w:rPr>
          <w:rFonts w:ascii="Times New Roman" w:hAnsi="Times New Roman" w:cs="Times New Roman"/>
          <w:sz w:val="24"/>
          <w:szCs w:val="24"/>
        </w:rPr>
        <w:sectPr w:rsidR="00DB593A" w:rsidRPr="009C1E24" w:rsidSect="00990C70">
          <w:headerReference w:type="default" r:id="rId7"/>
          <w:pgSz w:w="11906" w:h="16838"/>
          <w:pgMar w:top="1440" w:right="1440" w:bottom="1440" w:left="1440" w:header="720" w:footer="720" w:gutter="0"/>
          <w:cols w:space="720"/>
          <w:docGrid w:linePitch="360"/>
        </w:sectPr>
      </w:pPr>
      <w:r w:rsidRPr="009C1E24">
        <w:rPr>
          <w:rFonts w:ascii="Times New Roman" w:hAnsi="Times New Roman" w:cs="Times New Roman"/>
          <w:sz w:val="24"/>
          <w:szCs w:val="24"/>
        </w:rPr>
        <w:t>Estimated from data downloaded from https://data.covid19india.org/documentation/csv/ on 2</w:t>
      </w:r>
      <w:r w:rsidRPr="009C1E24">
        <w:rPr>
          <w:rFonts w:ascii="Times New Roman" w:hAnsi="Times New Roman" w:cs="Times New Roman"/>
          <w:sz w:val="24"/>
          <w:szCs w:val="24"/>
          <w:vertAlign w:val="superscript"/>
        </w:rPr>
        <w:t>nd</w:t>
      </w:r>
      <w:r w:rsidRPr="009C1E24">
        <w:rPr>
          <w:rFonts w:ascii="Times New Roman" w:hAnsi="Times New Roman" w:cs="Times New Roman"/>
          <w:sz w:val="24"/>
          <w:szCs w:val="24"/>
        </w:rPr>
        <w:t xml:space="preserve"> August 2021</w:t>
      </w:r>
    </w:p>
    <w:p w:rsidR="00DB593A" w:rsidRPr="009C1E24" w:rsidRDefault="00DB593A" w:rsidP="00DB593A">
      <w:pPr>
        <w:spacing w:after="0" w:line="360" w:lineRule="auto"/>
        <w:jc w:val="center"/>
        <w:rPr>
          <w:rFonts w:ascii="Times New Roman" w:hAnsi="Times New Roman" w:cs="Times New Roman"/>
          <w:b/>
          <w:sz w:val="24"/>
          <w:szCs w:val="24"/>
        </w:rPr>
      </w:pPr>
      <w:r w:rsidRPr="009C1E24">
        <w:rPr>
          <w:rFonts w:ascii="Times New Roman" w:hAnsi="Times New Roman" w:cs="Times New Roman"/>
          <w:b/>
          <w:sz w:val="24"/>
          <w:szCs w:val="24"/>
        </w:rPr>
        <w:lastRenderedPageBreak/>
        <w:t>Supplementary Table S2: City-wise sample profile</w:t>
      </w:r>
    </w:p>
    <w:tbl>
      <w:tblPr>
        <w:tblW w:w="11939" w:type="dxa"/>
        <w:jc w:val="center"/>
        <w:tblLook w:val="04A0" w:firstRow="1" w:lastRow="0" w:firstColumn="1" w:lastColumn="0" w:noHBand="0" w:noVBand="1"/>
      </w:tblPr>
      <w:tblGrid>
        <w:gridCol w:w="4575"/>
        <w:gridCol w:w="1393"/>
        <w:gridCol w:w="1163"/>
        <w:gridCol w:w="1031"/>
        <w:gridCol w:w="1120"/>
        <w:gridCol w:w="1178"/>
        <w:gridCol w:w="1479"/>
      </w:tblGrid>
      <w:tr w:rsidR="00DB593A" w:rsidRPr="009C1E24" w:rsidTr="00F1368C">
        <w:trPr>
          <w:trHeight w:val="300"/>
          <w:tblHeader/>
          <w:jc w:val="center"/>
        </w:trPr>
        <w:tc>
          <w:tcPr>
            <w:tcW w:w="4575" w:type="dxa"/>
            <w:tcBorders>
              <w:top w:val="single" w:sz="4" w:space="0" w:color="auto"/>
              <w:bottom w:val="single" w:sz="4" w:space="0" w:color="auto"/>
            </w:tcBorders>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Variables</w:t>
            </w:r>
          </w:p>
        </w:tc>
        <w:tc>
          <w:tcPr>
            <w:tcW w:w="1393" w:type="dxa"/>
            <w:tcBorders>
              <w:top w:val="single" w:sz="4" w:space="0" w:color="auto"/>
              <w:bottom w:val="single" w:sz="4" w:space="0" w:color="auto"/>
            </w:tcBorders>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Bengaluru</w:t>
            </w:r>
          </w:p>
        </w:tc>
        <w:tc>
          <w:tcPr>
            <w:tcW w:w="1163" w:type="dxa"/>
            <w:tcBorders>
              <w:top w:val="single" w:sz="4" w:space="0" w:color="auto"/>
              <w:bottom w:val="single" w:sz="4" w:space="0" w:color="auto"/>
            </w:tcBorders>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Chennai</w:t>
            </w:r>
          </w:p>
        </w:tc>
        <w:tc>
          <w:tcPr>
            <w:tcW w:w="1031" w:type="dxa"/>
            <w:tcBorders>
              <w:top w:val="single" w:sz="4" w:space="0" w:color="auto"/>
              <w:bottom w:val="single" w:sz="4" w:space="0" w:color="auto"/>
            </w:tcBorders>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Delhi</w:t>
            </w:r>
          </w:p>
        </w:tc>
        <w:tc>
          <w:tcPr>
            <w:tcW w:w="1120" w:type="dxa"/>
            <w:tcBorders>
              <w:top w:val="single" w:sz="4" w:space="0" w:color="auto"/>
              <w:bottom w:val="single" w:sz="4" w:space="0" w:color="auto"/>
            </w:tcBorders>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Kolkata</w:t>
            </w:r>
          </w:p>
        </w:tc>
        <w:tc>
          <w:tcPr>
            <w:tcW w:w="1178" w:type="dxa"/>
            <w:tcBorders>
              <w:top w:val="single" w:sz="4" w:space="0" w:color="auto"/>
              <w:bottom w:val="single" w:sz="4" w:space="0" w:color="auto"/>
            </w:tcBorders>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Mumbai</w:t>
            </w:r>
          </w:p>
        </w:tc>
        <w:tc>
          <w:tcPr>
            <w:tcW w:w="1479" w:type="dxa"/>
            <w:tcBorders>
              <w:top w:val="single" w:sz="4" w:space="0" w:color="auto"/>
              <w:bottom w:val="single" w:sz="4" w:space="0" w:color="auto"/>
            </w:tcBorders>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Hyderabad</w:t>
            </w:r>
          </w:p>
        </w:tc>
      </w:tr>
      <w:tr w:rsidR="00DB593A" w:rsidRPr="009C1E24" w:rsidTr="00F1368C">
        <w:trPr>
          <w:trHeight w:val="300"/>
          <w:jc w:val="center"/>
        </w:trPr>
        <w:tc>
          <w:tcPr>
            <w:tcW w:w="4575" w:type="dxa"/>
            <w:tcBorders>
              <w:top w:val="single" w:sz="4" w:space="0" w:color="auto"/>
            </w:tcBorders>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Age group </w:t>
            </w:r>
          </w:p>
        </w:tc>
        <w:tc>
          <w:tcPr>
            <w:tcW w:w="1393" w:type="dxa"/>
            <w:tcBorders>
              <w:top w:val="single" w:sz="4" w:space="0" w:color="auto"/>
            </w:tcBorders>
            <w:shd w:val="clear" w:color="auto" w:fill="FFFFFF" w:themeFill="background1"/>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p>
        </w:tc>
        <w:tc>
          <w:tcPr>
            <w:tcW w:w="1163" w:type="dxa"/>
            <w:tcBorders>
              <w:top w:val="single" w:sz="4" w:space="0" w:color="auto"/>
            </w:tcBorders>
            <w:shd w:val="clear" w:color="auto" w:fill="FFFFFF" w:themeFill="background1"/>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p>
        </w:tc>
        <w:tc>
          <w:tcPr>
            <w:tcW w:w="1031" w:type="dxa"/>
            <w:tcBorders>
              <w:top w:val="single" w:sz="4" w:space="0" w:color="auto"/>
            </w:tcBorders>
            <w:shd w:val="clear" w:color="auto" w:fill="FFFFFF" w:themeFill="background1"/>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p>
        </w:tc>
        <w:tc>
          <w:tcPr>
            <w:tcW w:w="1120" w:type="dxa"/>
            <w:tcBorders>
              <w:top w:val="single" w:sz="4" w:space="0" w:color="auto"/>
            </w:tcBorders>
            <w:shd w:val="clear" w:color="auto" w:fill="FFFFFF" w:themeFill="background1"/>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p>
        </w:tc>
        <w:tc>
          <w:tcPr>
            <w:tcW w:w="1178" w:type="dxa"/>
            <w:tcBorders>
              <w:top w:val="single" w:sz="4" w:space="0" w:color="auto"/>
            </w:tcBorders>
            <w:shd w:val="clear" w:color="auto" w:fill="FFFFFF" w:themeFill="background1"/>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p>
        </w:tc>
        <w:tc>
          <w:tcPr>
            <w:tcW w:w="1479" w:type="dxa"/>
            <w:tcBorders>
              <w:top w:val="single" w:sz="4" w:space="0" w:color="auto"/>
            </w:tcBorders>
            <w:shd w:val="clear" w:color="auto" w:fill="FFFFFF" w:themeFill="background1"/>
            <w:noWrap/>
            <w:vAlign w:val="bottom"/>
          </w:tcPr>
          <w:p w:rsidR="00DB593A" w:rsidRPr="009C1E24" w:rsidRDefault="00DB593A" w:rsidP="0094734F">
            <w:pPr>
              <w:spacing w:after="0" w:line="360" w:lineRule="auto"/>
              <w:jc w:val="right"/>
              <w:rPr>
                <w:rFonts w:ascii="Times New Roman" w:eastAsia="Times New Roman" w:hAnsi="Times New Roman" w:cs="Times New Roman"/>
                <w:color w:val="000000"/>
                <w:sz w:val="24"/>
                <w:szCs w:val="24"/>
                <w:lang w:eastAsia="en-GB"/>
              </w:rPr>
            </w:pP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eastAsia="Times New Roman" w:hAnsi="Times New Roman" w:cs="Times New Roman"/>
                <w:bCs/>
                <w:color w:val="000000"/>
                <w:sz w:val="24"/>
                <w:szCs w:val="24"/>
                <w:lang w:eastAsia="en-GB"/>
              </w:rPr>
            </w:pPr>
            <w:r w:rsidRPr="009C1E24">
              <w:rPr>
                <w:rFonts w:ascii="Times New Roman" w:eastAsia="Times New Roman" w:hAnsi="Times New Roman" w:cs="Times New Roman"/>
                <w:bCs/>
                <w:color w:val="000000"/>
                <w:sz w:val="24"/>
                <w:szCs w:val="24"/>
                <w:lang w:eastAsia="en-GB"/>
              </w:rPr>
              <w:t>Mean age</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37 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42</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35 </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40 </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37</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sz w:val="24"/>
                <w:szCs w:val="24"/>
                <w:lang w:eastAsia="en-GB"/>
              </w:rPr>
            </w:pPr>
            <w:r w:rsidRPr="009C1E24">
              <w:rPr>
                <w:rFonts w:ascii="Times New Roman" w:eastAsia="Times New Roman" w:hAnsi="Times New Roman" w:cs="Times New Roman"/>
                <w:sz w:val="24"/>
                <w:szCs w:val="24"/>
                <w:lang w:eastAsia="en-GB"/>
              </w:rPr>
              <w:t>37</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21-30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29.30</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13.00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29.76</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20.79</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39.23</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28.08</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31-40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37.89</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36.50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55.12</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33.66</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29.19</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47.78</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41-50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30.47</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12.20</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26.73</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14.35</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17.24</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51-60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2.34</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21.50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2.93</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18.81</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17.22</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6.90</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Gender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sz w:val="24"/>
                <w:szCs w:val="24"/>
                <w:lang w:eastAsia="en-GB"/>
              </w:rPr>
            </w:pP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Male</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43.75</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50.00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48.78</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49.01</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52.63</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50.74</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Female</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56.25</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50.00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51.22</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50.99</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47.37</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49.26</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Socio-religious identity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sz w:val="24"/>
                <w:szCs w:val="24"/>
                <w:lang w:eastAsia="en-GB"/>
              </w:rPr>
            </w:pP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Hindu General</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41.02</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17.00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60.49</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7.88</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83.17</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51.20</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Hindu OBC</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17.97</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37.50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20.98</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85.22</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3.96</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13.88</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Hindu SC&amp;ST</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31.64</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37.00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17.07</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4.43</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7.43</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10.53</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Minority</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9.38</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8.5.00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1.46</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2.46</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5.45</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24.40</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Marital status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Currently unmarried</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15.23</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7.50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23.90</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29.70</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26.32</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12.32</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Currently married</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84.77</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92.50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76.10</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70.30</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73.68</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87.68</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Education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Below Graduate</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95.70</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88.00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90.24</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71.43</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65.84</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96.65</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lastRenderedPageBreak/>
              <w:t>Graduate &amp; above</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4.30</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12.00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9.76</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28.57</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34.16</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3.35</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Employment status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Self employed</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37.11</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34.50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38.54</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37.44</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37.62</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32.06</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Fixed income</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59.38</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56.50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60.98</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60.10</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59.90</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55.98</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Variable income or part time</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3.52</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9.00</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0.49</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2.46</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2.48</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11.96</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Average monthly family expenditure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sz w:val="24"/>
                <w:szCs w:val="24"/>
                <w:lang w:eastAsia="en-GB"/>
              </w:rPr>
            </w:pP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 xml:space="preserve">Mean </w:t>
            </w:r>
            <w:r w:rsidRPr="009C1E24">
              <w:rPr>
                <w:rFonts w:ascii="Times New Roman" w:eastAsia="Times New Roman" w:hAnsi="Times New Roman" w:cs="Times New Roman"/>
                <w:bCs/>
                <w:color w:val="000000"/>
                <w:sz w:val="24"/>
                <w:szCs w:val="24"/>
                <w:lang w:eastAsia="en-GB"/>
              </w:rPr>
              <w:t>monthly family expenditure</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2312</w:t>
            </w: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2106.95</w:t>
            </w: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3914</w:t>
            </w: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2862</w:t>
            </w: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4407</w:t>
            </w: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2541</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Below USD 1400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43.36</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46.50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2.93</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6.35</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14.83</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9.85</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USD 1401-2100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25.00</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15.50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12.68</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14.29</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35.89</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24.14</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USD 2101-2800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18.36</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17.00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22.44</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17.99</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28.23</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35.96</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USD 2801-3500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5.86</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8.50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13.66</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13.23</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13.40</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14.78</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USD 3501-4200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4.30</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10.50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25.37</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12.70</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5.74</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10.34</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Above USD 4200</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3.13</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22.93</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35.45</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1.91</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4.93</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Ownership of residence </w:t>
            </w:r>
          </w:p>
        </w:tc>
        <w:tc>
          <w:tcPr>
            <w:tcW w:w="1393" w:type="dxa"/>
            <w:shd w:val="clear" w:color="auto" w:fill="FFFFFF" w:themeFill="background1"/>
            <w:noWrap/>
            <w:vAlign w:val="bottom"/>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163" w:type="dxa"/>
            <w:shd w:val="clear" w:color="auto" w:fill="FFFFFF" w:themeFill="background1"/>
            <w:noWrap/>
            <w:vAlign w:val="bottom"/>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031" w:type="dxa"/>
            <w:shd w:val="clear" w:color="auto" w:fill="FFFFFF" w:themeFill="background1"/>
            <w:noWrap/>
            <w:vAlign w:val="bottom"/>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120" w:type="dxa"/>
            <w:shd w:val="clear" w:color="auto" w:fill="FFFFFF" w:themeFill="background1"/>
            <w:noWrap/>
            <w:vAlign w:val="bottom"/>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178" w:type="dxa"/>
            <w:shd w:val="clear" w:color="auto" w:fill="FFFFFF" w:themeFill="background1"/>
            <w:noWrap/>
            <w:vAlign w:val="bottom"/>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479" w:type="dxa"/>
            <w:shd w:val="clear" w:color="auto" w:fill="FFFFFF" w:themeFill="background1"/>
            <w:noWrap/>
            <w:vAlign w:val="bottom"/>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Rented</w:t>
            </w:r>
          </w:p>
        </w:tc>
        <w:tc>
          <w:tcPr>
            <w:tcW w:w="1393"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61.33</w:t>
            </w:r>
          </w:p>
        </w:tc>
        <w:tc>
          <w:tcPr>
            <w:tcW w:w="1163"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70.5</w:t>
            </w:r>
          </w:p>
        </w:tc>
        <w:tc>
          <w:tcPr>
            <w:tcW w:w="1031"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41.95</w:t>
            </w:r>
          </w:p>
        </w:tc>
        <w:tc>
          <w:tcPr>
            <w:tcW w:w="1120"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58.62</w:t>
            </w:r>
          </w:p>
        </w:tc>
        <w:tc>
          <w:tcPr>
            <w:tcW w:w="1178"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15.35</w:t>
            </w:r>
          </w:p>
        </w:tc>
        <w:tc>
          <w:tcPr>
            <w:tcW w:w="1479"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13.88</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spacing w:after="0" w:line="360" w:lineRule="auto"/>
              <w:rPr>
                <w:rFonts w:ascii="Times New Roman" w:hAnsi="Times New Roman" w:cs="Times New Roman"/>
                <w:color w:val="000000"/>
                <w:sz w:val="24"/>
                <w:szCs w:val="24"/>
              </w:rPr>
            </w:pPr>
            <w:r w:rsidRPr="009C1E24">
              <w:rPr>
                <w:rFonts w:ascii="Times New Roman" w:hAnsi="Times New Roman" w:cs="Times New Roman"/>
                <w:color w:val="000000"/>
                <w:sz w:val="24"/>
                <w:szCs w:val="24"/>
              </w:rPr>
              <w:t>Owned</w:t>
            </w:r>
          </w:p>
        </w:tc>
        <w:tc>
          <w:tcPr>
            <w:tcW w:w="1393"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38.67</w:t>
            </w:r>
          </w:p>
        </w:tc>
        <w:tc>
          <w:tcPr>
            <w:tcW w:w="1163"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29.5</w:t>
            </w:r>
          </w:p>
        </w:tc>
        <w:tc>
          <w:tcPr>
            <w:tcW w:w="1031"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58.05</w:t>
            </w:r>
          </w:p>
        </w:tc>
        <w:tc>
          <w:tcPr>
            <w:tcW w:w="1120"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41.38</w:t>
            </w:r>
          </w:p>
        </w:tc>
        <w:tc>
          <w:tcPr>
            <w:tcW w:w="1178"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84.65</w:t>
            </w:r>
          </w:p>
        </w:tc>
        <w:tc>
          <w:tcPr>
            <w:tcW w:w="1479" w:type="dxa"/>
            <w:shd w:val="clear" w:color="auto" w:fill="FFFFFF" w:themeFill="background1"/>
            <w:noWrap/>
            <w:vAlign w:val="bottom"/>
          </w:tcPr>
          <w:p w:rsidR="00DB593A" w:rsidRPr="009C1E24" w:rsidRDefault="00DB593A" w:rsidP="0094734F">
            <w:pPr>
              <w:spacing w:after="0" w:line="360" w:lineRule="auto"/>
              <w:jc w:val="right"/>
              <w:rPr>
                <w:rFonts w:ascii="Times New Roman" w:hAnsi="Times New Roman" w:cs="Times New Roman"/>
                <w:color w:val="000000"/>
                <w:sz w:val="24"/>
                <w:szCs w:val="24"/>
              </w:rPr>
            </w:pPr>
            <w:r w:rsidRPr="009C1E24">
              <w:rPr>
                <w:rFonts w:ascii="Times New Roman" w:hAnsi="Times New Roman" w:cs="Times New Roman"/>
                <w:color w:val="000000"/>
                <w:sz w:val="24"/>
                <w:szCs w:val="24"/>
              </w:rPr>
              <w:t>86.12</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Residential Pattern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Slum</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33.59</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0.98</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1.98</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51.67</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2.96</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Bungalow</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44.14</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64.00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3.41</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54.95</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3.83</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67.98</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Standalone Flat</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17.58</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15.00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25.85</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31.19</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35.89</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2.96</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lastRenderedPageBreak/>
              <w:t>Residential Complex</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4.69</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16.00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69.76</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11.88</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8.61</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26.11</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Number of bedrooms in the house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No bedroom</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0.78</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0.00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0.00</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0.00</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30.65</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0.00</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 bedroom</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64.06</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66.00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22.44</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12.44</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46.73</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49.75</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 bedrooms</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35.16</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30.50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55.61</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47.76</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20.60</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48.28</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 or more bedrooms</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0.00</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21.95</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39.80</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2.01</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1.97</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Number of family members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sz w:val="24"/>
                <w:szCs w:val="24"/>
                <w:lang w:eastAsia="en-GB"/>
              </w:rPr>
            </w:pP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0 to 3 members</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19.92</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32.00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24.39</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50.00</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20.10</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14.78</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 members</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41.02</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51.00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43.41</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21.78</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33.49</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46.31</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 members</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28.52</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14.00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19.02</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16.83</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21.53</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28.08</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 or more members</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10.55</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3.00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13.17</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11.39</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24.88</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10.84</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Number of family members 60 years and above </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 </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No such member</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86.33</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75.50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83.41</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46.53</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65.07</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77.34</w:t>
            </w:r>
          </w:p>
        </w:tc>
      </w:tr>
      <w:tr w:rsidR="00DB593A" w:rsidRPr="009C1E24" w:rsidTr="00F1368C">
        <w:trPr>
          <w:trHeight w:val="300"/>
          <w:jc w:val="center"/>
        </w:trPr>
        <w:tc>
          <w:tcPr>
            <w:tcW w:w="4575" w:type="dxa"/>
            <w:shd w:val="clear" w:color="auto" w:fill="FFFFFF" w:themeFill="background1"/>
            <w:noWrap/>
            <w:vAlign w:val="bottom"/>
            <w:hideMark/>
          </w:tcPr>
          <w:p w:rsidR="00DB593A" w:rsidRPr="009C1E24" w:rsidRDefault="00DB593A" w:rsidP="0094734F">
            <w:pPr>
              <w:spacing w:after="0" w:line="360" w:lineRule="auto"/>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At least one such member</w:t>
            </w:r>
          </w:p>
        </w:tc>
        <w:tc>
          <w:tcPr>
            <w:tcW w:w="139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13.67</w:t>
            </w:r>
          </w:p>
        </w:tc>
        <w:tc>
          <w:tcPr>
            <w:tcW w:w="1163"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24.50</w:t>
            </w:r>
          </w:p>
        </w:tc>
        <w:tc>
          <w:tcPr>
            <w:tcW w:w="1031"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16.59</w:t>
            </w:r>
          </w:p>
        </w:tc>
        <w:tc>
          <w:tcPr>
            <w:tcW w:w="1120"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53.47</w:t>
            </w:r>
          </w:p>
        </w:tc>
        <w:tc>
          <w:tcPr>
            <w:tcW w:w="1178"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34.93</w:t>
            </w:r>
          </w:p>
        </w:tc>
        <w:tc>
          <w:tcPr>
            <w:tcW w:w="1479" w:type="dxa"/>
            <w:shd w:val="clear" w:color="auto" w:fill="FFFFFF" w:themeFill="background1"/>
            <w:noWrap/>
            <w:vAlign w:val="bottom"/>
            <w:hideMark/>
          </w:tcPr>
          <w:p w:rsidR="00DB593A" w:rsidRPr="009C1E24" w:rsidRDefault="00DB593A" w:rsidP="0094734F">
            <w:pPr>
              <w:spacing w:after="0" w:line="360" w:lineRule="auto"/>
              <w:jc w:val="center"/>
              <w:rPr>
                <w:rFonts w:ascii="Times New Roman" w:eastAsia="Times New Roman" w:hAnsi="Times New Roman" w:cs="Times New Roman"/>
                <w:color w:val="000000"/>
                <w:sz w:val="24"/>
                <w:szCs w:val="24"/>
                <w:lang w:eastAsia="en-GB"/>
              </w:rPr>
            </w:pPr>
            <w:r w:rsidRPr="009C1E24">
              <w:rPr>
                <w:rFonts w:ascii="Times New Roman" w:eastAsia="Times New Roman" w:hAnsi="Times New Roman" w:cs="Times New Roman"/>
                <w:color w:val="000000"/>
                <w:sz w:val="24"/>
                <w:szCs w:val="24"/>
                <w:lang w:eastAsia="en-GB"/>
              </w:rPr>
              <w:t>22.66</w:t>
            </w:r>
          </w:p>
        </w:tc>
      </w:tr>
      <w:tr w:rsidR="00DB593A" w:rsidRPr="009C1E24" w:rsidTr="00F1368C">
        <w:trPr>
          <w:trHeight w:val="300"/>
          <w:jc w:val="center"/>
        </w:trPr>
        <w:tc>
          <w:tcPr>
            <w:tcW w:w="4575" w:type="dxa"/>
            <w:shd w:val="clear" w:color="auto" w:fill="FFFFFF" w:themeFill="background1"/>
            <w:noWrap/>
            <w:vAlign w:val="center"/>
          </w:tcPr>
          <w:p w:rsidR="00DB593A" w:rsidRPr="009C1E24" w:rsidRDefault="00DB593A" w:rsidP="00DB593A">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 xml:space="preserve">Whether affected by COVID </w:t>
            </w:r>
          </w:p>
        </w:tc>
        <w:tc>
          <w:tcPr>
            <w:tcW w:w="1393" w:type="dxa"/>
            <w:shd w:val="clear" w:color="auto" w:fill="FFFFFF" w:themeFill="background1"/>
            <w:noWrap/>
            <w:vAlign w:val="center"/>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p>
        </w:tc>
        <w:tc>
          <w:tcPr>
            <w:tcW w:w="1163" w:type="dxa"/>
            <w:shd w:val="clear" w:color="auto" w:fill="FFFFFF" w:themeFill="background1"/>
            <w:noWrap/>
            <w:vAlign w:val="center"/>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p>
        </w:tc>
        <w:tc>
          <w:tcPr>
            <w:tcW w:w="1031" w:type="dxa"/>
            <w:shd w:val="clear" w:color="auto" w:fill="FFFFFF" w:themeFill="background1"/>
            <w:noWrap/>
            <w:vAlign w:val="center"/>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p>
        </w:tc>
        <w:tc>
          <w:tcPr>
            <w:tcW w:w="1120" w:type="dxa"/>
            <w:shd w:val="clear" w:color="auto" w:fill="FFFFFF" w:themeFill="background1"/>
            <w:noWrap/>
            <w:vAlign w:val="center"/>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p>
        </w:tc>
        <w:tc>
          <w:tcPr>
            <w:tcW w:w="1178" w:type="dxa"/>
            <w:shd w:val="clear" w:color="auto" w:fill="FFFFFF" w:themeFill="background1"/>
            <w:noWrap/>
            <w:vAlign w:val="center"/>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p>
        </w:tc>
        <w:tc>
          <w:tcPr>
            <w:tcW w:w="1479" w:type="dxa"/>
            <w:shd w:val="clear" w:color="auto" w:fill="FFFFFF" w:themeFill="background1"/>
            <w:noWrap/>
            <w:vAlign w:val="center"/>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rPr>
                <w:rFonts w:ascii="Times New Roman" w:hAnsi="Times New Roman" w:cs="Times New Roman"/>
                <w:color w:val="000000"/>
                <w:sz w:val="24"/>
                <w:szCs w:val="24"/>
              </w:rPr>
            </w:pPr>
            <w:r w:rsidRPr="009C1E24">
              <w:rPr>
                <w:rFonts w:ascii="Times New Roman" w:hAnsi="Times New Roman" w:cs="Times New Roman"/>
                <w:color w:val="000000"/>
                <w:sz w:val="24"/>
                <w:szCs w:val="24"/>
              </w:rPr>
              <w:t>Not affected</w:t>
            </w:r>
          </w:p>
        </w:tc>
        <w:tc>
          <w:tcPr>
            <w:tcW w:w="1393"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96.88</w:t>
            </w:r>
          </w:p>
        </w:tc>
        <w:tc>
          <w:tcPr>
            <w:tcW w:w="1163"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43.00</w:t>
            </w:r>
          </w:p>
        </w:tc>
        <w:tc>
          <w:tcPr>
            <w:tcW w:w="1031"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51.22</w:t>
            </w:r>
          </w:p>
        </w:tc>
        <w:tc>
          <w:tcPr>
            <w:tcW w:w="1120"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53.20</w:t>
            </w:r>
          </w:p>
        </w:tc>
        <w:tc>
          <w:tcPr>
            <w:tcW w:w="1178"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14.85</w:t>
            </w:r>
          </w:p>
        </w:tc>
        <w:tc>
          <w:tcPr>
            <w:tcW w:w="1479"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80.38</w:t>
            </w:r>
          </w:p>
        </w:tc>
      </w:tr>
      <w:tr w:rsidR="00DB593A" w:rsidRPr="009C1E24" w:rsidTr="00F1368C">
        <w:trPr>
          <w:trHeight w:val="300"/>
          <w:jc w:val="center"/>
        </w:trPr>
        <w:tc>
          <w:tcPr>
            <w:tcW w:w="4575" w:type="dxa"/>
            <w:shd w:val="clear" w:color="auto" w:fill="FFFFFF" w:themeFill="background1"/>
            <w:noWrap/>
            <w:vAlign w:val="bottom"/>
          </w:tcPr>
          <w:p w:rsidR="00DB593A" w:rsidRPr="009C1E24" w:rsidRDefault="00DB593A" w:rsidP="0094734F">
            <w:pPr>
              <w:rPr>
                <w:rFonts w:ascii="Times New Roman" w:hAnsi="Times New Roman" w:cs="Times New Roman"/>
                <w:color w:val="000000"/>
                <w:sz w:val="24"/>
                <w:szCs w:val="24"/>
              </w:rPr>
            </w:pPr>
            <w:r w:rsidRPr="009C1E24">
              <w:rPr>
                <w:rFonts w:ascii="Times New Roman" w:hAnsi="Times New Roman" w:cs="Times New Roman"/>
                <w:color w:val="000000"/>
                <w:sz w:val="24"/>
                <w:szCs w:val="24"/>
              </w:rPr>
              <w:t>COVID cases with recovery</w:t>
            </w:r>
          </w:p>
        </w:tc>
        <w:tc>
          <w:tcPr>
            <w:tcW w:w="1393"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3.13</w:t>
            </w:r>
          </w:p>
        </w:tc>
        <w:tc>
          <w:tcPr>
            <w:tcW w:w="1163"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35.00</w:t>
            </w:r>
          </w:p>
        </w:tc>
        <w:tc>
          <w:tcPr>
            <w:tcW w:w="1031"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48.29</w:t>
            </w:r>
          </w:p>
        </w:tc>
        <w:tc>
          <w:tcPr>
            <w:tcW w:w="1120"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44.83</w:t>
            </w:r>
          </w:p>
        </w:tc>
        <w:tc>
          <w:tcPr>
            <w:tcW w:w="1178"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51.98</w:t>
            </w:r>
          </w:p>
        </w:tc>
        <w:tc>
          <w:tcPr>
            <w:tcW w:w="1479" w:type="dxa"/>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16.75</w:t>
            </w:r>
          </w:p>
        </w:tc>
      </w:tr>
      <w:tr w:rsidR="00DB593A" w:rsidRPr="009C1E24" w:rsidTr="00F1368C">
        <w:trPr>
          <w:trHeight w:val="300"/>
          <w:jc w:val="center"/>
        </w:trPr>
        <w:tc>
          <w:tcPr>
            <w:tcW w:w="4575" w:type="dxa"/>
            <w:tcBorders>
              <w:bottom w:val="single" w:sz="4" w:space="0" w:color="auto"/>
            </w:tcBorders>
            <w:shd w:val="clear" w:color="auto" w:fill="FFFFFF" w:themeFill="background1"/>
            <w:noWrap/>
            <w:vAlign w:val="bottom"/>
          </w:tcPr>
          <w:p w:rsidR="00DB593A" w:rsidRPr="009C1E24" w:rsidRDefault="00DB593A" w:rsidP="0094734F">
            <w:pPr>
              <w:rPr>
                <w:rFonts w:ascii="Times New Roman" w:hAnsi="Times New Roman" w:cs="Times New Roman"/>
                <w:color w:val="000000"/>
                <w:sz w:val="24"/>
                <w:szCs w:val="24"/>
              </w:rPr>
            </w:pPr>
            <w:r w:rsidRPr="009C1E24">
              <w:rPr>
                <w:rFonts w:ascii="Times New Roman" w:hAnsi="Times New Roman" w:cs="Times New Roman"/>
                <w:color w:val="000000"/>
                <w:sz w:val="24"/>
                <w:szCs w:val="24"/>
              </w:rPr>
              <w:t>COVID deaths</w:t>
            </w:r>
          </w:p>
        </w:tc>
        <w:tc>
          <w:tcPr>
            <w:tcW w:w="1393" w:type="dxa"/>
            <w:tcBorders>
              <w:bottom w:val="single" w:sz="4" w:space="0" w:color="auto"/>
            </w:tcBorders>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0.00</w:t>
            </w:r>
          </w:p>
        </w:tc>
        <w:tc>
          <w:tcPr>
            <w:tcW w:w="1163" w:type="dxa"/>
            <w:tcBorders>
              <w:bottom w:val="single" w:sz="4" w:space="0" w:color="auto"/>
            </w:tcBorders>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22.00</w:t>
            </w:r>
          </w:p>
        </w:tc>
        <w:tc>
          <w:tcPr>
            <w:tcW w:w="1031" w:type="dxa"/>
            <w:tcBorders>
              <w:bottom w:val="single" w:sz="4" w:space="0" w:color="auto"/>
            </w:tcBorders>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0.49</w:t>
            </w:r>
          </w:p>
        </w:tc>
        <w:tc>
          <w:tcPr>
            <w:tcW w:w="1120" w:type="dxa"/>
            <w:tcBorders>
              <w:bottom w:val="single" w:sz="4" w:space="0" w:color="auto"/>
            </w:tcBorders>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1.97</w:t>
            </w:r>
          </w:p>
        </w:tc>
        <w:tc>
          <w:tcPr>
            <w:tcW w:w="1178" w:type="dxa"/>
            <w:tcBorders>
              <w:bottom w:val="single" w:sz="4" w:space="0" w:color="auto"/>
            </w:tcBorders>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33.17</w:t>
            </w:r>
          </w:p>
        </w:tc>
        <w:tc>
          <w:tcPr>
            <w:tcW w:w="1479" w:type="dxa"/>
            <w:tcBorders>
              <w:bottom w:val="single" w:sz="4" w:space="0" w:color="auto"/>
            </w:tcBorders>
            <w:shd w:val="clear" w:color="auto" w:fill="FFFFFF" w:themeFill="background1"/>
            <w:noWrap/>
            <w:vAlign w:val="bottom"/>
          </w:tcPr>
          <w:p w:rsidR="00DB593A" w:rsidRPr="009C1E24" w:rsidRDefault="00DB593A" w:rsidP="0094734F">
            <w:pPr>
              <w:jc w:val="center"/>
              <w:rPr>
                <w:rFonts w:ascii="Times New Roman" w:hAnsi="Times New Roman" w:cs="Times New Roman"/>
                <w:color w:val="000000"/>
                <w:sz w:val="24"/>
                <w:szCs w:val="24"/>
              </w:rPr>
            </w:pPr>
            <w:r w:rsidRPr="009C1E24">
              <w:rPr>
                <w:rFonts w:ascii="Times New Roman" w:hAnsi="Times New Roman" w:cs="Times New Roman"/>
                <w:color w:val="000000"/>
                <w:sz w:val="24"/>
                <w:szCs w:val="24"/>
              </w:rPr>
              <w:t>2.87</w:t>
            </w:r>
          </w:p>
        </w:tc>
      </w:tr>
      <w:tr w:rsidR="00DB593A" w:rsidRPr="009C1E24" w:rsidTr="00F1368C">
        <w:trPr>
          <w:trHeight w:val="300"/>
          <w:jc w:val="center"/>
        </w:trPr>
        <w:tc>
          <w:tcPr>
            <w:tcW w:w="4575" w:type="dxa"/>
            <w:tcBorders>
              <w:top w:val="single" w:sz="4" w:space="0" w:color="auto"/>
              <w:bottom w:val="single" w:sz="4" w:space="0" w:color="auto"/>
            </w:tcBorders>
            <w:shd w:val="clear" w:color="auto" w:fill="FFFFFF" w:themeFill="background1"/>
            <w:noWrap/>
            <w:vAlign w:val="center"/>
            <w:hideMark/>
          </w:tcPr>
          <w:p w:rsidR="00DB593A" w:rsidRPr="009C1E24" w:rsidRDefault="00DB593A" w:rsidP="0094734F">
            <w:pPr>
              <w:spacing w:after="0" w:line="360" w:lineRule="auto"/>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Total Sample</w:t>
            </w:r>
          </w:p>
        </w:tc>
        <w:tc>
          <w:tcPr>
            <w:tcW w:w="1393" w:type="dxa"/>
            <w:tcBorders>
              <w:top w:val="single" w:sz="4" w:space="0" w:color="auto"/>
              <w:bottom w:val="single" w:sz="4" w:space="0" w:color="auto"/>
            </w:tcBorders>
            <w:shd w:val="clear" w:color="auto" w:fill="FFFFFF" w:themeFill="background1"/>
            <w:noWrap/>
            <w:vAlign w:val="center"/>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256</w:t>
            </w:r>
          </w:p>
        </w:tc>
        <w:tc>
          <w:tcPr>
            <w:tcW w:w="1163" w:type="dxa"/>
            <w:tcBorders>
              <w:top w:val="single" w:sz="4" w:space="0" w:color="auto"/>
              <w:bottom w:val="single" w:sz="4" w:space="0" w:color="auto"/>
            </w:tcBorders>
            <w:shd w:val="clear" w:color="auto" w:fill="FFFFFF" w:themeFill="background1"/>
            <w:noWrap/>
            <w:vAlign w:val="center"/>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200</w:t>
            </w:r>
          </w:p>
        </w:tc>
        <w:tc>
          <w:tcPr>
            <w:tcW w:w="1031" w:type="dxa"/>
            <w:tcBorders>
              <w:top w:val="single" w:sz="4" w:space="0" w:color="auto"/>
              <w:bottom w:val="single" w:sz="4" w:space="0" w:color="auto"/>
            </w:tcBorders>
            <w:shd w:val="clear" w:color="auto" w:fill="FFFFFF" w:themeFill="background1"/>
            <w:noWrap/>
            <w:vAlign w:val="center"/>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205</w:t>
            </w:r>
          </w:p>
        </w:tc>
        <w:tc>
          <w:tcPr>
            <w:tcW w:w="1120" w:type="dxa"/>
            <w:tcBorders>
              <w:top w:val="single" w:sz="4" w:space="0" w:color="auto"/>
              <w:bottom w:val="single" w:sz="4" w:space="0" w:color="auto"/>
            </w:tcBorders>
            <w:shd w:val="clear" w:color="auto" w:fill="FFFFFF" w:themeFill="background1"/>
            <w:noWrap/>
            <w:vAlign w:val="center"/>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202</w:t>
            </w:r>
          </w:p>
        </w:tc>
        <w:tc>
          <w:tcPr>
            <w:tcW w:w="1178" w:type="dxa"/>
            <w:tcBorders>
              <w:top w:val="single" w:sz="4" w:space="0" w:color="auto"/>
              <w:bottom w:val="single" w:sz="4" w:space="0" w:color="auto"/>
            </w:tcBorders>
            <w:shd w:val="clear" w:color="auto" w:fill="FFFFFF" w:themeFill="background1"/>
            <w:noWrap/>
            <w:vAlign w:val="center"/>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209</w:t>
            </w:r>
          </w:p>
        </w:tc>
        <w:tc>
          <w:tcPr>
            <w:tcW w:w="1479" w:type="dxa"/>
            <w:tcBorders>
              <w:top w:val="single" w:sz="4" w:space="0" w:color="auto"/>
              <w:bottom w:val="single" w:sz="4" w:space="0" w:color="auto"/>
            </w:tcBorders>
            <w:shd w:val="clear" w:color="auto" w:fill="FFFFFF" w:themeFill="background1"/>
            <w:noWrap/>
            <w:vAlign w:val="center"/>
            <w:hideMark/>
          </w:tcPr>
          <w:p w:rsidR="00DB593A" w:rsidRPr="009C1E24" w:rsidRDefault="00DB593A" w:rsidP="0094734F">
            <w:pPr>
              <w:spacing w:after="0" w:line="360" w:lineRule="auto"/>
              <w:jc w:val="center"/>
              <w:rPr>
                <w:rFonts w:ascii="Times New Roman" w:eastAsia="Times New Roman" w:hAnsi="Times New Roman" w:cs="Times New Roman"/>
                <w:b/>
                <w:bCs/>
                <w:color w:val="000000"/>
                <w:sz w:val="24"/>
                <w:szCs w:val="24"/>
                <w:lang w:eastAsia="en-GB"/>
              </w:rPr>
            </w:pPr>
            <w:r w:rsidRPr="009C1E24">
              <w:rPr>
                <w:rFonts w:ascii="Times New Roman" w:eastAsia="Times New Roman" w:hAnsi="Times New Roman" w:cs="Times New Roman"/>
                <w:b/>
                <w:bCs/>
                <w:color w:val="000000"/>
                <w:sz w:val="24"/>
                <w:szCs w:val="24"/>
                <w:lang w:eastAsia="en-GB"/>
              </w:rPr>
              <w:t>203</w:t>
            </w:r>
          </w:p>
        </w:tc>
      </w:tr>
      <w:bookmarkEnd w:id="0"/>
    </w:tbl>
    <w:p w:rsidR="00D47DC1" w:rsidRPr="009C1E24" w:rsidRDefault="00D47DC1">
      <w:pPr>
        <w:rPr>
          <w:rFonts w:ascii="Times New Roman" w:hAnsi="Times New Roman" w:cs="Times New Roman"/>
          <w:sz w:val="24"/>
          <w:szCs w:val="24"/>
        </w:rPr>
      </w:pPr>
    </w:p>
    <w:sectPr w:rsidR="00D47DC1" w:rsidRPr="009C1E24" w:rsidSect="00DB593A">
      <w:pgSz w:w="16838" w:h="11906"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5FB9" w:rsidRDefault="00D95FB9">
      <w:pPr>
        <w:spacing w:after="0" w:line="240" w:lineRule="auto"/>
      </w:pPr>
      <w:r>
        <w:separator/>
      </w:r>
    </w:p>
  </w:endnote>
  <w:endnote w:type="continuationSeparator" w:id="0">
    <w:p w:rsidR="00D95FB9" w:rsidRDefault="00D95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5FB9" w:rsidRDefault="00D95FB9">
      <w:pPr>
        <w:spacing w:after="0" w:line="240" w:lineRule="auto"/>
      </w:pPr>
      <w:r>
        <w:separator/>
      </w:r>
    </w:p>
  </w:footnote>
  <w:footnote w:type="continuationSeparator" w:id="0">
    <w:p w:rsidR="00D95FB9" w:rsidRDefault="00D95F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6362416"/>
      <w:docPartObj>
        <w:docPartGallery w:val="Page Numbers (Top of Page)"/>
        <w:docPartUnique/>
      </w:docPartObj>
    </w:sdtPr>
    <w:sdtEndPr>
      <w:rPr>
        <w:noProof/>
      </w:rPr>
    </w:sdtEndPr>
    <w:sdtContent>
      <w:p w:rsidR="00436A9F" w:rsidRDefault="00DB593A">
        <w:pPr>
          <w:pStyle w:val="Header"/>
          <w:jc w:val="right"/>
        </w:pPr>
        <w:r>
          <w:fldChar w:fldCharType="begin"/>
        </w:r>
        <w:r>
          <w:instrText xml:space="preserve"> PAGE   \* MERGEFORMAT </w:instrText>
        </w:r>
        <w:r>
          <w:fldChar w:fldCharType="separate"/>
        </w:r>
        <w:r w:rsidR="009C1E24">
          <w:rPr>
            <w:noProof/>
          </w:rPr>
          <w:t>1</w:t>
        </w:r>
        <w:r>
          <w:rPr>
            <w:noProof/>
          </w:rPr>
          <w:fldChar w:fldCharType="end"/>
        </w:r>
      </w:p>
    </w:sdtContent>
  </w:sdt>
  <w:p w:rsidR="00436A9F" w:rsidRDefault="00D95F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E19E5"/>
    <w:multiLevelType w:val="hybridMultilevel"/>
    <w:tmpl w:val="390871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93A"/>
    <w:rsid w:val="00240011"/>
    <w:rsid w:val="00791784"/>
    <w:rsid w:val="00985899"/>
    <w:rsid w:val="009C1E24"/>
    <w:rsid w:val="00CE7F73"/>
    <w:rsid w:val="00D47DC1"/>
    <w:rsid w:val="00D95FB9"/>
    <w:rsid w:val="00DB0104"/>
    <w:rsid w:val="00DB593A"/>
    <w:rsid w:val="00F13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05D0CA-DFEB-4C6E-A65D-3A3504216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B59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59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593A"/>
  </w:style>
  <w:style w:type="character" w:styleId="CommentReference">
    <w:name w:val="annotation reference"/>
    <w:basedOn w:val="DefaultParagraphFont"/>
    <w:uiPriority w:val="99"/>
    <w:semiHidden/>
    <w:unhideWhenUsed/>
    <w:rsid w:val="00240011"/>
    <w:rPr>
      <w:sz w:val="16"/>
      <w:szCs w:val="16"/>
    </w:rPr>
  </w:style>
  <w:style w:type="paragraph" w:styleId="CommentText">
    <w:name w:val="annotation text"/>
    <w:basedOn w:val="Normal"/>
    <w:link w:val="CommentTextChar"/>
    <w:uiPriority w:val="99"/>
    <w:semiHidden/>
    <w:unhideWhenUsed/>
    <w:rsid w:val="00240011"/>
    <w:pPr>
      <w:spacing w:line="240" w:lineRule="auto"/>
    </w:pPr>
    <w:rPr>
      <w:sz w:val="20"/>
      <w:szCs w:val="20"/>
    </w:rPr>
  </w:style>
  <w:style w:type="character" w:customStyle="1" w:styleId="CommentTextChar">
    <w:name w:val="Comment Text Char"/>
    <w:basedOn w:val="DefaultParagraphFont"/>
    <w:link w:val="CommentText"/>
    <w:uiPriority w:val="99"/>
    <w:semiHidden/>
    <w:rsid w:val="00240011"/>
    <w:rPr>
      <w:sz w:val="20"/>
      <w:szCs w:val="20"/>
    </w:rPr>
  </w:style>
  <w:style w:type="paragraph" w:styleId="CommentSubject">
    <w:name w:val="annotation subject"/>
    <w:basedOn w:val="CommentText"/>
    <w:next w:val="CommentText"/>
    <w:link w:val="CommentSubjectChar"/>
    <w:uiPriority w:val="99"/>
    <w:semiHidden/>
    <w:unhideWhenUsed/>
    <w:rsid w:val="00240011"/>
    <w:rPr>
      <w:b/>
      <w:bCs/>
    </w:rPr>
  </w:style>
  <w:style w:type="character" w:customStyle="1" w:styleId="CommentSubjectChar">
    <w:name w:val="Comment Subject Char"/>
    <w:basedOn w:val="CommentTextChar"/>
    <w:link w:val="CommentSubject"/>
    <w:uiPriority w:val="99"/>
    <w:semiHidden/>
    <w:rsid w:val="00240011"/>
    <w:rPr>
      <w:b/>
      <w:bCs/>
      <w:sz w:val="20"/>
      <w:szCs w:val="20"/>
    </w:rPr>
  </w:style>
  <w:style w:type="paragraph" w:styleId="BalloonText">
    <w:name w:val="Balloon Text"/>
    <w:basedOn w:val="Normal"/>
    <w:link w:val="BalloonTextChar"/>
    <w:uiPriority w:val="99"/>
    <w:semiHidden/>
    <w:unhideWhenUsed/>
    <w:rsid w:val="002400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0011"/>
    <w:rPr>
      <w:rFonts w:ascii="Segoe UI" w:hAnsi="Segoe UI" w:cs="Segoe UI"/>
      <w:sz w:val="18"/>
      <w:szCs w:val="18"/>
    </w:rPr>
  </w:style>
  <w:style w:type="paragraph" w:styleId="FootnoteText">
    <w:name w:val="footnote text"/>
    <w:basedOn w:val="Normal"/>
    <w:link w:val="FootnoteTextChar"/>
    <w:uiPriority w:val="99"/>
    <w:semiHidden/>
    <w:unhideWhenUsed/>
    <w:rsid w:val="0024001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0011"/>
    <w:rPr>
      <w:sz w:val="20"/>
      <w:szCs w:val="20"/>
    </w:rPr>
  </w:style>
  <w:style w:type="character" w:styleId="FootnoteReference">
    <w:name w:val="footnote reference"/>
    <w:basedOn w:val="DefaultParagraphFont"/>
    <w:uiPriority w:val="99"/>
    <w:semiHidden/>
    <w:unhideWhenUsed/>
    <w:rsid w:val="00240011"/>
    <w:rPr>
      <w:vertAlign w:val="superscript"/>
    </w:rPr>
  </w:style>
  <w:style w:type="character" w:customStyle="1" w:styleId="hgkelc">
    <w:name w:val="hgkelc"/>
    <w:basedOn w:val="DefaultParagraphFont"/>
    <w:rsid w:val="00240011"/>
  </w:style>
  <w:style w:type="paragraph" w:styleId="NormalWeb">
    <w:name w:val="Normal (Web)"/>
    <w:basedOn w:val="Normal"/>
    <w:uiPriority w:val="99"/>
    <w:unhideWhenUsed/>
    <w:rsid w:val="0024001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707</Words>
  <Characters>4033</Characters>
  <Application>Microsoft Office Word</Application>
  <DocSecurity>0</DocSecurity>
  <Lines>33</Lines>
  <Paragraphs>9</Paragraphs>
  <ScaleCrop>false</ScaleCrop>
  <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dc:creator>
  <cp:keywords/>
  <dc:description/>
  <cp:lastModifiedBy>Anon</cp:lastModifiedBy>
  <cp:revision>5</cp:revision>
  <dcterms:created xsi:type="dcterms:W3CDTF">2021-10-02T15:27:00Z</dcterms:created>
  <dcterms:modified xsi:type="dcterms:W3CDTF">2021-11-02T18:24:00Z</dcterms:modified>
</cp:coreProperties>
</file>