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24"/>
          <w:szCs w:val="24"/>
        </w:rPr>
        <w:t xml:space="preserve">Supplementary Table 2</w:t>
      </w:r>
    </w:p>
    <w:p>
      <w:pPr>
        <w:spacing w:after="200"/>
      </w:pPr>
      <w:r>
        <w:rPr>
          <w:i/>
          <w:iCs/>
          <w:sz w:val="22"/>
          <w:szCs w:val="22"/>
        </w:rPr>
        <w:t xml:space="preserve">Loss to follow-up by sex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1900"/>
        <w:gridCol w:w="2100"/>
        <w:gridCol w:w="1200"/>
        <w:gridCol w:w="1900"/>
        <w:gridCol w:w="1100"/>
      </w:tblGrid>
      <w:tr>
        <w:trPr>
          <w:tblHeader/>
        </w:trPr>
        <w:tc>
          <w:tcPr>
            <w:tcW w:type="dxa" w:w="1000"/>
            <w:shd w:fill="D9D9D9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Sex</w:t>
            </w:r>
          </w:p>
        </w:tc>
        <w:tc>
          <w:tcPr>
            <w:tcW w:type="dxa" w:w="1900"/>
            <w:shd w:fill="D9D9D9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Included, n (%)</w:t>
            </w:r>
          </w:p>
        </w:tc>
        <w:tc>
          <w:tcPr>
            <w:tcW w:type="dxa" w:w="2100"/>
            <w:shd w:fill="D9D9D9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Lost to follow-up, n (%)</w:t>
            </w:r>
          </w:p>
        </w:tc>
        <w:tc>
          <w:tcPr>
            <w:tcW w:type="dxa" w:w="1200"/>
            <w:shd w:fill="D9D9D9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Total (N)</w:t>
            </w:r>
          </w:p>
        </w:tc>
        <w:tc>
          <w:tcPr>
            <w:tcW w:type="dxa" w:w="1900"/>
            <w:shd w:fill="D9D9D9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Test statistic</w:t>
            </w:r>
          </w:p>
        </w:tc>
        <w:tc>
          <w:tcPr>
            <w:tcW w:type="dxa" w:w="1100"/>
            <w:shd w:fill="D9D9D9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p value</w:t>
            </w:r>
          </w:p>
        </w:tc>
      </w:tr>
      <w:tr>
        <w:tc>
          <w:tcPr>
            <w:tcW w:type="dxa" w:w="1000"/>
          </w:tcPr>
          <w:p>
            <w:pPr>
              <w:jc w:val="center"/>
            </w:pPr>
            <w:r>
              <w:t xml:space="preserve">Female</w:t>
            </w:r>
          </w:p>
        </w:tc>
        <w:tc>
          <w:tcPr>
            <w:tcW w:type="dxa" w:w="1900"/>
          </w:tcPr>
          <w:p>
            <w:pPr>
              <w:jc w:val="center"/>
            </w:pPr>
            <w:r>
              <w:t xml:space="preserve">133 (17.3%)</w:t>
            </w:r>
          </w:p>
        </w:tc>
        <w:tc>
          <w:tcPr>
            <w:tcW w:type="dxa" w:w="2100"/>
          </w:tcPr>
          <w:p>
            <w:pPr>
              <w:jc w:val="center"/>
            </w:pPr>
            <w:r>
              <w:t xml:space="preserve">638 (82.7%)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t xml:space="preserve">771</w:t>
            </w:r>
          </w:p>
        </w:tc>
        <w:tc>
          <w:tcPr>
            <w:tcW w:type="dxa" w:w="1900"/>
          </w:tcPr>
          <w:p>
            <w:pPr>
              <w:jc w:val="center"/>
            </w:pPr>
            <w:r>
              <w:t xml:space="preserve">χ²(1) = 1.60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t xml:space="preserve">0.206</w:t>
            </w:r>
          </w:p>
        </w:tc>
      </w:tr>
      <w:tr>
        <w:tc>
          <w:tcPr>
            <w:tcW w:type="dxa" w:w="1000"/>
          </w:tcPr>
          <w:p>
            <w:pPr>
              <w:jc w:val="center"/>
            </w:pPr>
            <w:r>
              <w:t xml:space="preserve">Male</w:t>
            </w:r>
          </w:p>
        </w:tc>
        <w:tc>
          <w:tcPr>
            <w:tcW w:type="dxa" w:w="1900"/>
          </w:tcPr>
          <w:p>
            <w:pPr>
              <w:jc w:val="center"/>
            </w:pPr>
            <w:r>
              <w:t xml:space="preserve">54 (14.1%)</w:t>
            </w:r>
          </w:p>
        </w:tc>
        <w:tc>
          <w:tcPr>
            <w:tcW w:type="dxa" w:w="2100"/>
          </w:tcPr>
          <w:p>
            <w:pPr>
              <w:jc w:val="center"/>
            </w:pPr>
            <w:r>
              <w:t xml:space="preserve">328 (85.9%)</w:t>
            </w:r>
          </w:p>
        </w:tc>
        <w:tc>
          <w:tcPr>
            <w:tcW w:type="dxa" w:w="1200"/>
          </w:tcPr>
          <w:p>
            <w:pPr>
              <w:jc w:val="center"/>
            </w:pPr>
            <w:r>
              <w:t xml:space="preserve">382</w:t>
            </w:r>
          </w:p>
        </w:tc>
        <w:tc>
          <w:tcPr>
            <w:tcW w:type="dxa" w:w="1900"/>
          </w:tcPr>
          <w:p>
            <w:pPr>
              <w:jc w:val="center"/>
            </w:pPr>
            <w:r>
              <w:t xml:space="preserve">Fisher's exact</w:t>
            </w:r>
          </w:p>
        </w:tc>
        <w:tc>
          <w:tcPr>
            <w:tcW w:type="dxa" w:w="1100"/>
          </w:tcPr>
          <w:p>
            <w:pPr>
              <w:jc w:val="center"/>
            </w:pPr>
            <w:r>
              <w:t xml:space="preserve">0.203</w:t>
            </w:r>
          </w:p>
        </w:tc>
      </w:tr>
    </w:tbl>
    <w:p>
      <w:pPr>
        <w:spacing w:before="200"/>
      </w:pPr>
    </w:p>
    <w:p>
      <w:r>
        <w:rPr>
          <w:sz w:val="20"/>
          <w:szCs w:val="20"/>
        </w:rPr>
        <w:t xml:space="preserve">The percentage of participants lost to follow-up did not differ significantly by sex (82.7% in women vs. 85.9% in men; χ²(1) = 1.60, p = 0.206, Yates-corrected; Fisher's exact test OR = 1.27, p = 0.203).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2026-07-19T11:02:02.621Z</dcterms:created>
  <dcterms:modified xsi:type="dcterms:W3CDTF">2026-07-19T11:02:02.634Z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