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E8853" w14:textId="77777777" w:rsidR="00C55583" w:rsidRDefault="00CF2A9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kern w:val="0"/>
          <w:sz w:val="24"/>
          <w:szCs w:val="24"/>
        </w:rPr>
      </w:pPr>
      <w:r>
        <w:rPr>
          <w:rFonts w:ascii="Arial" w:hAnsi="Arial" w:cs="Arial"/>
          <w:b/>
          <w:kern w:val="0"/>
          <w:sz w:val="24"/>
          <w:szCs w:val="24"/>
        </w:rPr>
        <w:t>Supplementary Methods</w:t>
      </w:r>
    </w:p>
    <w:p w14:paraId="5420B37D" w14:textId="77777777" w:rsidR="00C55583" w:rsidRDefault="00CF2A95">
      <w:pPr>
        <w:spacing w:line="360" w:lineRule="auto"/>
        <w:rPr>
          <w:rFonts w:ascii="Arial" w:hAnsi="Arial" w:cs="Arial"/>
          <w:bCs/>
          <w:i/>
          <w:iCs/>
          <w:sz w:val="24"/>
          <w:szCs w:val="24"/>
        </w:rPr>
      </w:pPr>
      <w:bookmarkStart w:id="0" w:name="_Hlk199249100"/>
      <w:r>
        <w:rPr>
          <w:rFonts w:ascii="Arial" w:hAnsi="Arial" w:cs="Arial"/>
          <w:bCs/>
          <w:i/>
          <w:iCs/>
          <w:sz w:val="24"/>
          <w:szCs w:val="24"/>
        </w:rPr>
        <w:t xml:space="preserve">NIH Toolbox </w:t>
      </w:r>
      <w:bookmarkStart w:id="1" w:name="_Hlk199235961"/>
      <w:r>
        <w:rPr>
          <w:rFonts w:ascii="Arial" w:hAnsi="Arial" w:cs="Arial"/>
          <w:bCs/>
          <w:i/>
          <w:iCs/>
          <w:sz w:val="24"/>
          <w:szCs w:val="24"/>
        </w:rPr>
        <w:t>Fear-Somatic Arousal Survey</w:t>
      </w:r>
      <w:bookmarkEnd w:id="1"/>
    </w:p>
    <w:bookmarkEnd w:id="0"/>
    <w:p w14:paraId="0592AC5D" w14:textId="77777777" w:rsidR="00C55583" w:rsidRDefault="00CF2A95">
      <w:pPr>
        <w:spacing w:line="360" w:lineRule="auto"/>
        <w:ind w:firstLine="420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There are 6 items in the Fear-Somatic Arousal Survey. Participants were required to circle 1 (not at all), 2 (a little bit), 3 (moderately), 4 (quite a bit), or 5 (extremely) for each item to describe themselves over the past 7 days.</w:t>
      </w:r>
    </w:p>
    <w:p w14:paraId="66EB191D" w14:textId="77777777" w:rsidR="00C55583" w:rsidRDefault="00C55583">
      <w:pPr>
        <w:spacing w:line="360" w:lineRule="auto"/>
        <w:rPr>
          <w:rFonts w:ascii="Arial" w:hAnsi="Arial" w:cs="Arial"/>
          <w:bCs/>
          <w:iCs/>
          <w:sz w:val="24"/>
          <w:szCs w:val="24"/>
        </w:rPr>
      </w:pPr>
    </w:p>
    <w:p w14:paraId="642F699D" w14:textId="77777777" w:rsidR="00C55583" w:rsidRDefault="00CF2A95">
      <w:pPr>
        <w:spacing w:line="360" w:lineRule="auto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Six items of the Fear-Somatic Arousal Survey</w:t>
      </w:r>
    </w:p>
    <w:p w14:paraId="09F3A473" w14:textId="77777777" w:rsidR="00C55583" w:rsidRDefault="00CF2A9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I was short of breath.</w:t>
      </w:r>
    </w:p>
    <w:p w14:paraId="62F87F48" w14:textId="77777777" w:rsidR="00C55583" w:rsidRDefault="00CF2A9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I felt nauseous.</w:t>
      </w:r>
    </w:p>
    <w:p w14:paraId="7237CD23" w14:textId="77777777" w:rsidR="00C55583" w:rsidRDefault="00CF2A9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I felt dizzy or lightheaded.</w:t>
      </w:r>
    </w:p>
    <w:p w14:paraId="61C5ABB4" w14:textId="77777777" w:rsidR="00C55583" w:rsidRDefault="00CF2A9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My muscles twitched or trembled.</w:t>
      </w:r>
    </w:p>
    <w:p w14:paraId="7758F91F" w14:textId="77777777" w:rsidR="00C55583" w:rsidRDefault="00CF2A9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5. </w:t>
      </w:r>
      <w:r>
        <w:rPr>
          <w:rFonts w:ascii="Arial" w:hAnsi="Arial" w:cs="Arial"/>
          <w:sz w:val="24"/>
          <w:szCs w:val="24"/>
        </w:rPr>
        <w:t>My heart was racing or pounding.</w:t>
      </w:r>
    </w:p>
    <w:p w14:paraId="2B5A0736" w14:textId="77777777" w:rsidR="00C55583" w:rsidRDefault="00CF2A95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6. </w:t>
      </w:r>
      <w:r>
        <w:rPr>
          <w:rFonts w:ascii="Arial" w:hAnsi="Arial" w:cs="Arial"/>
          <w:sz w:val="24"/>
          <w:szCs w:val="24"/>
        </w:rPr>
        <w:t>My muscles were tense or sore.</w:t>
      </w:r>
    </w:p>
    <w:p w14:paraId="37D35A4A" w14:textId="77777777" w:rsidR="00C55583" w:rsidRDefault="00C55583">
      <w:pPr>
        <w:spacing w:line="360" w:lineRule="auto"/>
        <w:rPr>
          <w:rFonts w:ascii="Arial" w:hAnsi="Arial" w:cs="Arial"/>
          <w:sz w:val="24"/>
          <w:szCs w:val="24"/>
        </w:rPr>
      </w:pPr>
    </w:p>
    <w:p w14:paraId="423BA126" w14:textId="77777777" w:rsidR="00C55583" w:rsidRDefault="00CF2A95">
      <w:pPr>
        <w:autoSpaceDE w:val="0"/>
        <w:autoSpaceDN w:val="0"/>
        <w:adjustRightInd w:val="0"/>
        <w:spacing w:line="360" w:lineRule="auto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>Imaging protocol and data preprocessing</w:t>
      </w:r>
    </w:p>
    <w:p w14:paraId="04A20799" w14:textId="77777777" w:rsidR="00C55583" w:rsidRDefault="00CF2A95">
      <w:pPr>
        <w:autoSpaceDE w:val="0"/>
        <w:autoSpaceDN w:val="0"/>
        <w:adjustRightInd w:val="0"/>
        <w:spacing w:line="360" w:lineRule="auto"/>
        <w:ind w:firstLine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MRI was done using a customized 3 T Siemens Connectome Skyra with a standard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32-channel Siemens receiver head coil and a body transmission coil. T1-weighted high</w:t>
      </w:r>
      <w:r>
        <w:rPr>
          <w:rFonts w:ascii="Arial" w:hAnsi="Arial" w:cs="Arial" w:hint="eastAsia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resolution structural images were acquired using a 3D MPRAGE sequence with 0.7 mm isotropic resolution (FOV = 224 × 224 mm, matrix = 320 × 320, 256 sagittal slices, TR = 2400 ms, TE = 2.14 ms, TI = 1000 ms, FA = 8°) and used to register functional MRI data to a standard brain space. FMRI data were collected using gradient-echo echo-planar imaging (EPI) with 2.0 mm isotropic resolution (FOV = 208 × 180 mm, matrix = 104 × 90, 72 slices, TR = 720 ms, TE = 33.1 ms, FA = 52°, multi-band factor = 8).</w:t>
      </w:r>
    </w:p>
    <w:p w14:paraId="570A356C" w14:textId="77777777" w:rsidR="00C55583" w:rsidRDefault="00CF2A95">
      <w:pPr>
        <w:spacing w:line="360" w:lineRule="auto"/>
        <w:ind w:firstLine="420"/>
        <w:rPr>
          <w:rFonts w:ascii="Arial" w:hAnsi="Arial" w:cs="Arial"/>
          <w:bCs/>
          <w:kern w:val="0"/>
          <w:sz w:val="24"/>
          <w:szCs w:val="24"/>
        </w:rPr>
      </w:pPr>
      <w:r>
        <w:rPr>
          <w:rFonts w:ascii="Arial" w:hAnsi="Arial" w:cs="Arial"/>
          <w:bCs/>
          <w:kern w:val="0"/>
          <w:sz w:val="24"/>
          <w:szCs w:val="24"/>
        </w:rPr>
        <w:t>In the current study, only the data of the first rs-fMRI session (two runs: LR and RL) were used and processed with Statistical Parametric Mapping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(SPM8, Wellcome Department of Imaging Neuroscience, University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College London, U.K.). Images of each participant were first realigned (motion corrected) and a mean functional image volume was constructed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from the realigned image volumes. These mean images were co-registered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 xml:space="preserve">with the high-resolution </w:t>
      </w:r>
      <w:r>
        <w:rPr>
          <w:rFonts w:ascii="Arial" w:hAnsi="Arial" w:cs="Arial"/>
          <w:bCs/>
          <w:kern w:val="0"/>
          <w:sz w:val="24"/>
          <w:szCs w:val="24"/>
        </w:rPr>
        <w:lastRenderedPageBreak/>
        <w:t>structural MPRAGE image and segmented for normalization with affine registration followed by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nonlinear transformation. The normalization parameters determined for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the structural volume were then applied to the corresponding functional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volumes for each participant. Afterwards, the images were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smoothed with a Gaussian kernel of 4 mm at Full Width at Half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Maximum.</w:t>
      </w:r>
    </w:p>
    <w:p w14:paraId="3DB05CF5" w14:textId="77777777" w:rsidR="00C55583" w:rsidRDefault="00CF2A95">
      <w:pPr>
        <w:spacing w:line="360" w:lineRule="auto"/>
        <w:ind w:firstLine="420"/>
        <w:rPr>
          <w:rFonts w:ascii="Arial" w:hAnsi="Arial" w:cs="Arial"/>
          <w:bCs/>
          <w:kern w:val="0"/>
          <w:sz w:val="24"/>
          <w:szCs w:val="24"/>
        </w:rPr>
      </w:pPr>
      <w:r>
        <w:rPr>
          <w:rFonts w:ascii="Arial" w:hAnsi="Arial" w:cs="Arial"/>
          <w:bCs/>
          <w:kern w:val="0"/>
          <w:sz w:val="24"/>
          <w:szCs w:val="24"/>
        </w:rPr>
        <w:t>White matter and cerebrospinal fluid signals, whole-brain mean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signal, and physiological signals were regressed out to reduce spurious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BOLD variances and to eliminate cardiac- and respiratory artifacts.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A temporal band-pass filter (0.009 Hz &lt; f &lt; 0.08 Hz) was applied to the time course to obtain low-frequency fluctuations, as in our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previous studies</w:t>
      </w:r>
      <w:r>
        <w:rPr>
          <w:rFonts w:ascii="Arial" w:hAnsi="Arial" w:cs="Arial"/>
          <w:bCs/>
          <w:kern w:val="0"/>
          <w:sz w:val="24"/>
          <w:szCs w:val="24"/>
        </w:rPr>
        <w:fldChar w:fldCharType="begin">
          <w:fldData xml:space="preserve">PEVuZE5vdGU+PENpdGU+PEF1dGhvcj5aaGFuZzwvQXV0aG9yPjxZZWFyPjIwMTg8L1llYXI+PFJl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</w:fldData>
        </w:fldChar>
      </w:r>
      <w:r>
        <w:rPr>
          <w:rFonts w:ascii="Arial" w:hAnsi="Arial" w:cs="Arial"/>
          <w:bCs/>
          <w:kern w:val="0"/>
          <w:sz w:val="24"/>
          <w:szCs w:val="24"/>
        </w:rPr>
        <w:instrText xml:space="preserve"> ADDIN EN.CITE </w:instrText>
      </w:r>
      <w:r>
        <w:rPr>
          <w:rFonts w:ascii="Arial" w:hAnsi="Arial" w:cs="Arial"/>
          <w:bCs/>
          <w:kern w:val="0"/>
          <w:sz w:val="24"/>
          <w:szCs w:val="24"/>
        </w:rPr>
        <w:fldChar w:fldCharType="begin">
          <w:fldData xml:space="preserve">PEVuZE5vdGU+PENpdGU+PEF1dGhvcj5aaGFuZzwvQXV0aG9yPjxZZWFyPjIwMTg8L1llYXI+PFJl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</w:fldData>
        </w:fldChar>
      </w:r>
      <w:r>
        <w:rPr>
          <w:rFonts w:ascii="Arial" w:hAnsi="Arial" w:cs="Arial"/>
          <w:bCs/>
          <w:kern w:val="0"/>
          <w:sz w:val="24"/>
          <w:szCs w:val="24"/>
        </w:rPr>
        <w:instrText xml:space="preserve"> ADDIN EN.CITE.DATA </w:instrText>
      </w:r>
      <w:r>
        <w:rPr>
          <w:rFonts w:ascii="Arial" w:hAnsi="Arial" w:cs="Arial"/>
          <w:bCs/>
          <w:kern w:val="0"/>
          <w:sz w:val="24"/>
          <w:szCs w:val="24"/>
        </w:rPr>
      </w:r>
      <w:r>
        <w:rPr>
          <w:rFonts w:ascii="Arial" w:hAnsi="Arial" w:cs="Arial"/>
          <w:bCs/>
          <w:kern w:val="0"/>
          <w:sz w:val="24"/>
          <w:szCs w:val="24"/>
        </w:rPr>
        <w:fldChar w:fldCharType="end"/>
      </w:r>
      <w:r>
        <w:rPr>
          <w:rFonts w:ascii="Arial" w:hAnsi="Arial" w:cs="Arial"/>
          <w:bCs/>
          <w:kern w:val="0"/>
          <w:sz w:val="24"/>
          <w:szCs w:val="24"/>
        </w:rPr>
      </w:r>
      <w:r>
        <w:rPr>
          <w:rFonts w:ascii="Arial" w:hAnsi="Arial" w:cs="Arial"/>
          <w:bCs/>
          <w:kern w:val="0"/>
          <w:sz w:val="24"/>
          <w:szCs w:val="24"/>
        </w:rPr>
        <w:fldChar w:fldCharType="separate"/>
      </w:r>
      <w:r>
        <w:rPr>
          <w:rFonts w:ascii="Arial" w:hAnsi="Arial" w:cs="Arial"/>
          <w:bCs/>
          <w:kern w:val="0"/>
          <w:sz w:val="24"/>
          <w:szCs w:val="24"/>
        </w:rPr>
        <w:t>(Zhang and Li, 2018)</w:t>
      </w:r>
      <w:r>
        <w:rPr>
          <w:rFonts w:ascii="Arial" w:hAnsi="Arial" w:cs="Arial"/>
          <w:bCs/>
          <w:kern w:val="0"/>
          <w:sz w:val="24"/>
          <w:szCs w:val="24"/>
        </w:rPr>
        <w:fldChar w:fldCharType="end"/>
      </w:r>
      <w:r>
        <w:rPr>
          <w:rFonts w:ascii="Arial" w:hAnsi="Arial" w:cs="Arial"/>
          <w:bCs/>
          <w:kern w:val="0"/>
          <w:sz w:val="24"/>
          <w:szCs w:val="24"/>
        </w:rPr>
        <w:t>. Lastly, we used “scrubbing” to further eliminate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global motion-related artifacts.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 xml:space="preserve">Specifically, frame-wise displacement given by 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FD(t)</w:t>
      </w:r>
      <w:r>
        <w:rPr>
          <w:rFonts w:ascii="Arial" w:hAnsi="Arial" w:cs="Arial"/>
          <w:bCs/>
          <w:kern w:val="0"/>
          <w:sz w:val="24"/>
          <w:szCs w:val="24"/>
        </w:rPr>
        <w:t xml:space="preserve"> = |Δ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d</w:t>
      </w:r>
      <w:r>
        <w:rPr>
          <w:rFonts w:ascii="Arial" w:hAnsi="Arial" w:cs="Arial"/>
          <w:bCs/>
          <w:i/>
          <w:iCs/>
          <w:kern w:val="0"/>
          <w:sz w:val="24"/>
          <w:szCs w:val="24"/>
          <w:vertAlign w:val="subscript"/>
        </w:rPr>
        <w:t>x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(t)</w:t>
      </w:r>
      <w:r>
        <w:rPr>
          <w:rFonts w:ascii="Arial" w:hAnsi="Arial" w:cs="Arial"/>
          <w:bCs/>
          <w:kern w:val="0"/>
          <w:sz w:val="24"/>
          <w:szCs w:val="24"/>
        </w:rPr>
        <w:t>| + |Δ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d</w:t>
      </w:r>
      <w:r>
        <w:rPr>
          <w:rFonts w:ascii="Arial" w:hAnsi="Arial" w:cs="Arial"/>
          <w:bCs/>
          <w:i/>
          <w:iCs/>
          <w:kern w:val="0"/>
          <w:sz w:val="24"/>
          <w:szCs w:val="24"/>
          <w:vertAlign w:val="subscript"/>
        </w:rPr>
        <w:t>y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(t)</w:t>
      </w:r>
      <w:r>
        <w:rPr>
          <w:rFonts w:ascii="Arial" w:hAnsi="Arial" w:cs="Arial"/>
          <w:bCs/>
          <w:kern w:val="0"/>
          <w:sz w:val="24"/>
          <w:szCs w:val="24"/>
        </w:rPr>
        <w:t>| + |Δ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d</w:t>
      </w:r>
      <w:r>
        <w:rPr>
          <w:rFonts w:ascii="Arial" w:hAnsi="Arial" w:cs="Arial"/>
          <w:bCs/>
          <w:i/>
          <w:iCs/>
          <w:kern w:val="0"/>
          <w:sz w:val="24"/>
          <w:szCs w:val="24"/>
          <w:vertAlign w:val="subscript"/>
        </w:rPr>
        <w:t>z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(t)</w:t>
      </w:r>
      <w:r>
        <w:rPr>
          <w:rFonts w:ascii="Arial" w:hAnsi="Arial" w:cs="Arial"/>
          <w:bCs/>
          <w:kern w:val="0"/>
          <w:sz w:val="24"/>
          <w:szCs w:val="24"/>
        </w:rPr>
        <w:t>| + |Δ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α(t)</w:t>
      </w:r>
      <w:r>
        <w:rPr>
          <w:rFonts w:ascii="Arial" w:hAnsi="Arial" w:cs="Arial"/>
          <w:bCs/>
          <w:kern w:val="0"/>
          <w:sz w:val="24"/>
          <w:szCs w:val="24"/>
        </w:rPr>
        <w:t>| + |Δ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β(t)</w:t>
      </w:r>
      <w:r>
        <w:rPr>
          <w:rFonts w:ascii="Arial" w:hAnsi="Arial" w:cs="Arial"/>
          <w:bCs/>
          <w:kern w:val="0"/>
          <w:sz w:val="24"/>
          <w:szCs w:val="24"/>
        </w:rPr>
        <w:t>| + |Δ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γ(t)</w:t>
      </w:r>
      <w:r>
        <w:rPr>
          <w:rFonts w:ascii="Arial" w:hAnsi="Arial" w:cs="Arial"/>
          <w:bCs/>
          <w:kern w:val="0"/>
          <w:sz w:val="24"/>
          <w:szCs w:val="24"/>
        </w:rPr>
        <w:t>| was computed for every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time point t, where (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d</w:t>
      </w:r>
      <w:r>
        <w:rPr>
          <w:rFonts w:ascii="Arial" w:hAnsi="Arial" w:cs="Arial"/>
          <w:bCs/>
          <w:i/>
          <w:iCs/>
          <w:kern w:val="0"/>
          <w:sz w:val="24"/>
          <w:szCs w:val="24"/>
          <w:vertAlign w:val="subscript"/>
        </w:rPr>
        <w:t>x</w:t>
      </w:r>
      <w:r>
        <w:rPr>
          <w:rFonts w:ascii="Arial" w:hAnsi="Arial" w:cs="Arial"/>
          <w:bCs/>
          <w:kern w:val="0"/>
          <w:sz w:val="24"/>
          <w:szCs w:val="24"/>
        </w:rPr>
        <w:t xml:space="preserve">, 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d</w:t>
      </w:r>
      <w:r>
        <w:rPr>
          <w:rFonts w:ascii="Arial" w:hAnsi="Arial" w:cs="Arial"/>
          <w:bCs/>
          <w:i/>
          <w:iCs/>
          <w:kern w:val="0"/>
          <w:sz w:val="24"/>
          <w:szCs w:val="24"/>
          <w:vertAlign w:val="subscript"/>
        </w:rPr>
        <w:t>y</w:t>
      </w:r>
      <w:r>
        <w:rPr>
          <w:rFonts w:ascii="Arial" w:hAnsi="Arial" w:cs="Arial"/>
          <w:bCs/>
          <w:kern w:val="0"/>
          <w:sz w:val="24"/>
          <w:szCs w:val="24"/>
        </w:rPr>
        <w:t xml:space="preserve">, 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d</w:t>
      </w:r>
      <w:r>
        <w:rPr>
          <w:rFonts w:ascii="Arial" w:hAnsi="Arial" w:cs="Arial"/>
          <w:bCs/>
          <w:i/>
          <w:iCs/>
          <w:kern w:val="0"/>
          <w:sz w:val="24"/>
          <w:szCs w:val="24"/>
          <w:vertAlign w:val="subscript"/>
        </w:rPr>
        <w:t>z</w:t>
      </w:r>
      <w:r>
        <w:rPr>
          <w:rFonts w:ascii="Arial" w:hAnsi="Arial" w:cs="Arial"/>
          <w:bCs/>
          <w:kern w:val="0"/>
          <w:sz w:val="24"/>
          <w:szCs w:val="24"/>
        </w:rPr>
        <w:t>) and (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α</w:t>
      </w:r>
      <w:r>
        <w:rPr>
          <w:rFonts w:ascii="Arial" w:hAnsi="Arial" w:cs="Arial"/>
          <w:bCs/>
          <w:kern w:val="0"/>
          <w:sz w:val="24"/>
          <w:szCs w:val="24"/>
        </w:rPr>
        <w:t xml:space="preserve">, 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β</w:t>
      </w:r>
      <w:r>
        <w:rPr>
          <w:rFonts w:ascii="Arial" w:hAnsi="Arial" w:cs="Arial"/>
          <w:bCs/>
          <w:kern w:val="0"/>
          <w:sz w:val="24"/>
          <w:szCs w:val="24"/>
        </w:rPr>
        <w:t xml:space="preserve">, 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γ</w:t>
      </w:r>
      <w:r>
        <w:rPr>
          <w:rFonts w:ascii="Arial" w:hAnsi="Arial" w:cs="Arial"/>
          <w:bCs/>
          <w:kern w:val="0"/>
          <w:sz w:val="24"/>
          <w:szCs w:val="24"/>
        </w:rPr>
        <w:t>) were the translational and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 xml:space="preserve">rotational movements, respectively </w:t>
      </w:r>
      <w:r>
        <w:rPr>
          <w:rFonts w:ascii="Arial" w:hAnsi="Arial" w:cs="Arial"/>
          <w:bCs/>
          <w:kern w:val="0"/>
          <w:sz w:val="24"/>
          <w:szCs w:val="24"/>
        </w:rPr>
        <w:fldChar w:fldCharType="begin"/>
      </w:r>
      <w:r>
        <w:rPr>
          <w:rFonts w:ascii="Arial" w:hAnsi="Arial" w:cs="Arial"/>
          <w:bCs/>
          <w:kern w:val="0"/>
          <w:sz w:val="24"/>
          <w:szCs w:val="24"/>
        </w:rPr>
        <w:instrText xml:space="preserve"> ADDIN EN.CITE &lt;EndNote&gt;&lt;Cite&gt;&lt;Author&gt;Power&lt;/Author&gt;&lt;Year&gt;2012&lt;/Year&gt;&lt;RecNum&gt;54&lt;/RecNum&gt;&lt;DisplayText&gt;(Power et al., 2012)&lt;/DisplayText&gt;&lt;record&gt;&lt;rec-number&gt;54&lt;/rec-number&gt;&lt;foreign-keys&gt;&lt;key app="EN" db-id="5xsxpfs2ar2rp8easp0xrwd5ep0f2frxvve9" timestamp="1687175837"&gt;54&lt;/key&gt;&lt;/foreign-keys&gt;&lt;ref-type name="Journal Article"&gt;17&lt;/ref-type&gt;&lt;contributors&gt;&lt;authors&gt;&lt;author&gt;Power, J. D.&lt;/author&gt;&lt;author&gt;Barnes, K. A.&lt;/author&gt;&lt;author&gt;Snyder, A. Z.&lt;/author&gt;&lt;author&gt;Schlaggar, B. L.&lt;/author&gt;&lt;author&gt;Petersen, S. E.&lt;/author&gt;&lt;/authors&gt;&lt;/contributors&gt;&lt;auth-address&gt;Department of Neurology, Washington University School of Medicine, St. Louis, MO 63110, USA. powerj@wusm.wustl.edu&lt;/auth-address&gt;&lt;titles&gt;&lt;title&gt;Spurious but systematic correlations in functional connectivity MRI networks arise from subject motion&lt;/title&gt;&lt;secondary-title&gt;Neuroimage&lt;/secondary-title&gt;&lt;alt-title&gt;NeuroImage&lt;/alt-title&gt;&lt;/titles&gt;&lt;periodical&gt;&lt;full-title&gt;Neuroimage&lt;/full-title&gt;&lt;abbr-1&gt;NeuroImage&lt;/abbr-1&gt;&lt;/periodical&gt;&lt;alt-periodical&gt;&lt;full-title&gt;Neuroimage&lt;/full-title&gt;&lt;abbr-1&gt;NeuroImage&lt;/abbr-1&gt;&lt;/alt-periodical&gt;&lt;pages&gt;2142-54&lt;/pages&gt;&lt;volume&gt;59&lt;/volume&gt;&lt;number&gt;3&lt;/number&gt;&lt;edition&gt;2011/10/25&lt;/edition&gt;&lt;keywords&gt;&lt;keyword&gt;Algorithms&lt;/keyword&gt;&lt;keyword&gt;Artifacts&lt;/keyword&gt;&lt;keyword&gt;Brain/anatomy &amp;amp; histology&lt;/keyword&gt;&lt;keyword&gt;Cohort Studies&lt;/keyword&gt;&lt;keyword&gt;*Head Movements&lt;/keyword&gt;&lt;keyword&gt;Humans&lt;/keyword&gt;&lt;keyword&gt;Image Processing, Computer-Assisted/*methods&lt;/keyword&gt;&lt;keyword&gt;Magnetic Resonance Imaging/instrumentation/*methods&lt;/keyword&gt;&lt;keyword&gt;Motion&lt;/keyword&gt;&lt;keyword&gt;Oxygen/blood&lt;/keyword&gt;&lt;keyword&gt;Software&lt;/keyword&gt;&lt;/keywords&gt;&lt;dates&gt;&lt;year&gt;2012&lt;/year&gt;&lt;pub-dates&gt;&lt;date&gt;Feb 1&lt;/date&gt;&lt;/pub-dates&gt;&lt;/dates&gt;&lt;isbn&gt;1053-8119 (Print)&amp;#xD;1053-8119&lt;/isbn&gt;&lt;accession-num&gt;22019881&lt;/accession-num&gt;&lt;urls&gt;&lt;/urls&gt;&lt;custom2&gt;PMC3254728&lt;/custom2&gt;&lt;custom6&gt;NIHMS332748&lt;/custom6&gt;&lt;electronic-resource-num&gt;10.1016/j.neuroimage.2011.10.018&lt;/electronic-resource-num&gt;&lt;remote-database-provider&gt;NLM&lt;/remote-database-provider&gt;&lt;language&gt;eng&lt;/language&gt;&lt;/record&gt;&lt;/Cite&gt;&lt;/EndNote&gt;</w:instrText>
      </w:r>
      <w:r>
        <w:rPr>
          <w:rFonts w:ascii="Arial" w:hAnsi="Arial" w:cs="Arial"/>
          <w:bCs/>
          <w:kern w:val="0"/>
          <w:sz w:val="24"/>
          <w:szCs w:val="24"/>
        </w:rPr>
        <w:fldChar w:fldCharType="separate"/>
      </w:r>
      <w:r>
        <w:rPr>
          <w:rFonts w:ascii="Arial" w:hAnsi="Arial" w:cs="Arial"/>
          <w:bCs/>
          <w:kern w:val="0"/>
          <w:sz w:val="24"/>
          <w:szCs w:val="24"/>
        </w:rPr>
        <w:t>(Power et al., 2012)</w:t>
      </w:r>
      <w:r>
        <w:rPr>
          <w:rFonts w:ascii="Arial" w:hAnsi="Arial" w:cs="Arial"/>
          <w:bCs/>
          <w:kern w:val="0"/>
          <w:sz w:val="24"/>
          <w:szCs w:val="24"/>
        </w:rPr>
        <w:fldChar w:fldCharType="end"/>
      </w:r>
      <w:r>
        <w:rPr>
          <w:rFonts w:ascii="Arial" w:hAnsi="Arial" w:cs="Arial"/>
          <w:bCs/>
          <w:kern w:val="0"/>
          <w:sz w:val="24"/>
          <w:szCs w:val="24"/>
        </w:rPr>
        <w:t>. Moreover, the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root mean square variance of the differences (DVARS) in % BOLD intensity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I(t)</w:t>
      </w:r>
      <w:r>
        <w:rPr>
          <w:rFonts w:ascii="Arial" w:hAnsi="Arial" w:cs="Arial"/>
          <w:bCs/>
          <w:kern w:val="0"/>
          <w:sz w:val="24"/>
          <w:szCs w:val="24"/>
        </w:rPr>
        <w:t xml:space="preserve"> between consecutive time points across brain voxels, was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 xml:space="preserve">computed as: 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DVARS(t)</w:t>
      </w:r>
      <w:r>
        <w:rPr>
          <w:rFonts w:ascii="Arial" w:hAnsi="Arial" w:cs="Arial"/>
          <w:bCs/>
          <w:kern w:val="0"/>
          <w:sz w:val="24"/>
          <w:szCs w:val="24"/>
        </w:rPr>
        <w:t xml:space="preserve"> = sqrt(|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I(t)</w:t>
      </w:r>
      <w:r>
        <w:rPr>
          <w:rFonts w:ascii="Arial" w:hAnsi="Arial" w:cs="Arial"/>
          <w:bCs/>
          <w:kern w:val="0"/>
          <w:sz w:val="24"/>
          <w:szCs w:val="24"/>
        </w:rPr>
        <w:t xml:space="preserve"> – </w:t>
      </w:r>
      <w:r>
        <w:rPr>
          <w:rFonts w:ascii="Arial" w:hAnsi="Arial" w:cs="Arial"/>
          <w:bCs/>
          <w:i/>
          <w:iCs/>
          <w:kern w:val="0"/>
          <w:sz w:val="24"/>
          <w:szCs w:val="24"/>
        </w:rPr>
        <w:t>I(t-1)</w:t>
      </w:r>
      <w:r>
        <w:rPr>
          <w:rFonts w:ascii="Arial" w:hAnsi="Arial" w:cs="Arial"/>
          <w:bCs/>
          <w:kern w:val="0"/>
          <w:sz w:val="24"/>
          <w:szCs w:val="24"/>
        </w:rPr>
        <w:t>|</w:t>
      </w:r>
      <w:r>
        <w:rPr>
          <w:rFonts w:ascii="Arial" w:hAnsi="Arial" w:cs="Arial"/>
          <w:bCs/>
          <w:kern w:val="0"/>
          <w:sz w:val="24"/>
          <w:szCs w:val="24"/>
          <w:vertAlign w:val="superscript"/>
        </w:rPr>
        <w:t>2</w:t>
      </w:r>
      <w:r>
        <w:rPr>
          <w:rFonts w:ascii="Arial" w:hAnsi="Arial" w:cs="Arial"/>
          <w:bCs/>
          <w:kern w:val="0"/>
          <w:sz w:val="24"/>
          <w:szCs w:val="24"/>
        </w:rPr>
        <w:t>), where the brackets indicate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the mean across brain voxels. Following previous HCP studies, we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marked volumes with FD &gt; 0.2 mm or DVARS &gt; 75 as well as one frame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before and two frames after these volumes as outliers (censored frames).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Uncensored segments of data lasting fewer than five contiguous volumes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 xml:space="preserve">were also labeled as censored </w:t>
      </w:r>
      <w:r>
        <w:rPr>
          <w:rFonts w:ascii="Arial" w:hAnsi="Arial" w:cs="Arial"/>
          <w:bCs/>
          <w:kern w:val="0"/>
          <w:sz w:val="24"/>
          <w:szCs w:val="24"/>
        </w:rPr>
        <w:fldChar w:fldCharType="begin">
          <w:fldData xml:space="preserve">PEVuZE5vdGU+PENpdGU+PEF1dGhvcj5MaTwvQXV0aG9yPjxZZWFyPjIwMTk8L1llYXI+PFJlY051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</w:fldData>
        </w:fldChar>
      </w:r>
      <w:r>
        <w:rPr>
          <w:rFonts w:ascii="Arial" w:hAnsi="Arial" w:cs="Arial"/>
          <w:bCs/>
          <w:kern w:val="0"/>
          <w:sz w:val="24"/>
          <w:szCs w:val="24"/>
        </w:rPr>
        <w:instrText xml:space="preserve"> ADDIN EN.CITE </w:instrText>
      </w:r>
      <w:r>
        <w:rPr>
          <w:rFonts w:ascii="Arial" w:hAnsi="Arial" w:cs="Arial"/>
          <w:bCs/>
          <w:kern w:val="0"/>
          <w:sz w:val="24"/>
          <w:szCs w:val="24"/>
        </w:rPr>
        <w:fldChar w:fldCharType="begin">
          <w:fldData xml:space="preserve">PEVuZE5vdGU+PENpdGU+PEF1dGhvcj5MaTwvQXV0aG9yPjxZZWFyPjIwMTk8L1llYXI+PFJlY051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</w:fldData>
        </w:fldChar>
      </w:r>
      <w:r>
        <w:rPr>
          <w:rFonts w:ascii="Arial" w:hAnsi="Arial" w:cs="Arial"/>
          <w:bCs/>
          <w:kern w:val="0"/>
          <w:sz w:val="24"/>
          <w:szCs w:val="24"/>
        </w:rPr>
        <w:instrText xml:space="preserve"> ADDIN EN.CITE.DATA </w:instrText>
      </w:r>
      <w:r>
        <w:rPr>
          <w:rFonts w:ascii="Arial" w:hAnsi="Arial" w:cs="Arial"/>
          <w:bCs/>
          <w:kern w:val="0"/>
          <w:sz w:val="24"/>
          <w:szCs w:val="24"/>
        </w:rPr>
      </w:r>
      <w:r>
        <w:rPr>
          <w:rFonts w:ascii="Arial" w:hAnsi="Arial" w:cs="Arial"/>
          <w:bCs/>
          <w:kern w:val="0"/>
          <w:sz w:val="24"/>
          <w:szCs w:val="24"/>
        </w:rPr>
        <w:fldChar w:fldCharType="end"/>
      </w:r>
      <w:r>
        <w:rPr>
          <w:rFonts w:ascii="Arial" w:hAnsi="Arial" w:cs="Arial"/>
          <w:bCs/>
          <w:kern w:val="0"/>
          <w:sz w:val="24"/>
          <w:szCs w:val="24"/>
        </w:rPr>
      </w:r>
      <w:r>
        <w:rPr>
          <w:rFonts w:ascii="Arial" w:hAnsi="Arial" w:cs="Arial"/>
          <w:bCs/>
          <w:kern w:val="0"/>
          <w:sz w:val="24"/>
          <w:szCs w:val="24"/>
        </w:rPr>
        <w:fldChar w:fldCharType="separate"/>
      </w:r>
      <w:r>
        <w:rPr>
          <w:rFonts w:ascii="Arial" w:hAnsi="Arial" w:cs="Arial"/>
          <w:bCs/>
          <w:kern w:val="0"/>
          <w:sz w:val="24"/>
          <w:szCs w:val="24"/>
        </w:rPr>
        <w:t>(Li et al., 2019)</w:t>
      </w:r>
      <w:r>
        <w:rPr>
          <w:rFonts w:ascii="Arial" w:hAnsi="Arial" w:cs="Arial"/>
          <w:bCs/>
          <w:kern w:val="0"/>
          <w:sz w:val="24"/>
          <w:szCs w:val="24"/>
        </w:rPr>
        <w:fldChar w:fldCharType="end"/>
      </w:r>
      <w:r>
        <w:rPr>
          <w:rFonts w:ascii="Arial" w:hAnsi="Arial" w:cs="Arial" w:hint="eastAsia"/>
          <w:bCs/>
          <w:kern w:val="0"/>
          <w:sz w:val="24"/>
          <w:szCs w:val="24"/>
        </w:rPr>
        <w:t>.</w:t>
      </w:r>
      <w:r>
        <w:rPr>
          <w:rFonts w:ascii="Arial" w:hAnsi="Arial" w:cs="Arial"/>
          <w:bCs/>
          <w:kern w:val="0"/>
          <w:sz w:val="24"/>
          <w:szCs w:val="24"/>
        </w:rPr>
        <w:t xml:space="preserve"> A total of 146</w:t>
      </w:r>
      <w:r>
        <w:rPr>
          <w:rFonts w:ascii="Arial" w:hAnsi="Arial" w:cs="Arial" w:hint="eastAsia"/>
          <w:bCs/>
          <w:kern w:val="0"/>
          <w:sz w:val="24"/>
          <w:szCs w:val="24"/>
        </w:rPr>
        <w:t xml:space="preserve"> </w:t>
      </w:r>
      <w:r>
        <w:rPr>
          <w:rFonts w:ascii="Arial" w:hAnsi="Arial" w:cs="Arial"/>
          <w:bCs/>
          <w:kern w:val="0"/>
          <w:sz w:val="24"/>
          <w:szCs w:val="24"/>
        </w:rPr>
        <w:t>participants with more than half of the frames censored in either run was removed from further analyses. The two runs were combined before computing the resting state functional connectivity.</w:t>
      </w:r>
    </w:p>
    <w:p w14:paraId="05426E33" w14:textId="77777777" w:rsidR="00C55583" w:rsidRDefault="00C55583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kern w:val="0"/>
          <w:sz w:val="24"/>
          <w:szCs w:val="24"/>
        </w:rPr>
      </w:pPr>
    </w:p>
    <w:p w14:paraId="608A5917" w14:textId="77777777" w:rsidR="00C55583" w:rsidRDefault="00CF2A95">
      <w:pPr>
        <w:autoSpaceDE w:val="0"/>
        <w:autoSpaceDN w:val="0"/>
        <w:adjustRightInd w:val="0"/>
        <w:spacing w:line="288" w:lineRule="auto"/>
        <w:rPr>
          <w:rFonts w:ascii="Arial" w:hAnsi="Arial" w:cs="Arial"/>
          <w:i/>
          <w:kern w:val="0"/>
          <w:sz w:val="24"/>
          <w:szCs w:val="24"/>
        </w:rPr>
      </w:pPr>
      <w:r>
        <w:rPr>
          <w:rFonts w:ascii="Arial" w:hAnsi="Arial" w:cs="Arial"/>
          <w:i/>
          <w:kern w:val="0"/>
          <w:sz w:val="24"/>
          <w:szCs w:val="24"/>
        </w:rPr>
        <w:t>Mediation analysis</w:t>
      </w:r>
    </w:p>
    <w:p w14:paraId="3688BAE5" w14:textId="77777777" w:rsidR="00C55583" w:rsidRDefault="00CF2A95">
      <w:pPr>
        <w:spacing w:line="288" w:lineRule="auto"/>
        <w:ind w:firstLine="4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a mediation analysis, the relation between the independent variable X and </w:t>
      </w:r>
      <w:bookmarkStart w:id="2" w:name="_Hlk44804919"/>
      <w:r>
        <w:rPr>
          <w:rFonts w:ascii="Arial" w:hAnsi="Arial" w:cs="Arial"/>
          <w:sz w:val="24"/>
          <w:szCs w:val="24"/>
        </w:rPr>
        <w:t>dependent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variable Y,</w:t>
      </w:r>
      <w:bookmarkEnd w:id="2"/>
      <w:r>
        <w:rPr>
          <w:rFonts w:ascii="Arial" w:hAnsi="Arial" w:cs="Arial"/>
          <w:sz w:val="24"/>
          <w:szCs w:val="24"/>
        </w:rPr>
        <w:t xml:space="preserve"> i.e. X</w:t>
      </w:r>
      <w:r>
        <w:rPr>
          <w:rFonts w:ascii="Arial" w:hAnsi="Arial" w:cs="Arial" w:hint="eastAsia"/>
          <w:sz w:val="24"/>
          <w:szCs w:val="24"/>
        </w:rPr>
        <w:t>→</w:t>
      </w:r>
      <w:r>
        <w:rPr>
          <w:rFonts w:ascii="Arial" w:hAnsi="Arial" w:cs="Arial"/>
          <w:sz w:val="24"/>
          <w:szCs w:val="24"/>
        </w:rPr>
        <w:t>Y, is tested to see if the relation is significantly mediated by a variable M. The mediation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test is performed by employing three regression equations:</w:t>
      </w:r>
    </w:p>
    <w:p w14:paraId="3676C07A" w14:textId="77777777" w:rsidR="00C55583" w:rsidRDefault="00CF2A95">
      <w:pPr>
        <w:spacing w:line="288" w:lineRule="auto"/>
        <w:ind w:left="420" w:firstLine="420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 w:hint="eastAsia"/>
              <w:sz w:val="24"/>
              <w:szCs w:val="24"/>
            </w:rPr>
            <w:lastRenderedPageBreak/>
            <m:t>Y</m:t>
          </m:r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+cX+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sub>
          </m:sSub>
        </m:oMath>
      </m:oMathPara>
    </w:p>
    <w:p w14:paraId="04C2E7A2" w14:textId="77777777" w:rsidR="00C55583" w:rsidRDefault="00CF2A95">
      <w:pPr>
        <w:spacing w:line="288" w:lineRule="auto"/>
        <w:ind w:left="420" w:firstLine="420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Y=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c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X+bM+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</m:oMath>
      </m:oMathPara>
    </w:p>
    <w:p w14:paraId="443CE720" w14:textId="77777777" w:rsidR="00C55583" w:rsidRDefault="00CF2A95">
      <w:pPr>
        <w:spacing w:line="288" w:lineRule="auto"/>
        <w:ind w:left="420" w:firstLine="420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M=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+aX+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3</m:t>
              </m:r>
            </m:sub>
          </m:sSub>
        </m:oMath>
      </m:oMathPara>
    </w:p>
    <w:p w14:paraId="6F7B9615" w14:textId="77777777" w:rsidR="00C55583" w:rsidRDefault="00CF2A95">
      <w:pPr>
        <w:spacing w:line="28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</w:t>
      </w:r>
      <w:r>
        <w:rPr>
          <w:rFonts w:ascii="Arial" w:hAnsi="Arial" w:cs="Arial"/>
          <w:i/>
          <w:iCs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represents X</w:t>
      </w:r>
      <w:r>
        <w:rPr>
          <w:rFonts w:ascii="Arial" w:hAnsi="Arial" w:cs="Arial" w:hint="eastAsia"/>
          <w:sz w:val="24"/>
          <w:szCs w:val="24"/>
        </w:rPr>
        <w:t>→</w:t>
      </w:r>
      <w:r>
        <w:rPr>
          <w:rFonts w:ascii="Arial" w:hAnsi="Arial" w:cs="Arial"/>
          <w:sz w:val="24"/>
          <w:szCs w:val="24"/>
        </w:rPr>
        <w:t xml:space="preserve">M, </w:t>
      </w:r>
      <w:r>
        <w:rPr>
          <w:rFonts w:ascii="Arial" w:hAnsi="Arial" w:cs="Arial"/>
          <w:i/>
          <w:iCs/>
          <w:sz w:val="24"/>
          <w:szCs w:val="24"/>
        </w:rPr>
        <w:t xml:space="preserve">b </w:t>
      </w:r>
      <w:r>
        <w:rPr>
          <w:rFonts w:ascii="Arial" w:hAnsi="Arial" w:cs="Arial"/>
          <w:sz w:val="24"/>
          <w:szCs w:val="24"/>
        </w:rPr>
        <w:t>represents M</w:t>
      </w:r>
      <w:r>
        <w:rPr>
          <w:rFonts w:ascii="Arial" w:hAnsi="Arial" w:cs="Arial" w:hint="eastAsia"/>
          <w:sz w:val="24"/>
          <w:szCs w:val="24"/>
        </w:rPr>
        <w:t>→</w:t>
      </w:r>
      <w:r>
        <w:rPr>
          <w:rFonts w:ascii="Arial" w:hAnsi="Arial" w:cs="Arial"/>
          <w:sz w:val="24"/>
          <w:szCs w:val="24"/>
        </w:rPr>
        <w:t xml:space="preserve">Y (controlling for X), 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’ represents X</w:t>
      </w:r>
      <w:r>
        <w:rPr>
          <w:rFonts w:ascii="Arial" w:hAnsi="Arial" w:cs="Arial" w:hint="eastAsia"/>
          <w:sz w:val="24"/>
          <w:szCs w:val="24"/>
        </w:rPr>
        <w:t>→</w:t>
      </w:r>
      <w:r>
        <w:rPr>
          <w:rFonts w:ascii="Arial" w:hAnsi="Arial" w:cs="Arial"/>
          <w:sz w:val="24"/>
          <w:szCs w:val="24"/>
        </w:rPr>
        <w:t xml:space="preserve">Y (controlling for M), and </w:t>
      </w:r>
      <w:r>
        <w:rPr>
          <w:rFonts w:ascii="Arial" w:hAnsi="Arial" w:cs="Arial"/>
          <w:i/>
          <w:iCs/>
          <w:sz w:val="24"/>
          <w:szCs w:val="24"/>
        </w:rPr>
        <w:t xml:space="preserve">c </w:t>
      </w:r>
      <w:r>
        <w:rPr>
          <w:rFonts w:ascii="Arial" w:hAnsi="Arial" w:cs="Arial"/>
          <w:sz w:val="24"/>
          <w:szCs w:val="24"/>
        </w:rPr>
        <w:t>represents X</w:t>
      </w:r>
      <w:r>
        <w:rPr>
          <w:rFonts w:ascii="Arial" w:hAnsi="Arial" w:cs="Arial" w:hint="eastAsia"/>
          <w:sz w:val="24"/>
          <w:szCs w:val="24"/>
        </w:rPr>
        <w:t>→</w:t>
      </w:r>
      <w:r>
        <w:rPr>
          <w:rFonts w:ascii="Arial" w:hAnsi="Arial" w:cs="Arial"/>
          <w:sz w:val="24"/>
          <w:szCs w:val="24"/>
        </w:rPr>
        <w:t>Y. The constants i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>, i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, i</w:t>
      </w:r>
      <w:r>
        <w:rPr>
          <w:rFonts w:ascii="Arial" w:hAnsi="Arial" w:cs="Arial"/>
          <w:sz w:val="24"/>
          <w:szCs w:val="24"/>
          <w:vertAlign w:val="subscript"/>
        </w:rPr>
        <w:t>3</w:t>
      </w:r>
      <w:r>
        <w:rPr>
          <w:rFonts w:ascii="Arial" w:hAnsi="Arial" w:cs="Arial"/>
          <w:sz w:val="24"/>
          <w:szCs w:val="24"/>
        </w:rPr>
        <w:t xml:space="preserve"> are the intercepts, and e</w:t>
      </w:r>
      <w:r>
        <w:rPr>
          <w:rFonts w:ascii="Arial" w:hAnsi="Arial" w:cs="Arial"/>
          <w:sz w:val="24"/>
          <w:szCs w:val="24"/>
          <w:vertAlign w:val="subscript"/>
        </w:rPr>
        <w:t>1</w:t>
      </w:r>
      <w:r>
        <w:rPr>
          <w:rFonts w:ascii="Arial" w:hAnsi="Arial" w:cs="Arial"/>
          <w:sz w:val="24"/>
          <w:szCs w:val="24"/>
        </w:rPr>
        <w:t>, e</w:t>
      </w:r>
      <w:r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, e</w:t>
      </w:r>
      <w:r>
        <w:rPr>
          <w:rFonts w:ascii="Arial" w:hAnsi="Arial" w:cs="Arial"/>
          <w:sz w:val="24"/>
          <w:szCs w:val="24"/>
          <w:vertAlign w:val="subscript"/>
        </w:rPr>
        <w:t>3</w:t>
      </w:r>
      <w:r>
        <w:rPr>
          <w:rFonts w:ascii="Arial" w:hAnsi="Arial" w:cs="Arial"/>
          <w:sz w:val="24"/>
          <w:szCs w:val="24"/>
        </w:rPr>
        <w:t xml:space="preserve"> are the residual errors. In the literature, </w:t>
      </w:r>
      <w:r>
        <w:rPr>
          <w:rFonts w:ascii="Arial" w:hAnsi="Arial" w:cs="Arial"/>
          <w:i/>
          <w:i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i/>
          <w:iCs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i/>
          <w:iCs/>
          <w:sz w:val="24"/>
          <w:szCs w:val="24"/>
        </w:rPr>
        <w:t xml:space="preserve">c </w:t>
      </w:r>
      <w:r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’ were referred as path coefficients or simply paths, and we followed this notation. Variable M is a mediator of the correlation X</w:t>
      </w:r>
      <w:r>
        <w:rPr>
          <w:rFonts w:ascii="Arial" w:hAnsi="Arial" w:cs="Arial" w:hint="eastAsia"/>
          <w:sz w:val="24"/>
          <w:szCs w:val="24"/>
        </w:rPr>
        <w:t>→</w:t>
      </w:r>
      <w:r>
        <w:rPr>
          <w:rFonts w:ascii="Arial" w:hAnsi="Arial" w:cs="Arial"/>
          <w:sz w:val="24"/>
          <w:szCs w:val="24"/>
        </w:rPr>
        <w:t>Y if (</w:t>
      </w:r>
      <w:r>
        <w:rPr>
          <w:rFonts w:ascii="Arial" w:hAnsi="Arial" w:cs="Arial"/>
          <w:i/>
          <w:iCs/>
          <w:sz w:val="24"/>
          <w:szCs w:val="24"/>
        </w:rPr>
        <w:t xml:space="preserve">c </w:t>
      </w:r>
      <w:r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’), which is mathematically equivalent to the product of the paths </w:t>
      </w:r>
      <w:r>
        <w:rPr>
          <w:rFonts w:ascii="Arial" w:hAnsi="Arial" w:cs="Arial"/>
          <w:i/>
          <w:i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i/>
          <w:iCs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 xml:space="preserve">, is significantly different from zero </w:t>
      </w: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ADDIN EN.CITE &lt;EndNote&gt;&lt;Cite&gt;&lt;Author&gt;MacKinnon&lt;/Author&gt;&lt;Year&gt;2007&lt;/Year&gt;&lt;RecNum&gt;9&lt;/RecNum&gt;&lt;DisplayText&gt;(MacKinnon et al., 2007)&lt;/DisplayText&gt;&lt;record&gt;&lt;rec-number&gt;9&lt;/rec-number&gt;&lt;foreign-keys&gt;&lt;key app="EN" db-id="dewpr9fzktvr2fezvpop0p9z9ptr25zafpzv" timestamp="1675775850"&gt;9&lt;/key&gt;&lt;/foreign-keys&gt;&lt;ref-type name="Journal Article"&gt;17&lt;/ref-type&gt;&lt;contributors&gt;&lt;authors&gt;&lt;author&gt;MacKinnon, D. P.&lt;/author&gt;&lt;author&gt;Fairchild, A. J.&lt;/author&gt;&lt;author&gt;Fritz, M. S.&lt;/author&gt;&lt;/authors&gt;&lt;/contributors&gt;&lt;auth-address&gt;Department of Psychology, Arizona State University, Tempe, Arizona 85287-1104, USA. david.mackinnon@asu.edu&lt;/auth-address&gt;&lt;titles&gt;&lt;title&gt;Mediation analysis&lt;/title&gt;&lt;secondary-title&gt;Annu Rev Psychol&lt;/secondary-title&gt;&lt;/titles&gt;&lt;periodical&gt;&lt;full-title&gt;Annu Rev Psychol&lt;/full-title&gt;&lt;/periodical&gt;&lt;pages&gt;593-614&lt;/pages&gt;&lt;volume&gt;58&lt;/volume&gt;&lt;edition&gt;2006/09/14&lt;/edition&gt;&lt;keywords&gt;&lt;keyword&gt;Analysis of Variance&lt;/keyword&gt;&lt;keyword&gt;Biomedical Research&lt;/keyword&gt;&lt;keyword&gt;Causality&lt;/keyword&gt;&lt;keyword&gt;*Effect Modifier, Epidemiologic&lt;/keyword&gt;&lt;keyword&gt;Humans&lt;/keyword&gt;&lt;keyword&gt;Longitudinal Studies&lt;/keyword&gt;&lt;keyword&gt;Mathematical Computing&lt;/keyword&gt;&lt;keyword&gt;Models, Psychological&lt;/keyword&gt;&lt;keyword&gt;Models, Statistical&lt;/keyword&gt;&lt;keyword&gt;*Psychological Theory&lt;/keyword&gt;&lt;keyword&gt;Treatment Outcome&lt;/keyword&gt;&lt;/keywords&gt;&lt;dates&gt;&lt;year&gt;2007&lt;/year&gt;&lt;/dates&gt;&lt;isbn&gt;0066-4308 (Print)&amp;#xD;0066-4308 (Linking)&lt;/isbn&gt;&lt;accession-num&gt;16968208&lt;/accession-num&gt;&lt;urls&gt;&lt;related-urls&gt;&lt;url&gt;https://www.ncbi.nlm.nih.gov/pubmed/16968208&lt;/url&gt;&lt;/related-urls&gt;&lt;/urls&gt;&lt;custom2&gt;PMC2819368&lt;/custom2&gt;&lt;electronic-resource-num&gt;10.1146/annurev.psych.58.110405.085542&lt;/electronic-resource-num&gt;&lt;/record&gt;&lt;/Cite&gt;&lt;/EndNote&gt;</w:instrText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t>(MacKinnon et al., 2007)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. If the product </w:t>
      </w:r>
      <w:r>
        <w:rPr>
          <w:rFonts w:ascii="Arial" w:hAnsi="Arial" w:cs="Arial"/>
          <w:i/>
          <w:iCs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i/>
          <w:iCs/>
          <w:sz w:val="24"/>
          <w:szCs w:val="24"/>
        </w:rPr>
        <w:t xml:space="preserve">b </w:t>
      </w:r>
      <w:r>
        <w:rPr>
          <w:rFonts w:ascii="Arial" w:hAnsi="Arial" w:cs="Arial"/>
          <w:sz w:val="24"/>
          <w:szCs w:val="24"/>
        </w:rPr>
        <w:t xml:space="preserve">and the paths </w:t>
      </w:r>
      <w:r>
        <w:rPr>
          <w:rFonts w:ascii="Arial" w:hAnsi="Arial" w:cs="Arial"/>
          <w:i/>
          <w:iCs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i/>
          <w:iCs/>
          <w:sz w:val="24"/>
          <w:szCs w:val="24"/>
        </w:rPr>
        <w:t xml:space="preserve">b </w:t>
      </w:r>
      <w:r>
        <w:rPr>
          <w:rFonts w:ascii="Arial" w:hAnsi="Arial" w:cs="Arial"/>
          <w:sz w:val="24"/>
          <w:szCs w:val="24"/>
        </w:rPr>
        <w:t>are significant, one concludes that X</w:t>
      </w:r>
      <w:r>
        <w:rPr>
          <w:rFonts w:ascii="Arial" w:hAnsi="Arial" w:cs="Arial" w:hint="eastAsia"/>
          <w:sz w:val="24"/>
          <w:szCs w:val="24"/>
        </w:rPr>
        <w:t>→</w:t>
      </w:r>
      <w:r>
        <w:rPr>
          <w:rFonts w:ascii="Arial" w:hAnsi="Arial" w:cs="Arial"/>
          <w:sz w:val="24"/>
          <w:szCs w:val="24"/>
        </w:rPr>
        <w:t xml:space="preserve">Y is mediated by M. In addition, if path </w:t>
      </w:r>
      <w:r>
        <w:rPr>
          <w:rFonts w:ascii="Arial" w:hAnsi="Arial" w:cs="Arial"/>
          <w:i/>
          <w:iCs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’ is not significant, there is no direct connection from X to Y and that X</w:t>
      </w:r>
      <w:r>
        <w:rPr>
          <w:rFonts w:ascii="Arial" w:hAnsi="Arial" w:cs="Arial" w:hint="eastAsia"/>
          <w:sz w:val="24"/>
          <w:szCs w:val="24"/>
        </w:rPr>
        <w:t>→</w:t>
      </w:r>
      <w:r>
        <w:rPr>
          <w:rFonts w:ascii="Arial" w:hAnsi="Arial" w:cs="Arial"/>
          <w:sz w:val="24"/>
          <w:szCs w:val="24"/>
        </w:rPr>
        <w:t xml:space="preserve">Y is completely mediated by M. Note that path </w:t>
      </w:r>
      <w:r>
        <w:rPr>
          <w:rFonts w:ascii="Arial" w:hAnsi="Arial" w:cs="Arial"/>
          <w:i/>
          <w:iCs/>
          <w:sz w:val="24"/>
          <w:szCs w:val="24"/>
        </w:rPr>
        <w:t xml:space="preserve">b </w:t>
      </w:r>
      <w:r>
        <w:rPr>
          <w:rFonts w:ascii="Arial" w:hAnsi="Arial" w:cs="Arial"/>
          <w:sz w:val="24"/>
          <w:szCs w:val="24"/>
        </w:rPr>
        <w:t>is the relation between Y and M, controlling for X, and should not be confused with the correlation coefficient between Y and M.</w:t>
      </w:r>
    </w:p>
    <w:p w14:paraId="73398D33" w14:textId="77777777" w:rsidR="00C55583" w:rsidRDefault="00CF2A95">
      <w:pPr>
        <w:spacing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 Results</w:t>
      </w:r>
    </w:p>
    <w:p w14:paraId="01EADB30" w14:textId="77777777" w:rsidR="00C55583" w:rsidRDefault="00CF2A95">
      <w:pPr>
        <w:spacing w:line="288" w:lineRule="auto"/>
        <w:rPr>
          <w:rFonts w:ascii="Arial" w:eastAsia="等线" w:hAnsi="Arial" w:cs="Arial"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>Table S</w:t>
      </w:r>
      <w:r>
        <w:rPr>
          <w:rFonts w:ascii="Arial" w:hAnsi="Arial" w:cs="Arial" w:hint="eastAsia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. </w:t>
      </w:r>
      <w:bookmarkStart w:id="3" w:name="_Hlk199249166"/>
      <w:bookmarkStart w:id="4" w:name="_Hlk199252328"/>
      <w:r>
        <w:rPr>
          <w:rFonts w:ascii="Arial" w:hAnsi="Arial" w:cs="Arial"/>
          <w:bCs/>
          <w:sz w:val="24"/>
          <w:szCs w:val="24"/>
        </w:rPr>
        <w:t xml:space="preserve">Negative </w:t>
      </w:r>
      <w:r>
        <w:rPr>
          <w:rFonts w:ascii="Arial" w:hAnsi="Arial" w:cs="Arial" w:hint="eastAsia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ffect</w:t>
      </w:r>
      <w:bookmarkEnd w:id="3"/>
      <w:r>
        <w:rPr>
          <w:rFonts w:ascii="Arial" w:hAnsi="Arial" w:cs="Arial"/>
          <w:bCs/>
          <w:sz w:val="24"/>
          <w:szCs w:val="24"/>
        </w:rPr>
        <w:t xml:space="preserve"> </w:t>
      </w:r>
      <w:bookmarkEnd w:id="4"/>
      <w:r>
        <w:rPr>
          <w:rFonts w:ascii="Arial" w:hAnsi="Arial" w:cs="Arial"/>
          <w:bCs/>
          <w:sz w:val="24"/>
          <w:szCs w:val="24"/>
        </w:rPr>
        <w:t>measures of men and women.</w:t>
      </w:r>
    </w:p>
    <w:tbl>
      <w:tblPr>
        <w:tblW w:w="8222" w:type="dxa"/>
        <w:jc w:val="center"/>
        <w:tblLook w:val="04A0" w:firstRow="1" w:lastRow="0" w:firstColumn="1" w:lastColumn="0" w:noHBand="0" w:noVBand="1"/>
      </w:tblPr>
      <w:tblGrid>
        <w:gridCol w:w="1701"/>
        <w:gridCol w:w="1843"/>
        <w:gridCol w:w="1985"/>
        <w:gridCol w:w="992"/>
        <w:gridCol w:w="1701"/>
      </w:tblGrid>
      <w:tr w:rsidR="00C55583" w14:paraId="4A3A8B69" w14:textId="77777777">
        <w:trPr>
          <w:trHeight w:hRule="exact" w:val="340"/>
          <w:jc w:val="center"/>
        </w:trPr>
        <w:tc>
          <w:tcPr>
            <w:tcW w:w="170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9E76514" w14:textId="77777777" w:rsidR="00C55583" w:rsidRDefault="00CF2A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Characteristic</w:t>
            </w: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2D1D834A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men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60428240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women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28BBF51" w14:textId="77777777" w:rsidR="00C55583" w:rsidRDefault="00CF2A95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i/>
                <w:iCs/>
                <w:sz w:val="22"/>
              </w:rPr>
              <w:t>t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37801B" w14:textId="77777777" w:rsidR="00C55583" w:rsidRDefault="00CF2A95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>
              <w:rPr>
                <w:rFonts w:ascii="Arial" w:hAnsi="Arial" w:cs="Arial"/>
                <w:i/>
                <w:iCs/>
                <w:sz w:val="22"/>
              </w:rPr>
              <w:t>p value</w:t>
            </w:r>
            <w:r>
              <w:rPr>
                <w:rFonts w:ascii="Arial" w:hAnsi="Arial" w:cs="Arial"/>
                <w:sz w:val="22"/>
              </w:rPr>
              <w:t>*</w:t>
            </w:r>
          </w:p>
        </w:tc>
      </w:tr>
      <w:tr w:rsidR="00C55583" w14:paraId="0E9C6636" w14:textId="77777777">
        <w:trPr>
          <w:trHeight w:hRule="exact" w:val="340"/>
          <w:jc w:val="center"/>
        </w:trPr>
        <w:tc>
          <w:tcPr>
            <w:tcW w:w="1701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30321DF" w14:textId="77777777" w:rsidR="00C55583" w:rsidRDefault="00C5558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A3742F9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(n = 362)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51137ED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(n = 373)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09B6765" w14:textId="77777777" w:rsidR="00C55583" w:rsidRDefault="00C55583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4DA87E6" w14:textId="77777777" w:rsidR="00C55583" w:rsidRDefault="00C55583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</w:p>
        </w:tc>
      </w:tr>
      <w:tr w:rsidR="00C55583" w14:paraId="1C417258" w14:textId="77777777">
        <w:trPr>
          <w:trHeight w:hRule="exact" w:val="51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EF6C" w14:textId="77777777" w:rsidR="00C55583" w:rsidRDefault="00CF2A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AngAffect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D8DB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48.1±8.2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FC22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47.3±7.6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6957F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E741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0.138</w:t>
            </w:r>
          </w:p>
        </w:tc>
      </w:tr>
      <w:tr w:rsidR="00C55583" w14:paraId="000DA45F" w14:textId="77777777">
        <w:trPr>
          <w:trHeight w:hRule="exact" w:val="51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C699F" w14:textId="77777777" w:rsidR="00C55583" w:rsidRDefault="00CF2A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AngHostil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AF75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50.8±8.6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40C45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49.6±8.3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9B11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B982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0.341</w:t>
            </w:r>
          </w:p>
        </w:tc>
      </w:tr>
      <w:tr w:rsidR="00C55583" w14:paraId="1EA954D7" w14:textId="77777777">
        <w:trPr>
          <w:trHeight w:hRule="exact" w:val="51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7729B" w14:textId="77777777" w:rsidR="00C55583" w:rsidRDefault="00CF2A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AngAggr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47096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53.8±8.9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0E85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49.7±7.6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9F0F7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6.07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F5BE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0.000</w:t>
            </w:r>
          </w:p>
        </w:tc>
      </w:tr>
      <w:tr w:rsidR="00C55583" w14:paraId="2C5E8AD6" w14:textId="77777777">
        <w:trPr>
          <w:trHeight w:hRule="exact" w:val="51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87546" w14:textId="77777777" w:rsidR="00C55583" w:rsidRDefault="00CF2A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FearAffect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7EEF8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49.4±7.7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998D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50.8±7.7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AA0EC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-2.73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4A62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0.006</w:t>
            </w:r>
          </w:p>
        </w:tc>
      </w:tr>
      <w:tr w:rsidR="00C55583" w14:paraId="0902D714" w14:textId="77777777">
        <w:trPr>
          <w:trHeight w:hRule="exact" w:val="510"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10989" w14:textId="77777777" w:rsidR="00C55583" w:rsidRDefault="00CF2A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FearSomatic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7A5C9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51.4±7.8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E1C4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51.8±8.2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4FC8F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-1.28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9EA6A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0.202</w:t>
            </w:r>
          </w:p>
        </w:tc>
      </w:tr>
      <w:tr w:rsidR="00C55583" w14:paraId="0922E4E5" w14:textId="77777777">
        <w:trPr>
          <w:trHeight w:hRule="exact" w:val="510"/>
          <w:jc w:val="center"/>
        </w:trPr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4D01C367" w14:textId="77777777" w:rsidR="00C55583" w:rsidRDefault="00CF2A9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Sadness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57B2158B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46.1±7.8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65F14824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46.1±7.6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74697454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-0.41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</w:tcPr>
          <w:p w14:paraId="0CA09FE6" w14:textId="77777777" w:rsidR="00C55583" w:rsidRDefault="00CF2A95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0.680</w:t>
            </w:r>
          </w:p>
        </w:tc>
      </w:tr>
    </w:tbl>
    <w:p w14:paraId="1AB3CA5C" w14:textId="77777777" w:rsidR="00C55583" w:rsidRDefault="00CF2A95">
      <w:pPr>
        <w:rPr>
          <w:rFonts w:ascii="Arial" w:hAnsi="Arial" w:cs="Arial"/>
          <w:bCs/>
          <w:iCs/>
          <w:sz w:val="22"/>
        </w:rPr>
      </w:pPr>
      <w:r>
        <w:rPr>
          <w:rFonts w:ascii="Arial" w:hAnsi="Arial" w:cs="Arial"/>
          <w:bCs/>
          <w:iCs/>
          <w:sz w:val="22"/>
        </w:rPr>
        <w:t xml:space="preserve">Note: Values are mean ± SD; *two-sample t-test (with age as covariate). </w:t>
      </w:r>
      <w:r>
        <w:rPr>
          <w:rFonts w:ascii="Arial" w:hAnsi="Arial" w:cs="Arial"/>
          <w:sz w:val="22"/>
        </w:rPr>
        <w:t>AngAffect (NIH Toolbox Anger-Affect Survey), AngHostil (NIH Toolbox Anger-Hostility Survey), AngAggr (NIH Toolbox Anger-Physical Aggression Survey), FearAffect (NIH Toolbox Fear-Affect Survey), FearSomatic (NIH Toolbox Fear-Somatic Arousal Survey), Sadness (NIH Toolbox Sadness Survey).</w:t>
      </w:r>
    </w:p>
    <w:p w14:paraId="7E66E27E" w14:textId="77777777" w:rsidR="00C55583" w:rsidRDefault="00C55583"/>
    <w:p w14:paraId="4C0BE905" w14:textId="77777777" w:rsidR="00C55583" w:rsidRDefault="00CF2A95">
      <w:pPr>
        <w:spacing w:line="288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 xml:space="preserve">Table S2. </w:t>
      </w:r>
      <w:r>
        <w:rPr>
          <w:rFonts w:ascii="Arial" w:hAnsi="Arial" w:cs="Arial" w:hint="eastAsia"/>
          <w:sz w:val="24"/>
          <w:szCs w:val="24"/>
        </w:rPr>
        <w:t>Corre</w:t>
      </w:r>
      <w:r>
        <w:rPr>
          <w:rFonts w:ascii="Arial" w:hAnsi="Arial" w:cs="Arial"/>
          <w:sz w:val="24"/>
          <w:szCs w:val="24"/>
        </w:rPr>
        <w:t>lation</w:t>
      </w:r>
      <w:r>
        <w:rPr>
          <w:rFonts w:ascii="Arial" w:hAnsi="Arial" w:cs="Arial"/>
          <w:bCs/>
          <w:sz w:val="24"/>
          <w:szCs w:val="24"/>
        </w:rPr>
        <w:t xml:space="preserve"> of PSQI score and negative affect </w:t>
      </w:r>
      <w:r>
        <w:rPr>
          <w:rFonts w:ascii="Arial" w:hAnsi="Arial" w:cs="Arial"/>
          <w:bCs/>
          <w:sz w:val="24"/>
          <w:szCs w:val="24"/>
        </w:rPr>
        <w:lastRenderedPageBreak/>
        <w:t>measures.</w:t>
      </w:r>
    </w:p>
    <w:tbl>
      <w:tblPr>
        <w:tblW w:w="8415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5"/>
        <w:gridCol w:w="1080"/>
        <w:gridCol w:w="1710"/>
        <w:gridCol w:w="1965"/>
        <w:gridCol w:w="1815"/>
      </w:tblGrid>
      <w:tr w:rsidR="00C55583" w14:paraId="6A7F02E0" w14:textId="77777777">
        <w:trPr>
          <w:trHeight w:hRule="exact" w:val="510"/>
          <w:jc w:val="center"/>
        </w:trPr>
        <w:tc>
          <w:tcPr>
            <w:tcW w:w="184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FF7385C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A3A0F91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074081E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Men (n = 362)</w:t>
            </w:r>
          </w:p>
        </w:tc>
        <w:tc>
          <w:tcPr>
            <w:tcW w:w="196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E682396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Women (n = 373)</w:t>
            </w:r>
          </w:p>
        </w:tc>
        <w:tc>
          <w:tcPr>
            <w:tcW w:w="181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C2A36A4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All (n = 735)</w:t>
            </w:r>
          </w:p>
        </w:tc>
      </w:tr>
      <w:tr w:rsidR="00C55583" w14:paraId="2EDB8417" w14:textId="77777777">
        <w:trPr>
          <w:trHeight w:hRule="exact" w:val="340"/>
          <w:jc w:val="center"/>
        </w:trPr>
        <w:tc>
          <w:tcPr>
            <w:tcW w:w="1845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59E284A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AngAffect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3F7C5B5A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0C95594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0.26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66E4C5FC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718C4FBA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0.22</w:t>
            </w:r>
          </w:p>
        </w:tc>
      </w:tr>
      <w:tr w:rsidR="00C55583" w14:paraId="3BE6624A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36672106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D6AC5A3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42CCB9D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58C3839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F55DC05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</w:tr>
      <w:tr w:rsidR="00C55583" w14:paraId="33F44CC0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10558CC0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AngHostil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3D054963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0EDD382E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0.19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7C0EEB0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0.14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1F91B5B3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0.17</w:t>
            </w:r>
          </w:p>
        </w:tc>
      </w:tr>
      <w:tr w:rsidR="00C55583" w14:paraId="2F053296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3E31287C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EEAE280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4005751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C2279FE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0.007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1AEEEA0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</w:tr>
      <w:tr w:rsidR="00C55583" w14:paraId="4260C733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757282C0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AngAggr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450F03EC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6C165E75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0.12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313293A9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0.16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7C577642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0.14</w:t>
            </w:r>
          </w:p>
        </w:tc>
      </w:tr>
      <w:tr w:rsidR="00C55583" w14:paraId="162C2EE7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15C6C7DF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5EE6F69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734C7DE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EE45662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0.002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8D2B310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</w:tr>
      <w:tr w:rsidR="00C55583" w14:paraId="2F9EAD98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38100F56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FearAffect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B2931A7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662C495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0.33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61C7E11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0.17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E1D2845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0.25</w:t>
            </w:r>
          </w:p>
        </w:tc>
      </w:tr>
      <w:tr w:rsidR="00C55583" w14:paraId="2672DFFC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7576617A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9868D8A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9F0C9AB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5755321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0.001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102E0B2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</w:tr>
      <w:tr w:rsidR="00C55583" w14:paraId="014C0D69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20079FCA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FearSomatic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F89C8AB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43E4427B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0.21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6D733EA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0.22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28EF5992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0.22</w:t>
            </w:r>
          </w:p>
        </w:tc>
      </w:tr>
      <w:tr w:rsidR="00C55583" w14:paraId="3FFE6F17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5DAB20AD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9117B26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EAE07C4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56CD56C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B448DBD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</w:tr>
      <w:tr w:rsidR="00C55583" w14:paraId="2C694880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1EF8A0B2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Sadness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3399040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25FBAF3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0.31</w:t>
            </w:r>
          </w:p>
        </w:tc>
        <w:tc>
          <w:tcPr>
            <w:tcW w:w="196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7D93ABA1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0.11</w:t>
            </w:r>
          </w:p>
        </w:tc>
        <w:tc>
          <w:tcPr>
            <w:tcW w:w="181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52C37E6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0.20</w:t>
            </w:r>
          </w:p>
        </w:tc>
      </w:tr>
      <w:tr w:rsidR="00C55583" w14:paraId="3C7265F3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5E0F1716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3F596DD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shd w:val="clear" w:color="auto" w:fill="auto"/>
            <w:noWrap/>
            <w:vAlign w:val="center"/>
          </w:tcPr>
          <w:p w14:paraId="7FA95706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  <w:tc>
          <w:tcPr>
            <w:tcW w:w="1965" w:type="dxa"/>
            <w:shd w:val="clear" w:color="auto" w:fill="auto"/>
            <w:noWrap/>
            <w:vAlign w:val="center"/>
          </w:tcPr>
          <w:p w14:paraId="1E7C90F8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0.030</w:t>
            </w:r>
          </w:p>
        </w:tc>
        <w:tc>
          <w:tcPr>
            <w:tcW w:w="1815" w:type="dxa"/>
            <w:shd w:val="clear" w:color="auto" w:fill="auto"/>
            <w:noWrap/>
            <w:vAlign w:val="center"/>
          </w:tcPr>
          <w:p w14:paraId="2BD24373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0.000</w:t>
            </w:r>
          </w:p>
        </w:tc>
      </w:tr>
    </w:tbl>
    <w:p w14:paraId="0BBDE695" w14:textId="77777777" w:rsidR="00C55583" w:rsidRDefault="00CF2A95">
      <w:pPr>
        <w:ind w:left="110" w:hangingChars="50" w:hanging="110"/>
        <w:rPr>
          <w:rFonts w:ascii="Arial" w:eastAsia="等线" w:hAnsi="Arial" w:cs="Arial"/>
          <w:kern w:val="0"/>
          <w:sz w:val="22"/>
        </w:rPr>
      </w:pPr>
      <w:r>
        <w:rPr>
          <w:rFonts w:ascii="Arial" w:eastAsia="等线" w:hAnsi="Arial" w:cs="Arial"/>
          <w:kern w:val="0"/>
          <w:sz w:val="22"/>
        </w:rPr>
        <w:t>Note: correlation analyses with sex and age as covariates in all subjects, and with age as a covariate in men/women separately.</w:t>
      </w:r>
    </w:p>
    <w:p w14:paraId="0F43AAAA" w14:textId="77777777" w:rsidR="00C55583" w:rsidRDefault="00C55583"/>
    <w:p w14:paraId="31F6E8A4" w14:textId="77777777" w:rsidR="00C55583" w:rsidRDefault="00CF2A95">
      <w:pPr>
        <w:rPr>
          <w:rFonts w:ascii="Arial" w:eastAsia="等线" w:hAnsi="Arial" w:cs="Arial"/>
          <w:bCs/>
          <w:iCs/>
          <w:sz w:val="24"/>
          <w:szCs w:val="24"/>
        </w:rPr>
      </w:pPr>
      <w:r>
        <w:rPr>
          <w:rFonts w:ascii="Arial" w:eastAsia="等线" w:hAnsi="Arial" w:cs="Arial"/>
          <w:b/>
          <w:bCs/>
          <w:iCs/>
          <w:sz w:val="24"/>
          <w:szCs w:val="24"/>
        </w:rPr>
        <w:t xml:space="preserve">Supplementary Table S3. </w:t>
      </w:r>
      <w:r>
        <w:rPr>
          <w:rFonts w:ascii="Arial" w:eastAsia="等线" w:hAnsi="Arial" w:cs="Arial" w:hint="eastAsia"/>
          <w:bCs/>
          <w:iCs/>
          <w:sz w:val="24"/>
          <w:szCs w:val="24"/>
        </w:rPr>
        <w:t>Corre</w:t>
      </w:r>
      <w:r>
        <w:rPr>
          <w:rFonts w:ascii="Arial" w:eastAsia="等线" w:hAnsi="Arial" w:cs="Arial"/>
          <w:bCs/>
          <w:iCs/>
          <w:sz w:val="24"/>
          <w:szCs w:val="24"/>
        </w:rPr>
        <w:t>lation of the SII RH and negative affect measures.</w:t>
      </w:r>
    </w:p>
    <w:tbl>
      <w:tblPr>
        <w:tblW w:w="8415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45"/>
        <w:gridCol w:w="1080"/>
        <w:gridCol w:w="1710"/>
        <w:gridCol w:w="1965"/>
        <w:gridCol w:w="1815"/>
      </w:tblGrid>
      <w:tr w:rsidR="00C55583" w14:paraId="7A5B1782" w14:textId="77777777">
        <w:trPr>
          <w:trHeight w:hRule="exact" w:val="510"/>
          <w:jc w:val="center"/>
        </w:trPr>
        <w:tc>
          <w:tcPr>
            <w:tcW w:w="184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847ADD9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Characteristic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0E5489B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7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71F35EE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Men (n = 362)</w:t>
            </w:r>
          </w:p>
        </w:tc>
        <w:tc>
          <w:tcPr>
            <w:tcW w:w="196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364BA36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Women (n = 373)</w:t>
            </w:r>
          </w:p>
        </w:tc>
        <w:tc>
          <w:tcPr>
            <w:tcW w:w="1815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A487FC8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All (n = 735)</w:t>
            </w:r>
          </w:p>
        </w:tc>
      </w:tr>
      <w:tr w:rsidR="00C55583" w14:paraId="0BF6D7A5" w14:textId="77777777">
        <w:trPr>
          <w:trHeight w:hRule="exact" w:val="340"/>
          <w:jc w:val="center"/>
        </w:trPr>
        <w:tc>
          <w:tcPr>
            <w:tcW w:w="1845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3A1E019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AngAffect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441EDAF3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6EC27B22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-0.10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35FAC5E8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7087272D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-0.07</w:t>
            </w:r>
          </w:p>
        </w:tc>
      </w:tr>
      <w:tr w:rsidR="00C55583" w14:paraId="3E94021A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17BB96CE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29529B7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7F6E12E4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0.070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3CD7A49F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0.481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37D341E7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0.080</w:t>
            </w:r>
          </w:p>
        </w:tc>
      </w:tr>
      <w:tr w:rsidR="00C55583" w14:paraId="42C1C8BC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4F21685A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AngHostil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4FAD146B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3DF530E7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0261D434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7E1690E6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-0.03</w:t>
            </w:r>
          </w:p>
        </w:tc>
      </w:tr>
      <w:tr w:rsidR="00C55583" w14:paraId="5DED6B75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1F3EA48C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13B56F1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1C832B5A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0.087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6F22E054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0.570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2804DF0B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0.452</w:t>
            </w:r>
          </w:p>
        </w:tc>
      </w:tr>
      <w:tr w:rsidR="00C55583" w14:paraId="5582CF28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784045C3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AngAggr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54C13702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13683A98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-0.07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209C9E28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336C1C34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-0.06</w:t>
            </w:r>
          </w:p>
        </w:tc>
      </w:tr>
      <w:tr w:rsidR="00C55583" w14:paraId="2BA49744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16520A53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462CEFE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3DABD2FF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0.185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03CA499F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0.281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02770918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0.091</w:t>
            </w:r>
          </w:p>
        </w:tc>
      </w:tr>
      <w:tr w:rsidR="00C55583" w14:paraId="504AE8EC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644BD25C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FearAffect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4BD20F47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54A0FA4C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-0.08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3EAF17D7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-0.04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5E3271F7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-0.06</w:t>
            </w:r>
          </w:p>
        </w:tc>
      </w:tr>
      <w:tr w:rsidR="00C55583" w14:paraId="03CC0D1C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64D6778E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2B569EA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54ACFBFD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0.144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0B4C0BC7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0.474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7F6C9639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0.132</w:t>
            </w:r>
          </w:p>
        </w:tc>
      </w:tr>
      <w:tr w:rsidR="00C55583" w14:paraId="53FA828E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461F9D26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FearSomatic</w:t>
            </w:r>
          </w:p>
        </w:tc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</w:tcPr>
          <w:p w14:paraId="45DC9A90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3B226566" w14:textId="77777777" w:rsidR="00C55583" w:rsidRPr="007B228A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B228A">
              <w:rPr>
                <w:rFonts w:ascii="Arial" w:eastAsia="宋体" w:hAnsi="Arial" w:cs="Arial"/>
                <w:color w:val="000000"/>
                <w:kern w:val="0"/>
                <w:sz w:val="22"/>
              </w:rPr>
              <w:t>-0.09</w:t>
            </w:r>
          </w:p>
        </w:tc>
        <w:tc>
          <w:tcPr>
            <w:tcW w:w="196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3198C0CA" w14:textId="77777777" w:rsidR="00C55583" w:rsidRPr="007B228A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B228A">
              <w:rPr>
                <w:rFonts w:ascii="Arial" w:eastAsia="宋体" w:hAnsi="Arial" w:cs="Arial"/>
                <w:color w:val="000000"/>
                <w:kern w:val="0"/>
                <w:sz w:val="22"/>
              </w:rPr>
              <w:t>-0.12</w:t>
            </w:r>
          </w:p>
        </w:tc>
        <w:tc>
          <w:tcPr>
            <w:tcW w:w="1815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</w:tcPr>
          <w:p w14:paraId="4C28CAD7" w14:textId="77777777" w:rsidR="00C55583" w:rsidRPr="007B228A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B228A">
              <w:rPr>
                <w:rFonts w:ascii="Arial" w:eastAsia="宋体" w:hAnsi="Arial" w:cs="Arial"/>
                <w:color w:val="000000"/>
                <w:kern w:val="0"/>
                <w:sz w:val="22"/>
              </w:rPr>
              <w:t>-0.11</w:t>
            </w:r>
          </w:p>
        </w:tc>
      </w:tr>
      <w:tr w:rsidR="00C55583" w14:paraId="33055900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4C6F635E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843E88F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103DA6DF" w14:textId="77777777" w:rsidR="00C55583" w:rsidRPr="007B228A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B228A">
              <w:rPr>
                <w:rFonts w:ascii="Arial" w:eastAsia="宋体" w:hAnsi="Arial" w:cs="Arial"/>
                <w:color w:val="000000"/>
                <w:kern w:val="0"/>
                <w:sz w:val="22"/>
              </w:rPr>
              <w:t>0.076</w:t>
            </w:r>
          </w:p>
        </w:tc>
        <w:tc>
          <w:tcPr>
            <w:tcW w:w="196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28376239" w14:textId="77777777" w:rsidR="00C55583" w:rsidRPr="007B228A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B228A">
              <w:rPr>
                <w:rFonts w:ascii="Arial" w:eastAsia="宋体" w:hAnsi="Arial" w:cs="Arial"/>
                <w:color w:val="000000"/>
                <w:kern w:val="0"/>
                <w:sz w:val="22"/>
              </w:rPr>
              <w:t>0.019</w:t>
            </w:r>
          </w:p>
        </w:tc>
        <w:tc>
          <w:tcPr>
            <w:tcW w:w="1815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</w:tcPr>
          <w:p w14:paraId="6FBFFACC" w14:textId="77777777" w:rsidR="00C55583" w:rsidRPr="007B228A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7B228A">
              <w:rPr>
                <w:rFonts w:ascii="Arial" w:eastAsia="宋体" w:hAnsi="Arial" w:cs="Arial"/>
                <w:color w:val="000000"/>
                <w:kern w:val="0"/>
                <w:sz w:val="22"/>
              </w:rPr>
              <w:t>0.003</w:t>
            </w:r>
          </w:p>
        </w:tc>
      </w:tr>
      <w:tr w:rsidR="00C55583" w14:paraId="53C61D24" w14:textId="77777777">
        <w:trPr>
          <w:trHeight w:hRule="exact" w:val="340"/>
          <w:jc w:val="center"/>
        </w:trPr>
        <w:tc>
          <w:tcPr>
            <w:tcW w:w="1845" w:type="dxa"/>
            <w:vMerge w:val="restart"/>
            <w:shd w:val="clear" w:color="auto" w:fill="auto"/>
            <w:noWrap/>
            <w:vAlign w:val="center"/>
          </w:tcPr>
          <w:p w14:paraId="6F341643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Sadness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C46EA32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r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noWrap/>
          </w:tcPr>
          <w:p w14:paraId="079362B3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-0.06</w:t>
            </w:r>
          </w:p>
        </w:tc>
        <w:tc>
          <w:tcPr>
            <w:tcW w:w="1965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C3E1B09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0.00</w:t>
            </w:r>
          </w:p>
        </w:tc>
        <w:tc>
          <w:tcPr>
            <w:tcW w:w="1815" w:type="dxa"/>
            <w:tcBorders>
              <w:top w:val="single" w:sz="8" w:space="0" w:color="auto"/>
            </w:tcBorders>
            <w:shd w:val="clear" w:color="auto" w:fill="auto"/>
            <w:noWrap/>
          </w:tcPr>
          <w:p w14:paraId="359FEFFA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-0.03</w:t>
            </w:r>
          </w:p>
        </w:tc>
      </w:tr>
      <w:tr w:rsidR="00C55583" w14:paraId="3C83E676" w14:textId="77777777">
        <w:trPr>
          <w:trHeight w:hRule="exact" w:val="340"/>
          <w:jc w:val="center"/>
        </w:trPr>
        <w:tc>
          <w:tcPr>
            <w:tcW w:w="1845" w:type="dxa"/>
            <w:vMerge/>
            <w:vAlign w:val="center"/>
          </w:tcPr>
          <w:p w14:paraId="7258C751" w14:textId="77777777" w:rsidR="00C55583" w:rsidRDefault="00C55583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2E35514" w14:textId="77777777" w:rsidR="00C55583" w:rsidRDefault="00CF2A95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p</w:t>
            </w:r>
          </w:p>
        </w:tc>
        <w:tc>
          <w:tcPr>
            <w:tcW w:w="1710" w:type="dxa"/>
            <w:shd w:val="clear" w:color="auto" w:fill="auto"/>
            <w:noWrap/>
          </w:tcPr>
          <w:p w14:paraId="7643B468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0.235</w:t>
            </w:r>
          </w:p>
        </w:tc>
        <w:tc>
          <w:tcPr>
            <w:tcW w:w="1965" w:type="dxa"/>
            <w:shd w:val="clear" w:color="auto" w:fill="auto"/>
            <w:noWrap/>
          </w:tcPr>
          <w:p w14:paraId="1E6CF950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0.933</w:t>
            </w:r>
          </w:p>
        </w:tc>
        <w:tc>
          <w:tcPr>
            <w:tcW w:w="1815" w:type="dxa"/>
            <w:shd w:val="clear" w:color="auto" w:fill="auto"/>
            <w:noWrap/>
          </w:tcPr>
          <w:p w14:paraId="55A52B88" w14:textId="77777777" w:rsidR="00C55583" w:rsidRDefault="00CF2A95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2"/>
              </w:rPr>
              <w:t>0.394</w:t>
            </w:r>
          </w:p>
        </w:tc>
      </w:tr>
    </w:tbl>
    <w:p w14:paraId="2B2CFF7B" w14:textId="77777777" w:rsidR="00C55583" w:rsidRDefault="00CF2A95">
      <w:pPr>
        <w:ind w:left="110" w:hangingChars="50" w:hanging="110"/>
        <w:rPr>
          <w:rFonts w:ascii="Arial" w:eastAsia="等线" w:hAnsi="Arial" w:cs="Arial"/>
          <w:kern w:val="0"/>
          <w:sz w:val="22"/>
        </w:rPr>
      </w:pPr>
      <w:r>
        <w:rPr>
          <w:rFonts w:ascii="Arial" w:eastAsia="等线" w:hAnsi="Arial" w:cs="Arial"/>
          <w:kern w:val="0"/>
          <w:sz w:val="22"/>
        </w:rPr>
        <w:t>Note: correlation analyses with sex and age as covariates in all subjects, and with age as a covariate in men/women separately. SII: secondary somatosensory cortex; RH: response height.</w:t>
      </w:r>
    </w:p>
    <w:p w14:paraId="7851D783" w14:textId="77777777" w:rsidR="00C55583" w:rsidRDefault="00C55583">
      <w:pPr>
        <w:ind w:left="110" w:hangingChars="50" w:hanging="110"/>
        <w:rPr>
          <w:rFonts w:ascii="Arial" w:eastAsia="等线" w:hAnsi="Arial" w:cs="Arial"/>
          <w:kern w:val="0"/>
          <w:sz w:val="22"/>
        </w:rPr>
      </w:pPr>
    </w:p>
    <w:p w14:paraId="76C5C7E1" w14:textId="77777777" w:rsidR="00C55583" w:rsidRDefault="00CF2A95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>
        <w:t>Li, J., Kong, R., Liégeois, R., Orban, C., Tan, Y., Sun, N., Holmes, A.J., Sabuncu, M.R., Ge, T., Yeo, B.T.T., 2019. Global signal regression strengthens association between resting-state functional connectivity and behavior. Neuroimage 196, 126-141.</w:t>
      </w:r>
    </w:p>
    <w:p w14:paraId="1C91F65B" w14:textId="77777777" w:rsidR="00C55583" w:rsidRDefault="00CF2A95">
      <w:pPr>
        <w:pStyle w:val="EndNoteBibliography"/>
      </w:pPr>
      <w:r>
        <w:t>MacKinnon, D.P., Fairchild, A.J., Fritz, M.S., 2007. Mediation analysis. Annu Rev Psychol 58, 593-</w:t>
      </w:r>
      <w:r>
        <w:lastRenderedPageBreak/>
        <w:t>614.</w:t>
      </w:r>
    </w:p>
    <w:p w14:paraId="26A4BF07" w14:textId="77777777" w:rsidR="00C55583" w:rsidRDefault="00CF2A95">
      <w:pPr>
        <w:pStyle w:val="EndNoteBibliography"/>
      </w:pPr>
      <w:r>
        <w:t>Power, J.D., Barnes, K.A., Snyder, A.Z., Schlaggar, B.L., Petersen, S.E., 2012. Spurious but systematic correlations in functional connectivity MRI networks arise from subject motion. Neuroimage 59, 2142-2154.</w:t>
      </w:r>
    </w:p>
    <w:p w14:paraId="19412B57" w14:textId="77777777" w:rsidR="00C55583" w:rsidRDefault="00CF2A95">
      <w:pPr>
        <w:pStyle w:val="EndNoteBibliography"/>
      </w:pPr>
      <w:r>
        <w:t>Zhang, S., Li, C.R., 2018. Ventral striatal dysfunction in cocaine dependence - difference mapping for subregional resting state functional connectivity. Transl Psychiatry 8, 119.</w:t>
      </w:r>
    </w:p>
    <w:p w14:paraId="74285A21" w14:textId="731F722F" w:rsidR="00C55583" w:rsidRDefault="00CF2A95">
      <w:pPr>
        <w:ind w:left="105" w:hangingChars="50" w:hanging="105"/>
      </w:pPr>
      <w:r>
        <w:fldChar w:fldCharType="end"/>
      </w:r>
    </w:p>
    <w:sectPr w:rsidR="00C55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1A394" w14:textId="77777777" w:rsidR="00CD5887" w:rsidRDefault="00CD5887" w:rsidP="007B228A">
      <w:r>
        <w:separator/>
      </w:r>
    </w:p>
  </w:endnote>
  <w:endnote w:type="continuationSeparator" w:id="0">
    <w:p w14:paraId="148B260C" w14:textId="77777777" w:rsidR="00CD5887" w:rsidRDefault="00CD5887" w:rsidP="007B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FECD5" w14:textId="77777777" w:rsidR="00CD5887" w:rsidRDefault="00CD5887" w:rsidP="007B228A">
      <w:r>
        <w:separator/>
      </w:r>
    </w:p>
  </w:footnote>
  <w:footnote w:type="continuationSeparator" w:id="0">
    <w:p w14:paraId="2F572375" w14:textId="77777777" w:rsidR="00CD5887" w:rsidRDefault="00CD5887" w:rsidP="007B2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imag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7E682B"/>
    <w:rsid w:val="000277C9"/>
    <w:rsid w:val="0005180A"/>
    <w:rsid w:val="000569C8"/>
    <w:rsid w:val="00123A2C"/>
    <w:rsid w:val="001746A9"/>
    <w:rsid w:val="00220268"/>
    <w:rsid w:val="00234191"/>
    <w:rsid w:val="002B7798"/>
    <w:rsid w:val="003B411A"/>
    <w:rsid w:val="003F7970"/>
    <w:rsid w:val="00471563"/>
    <w:rsid w:val="00527166"/>
    <w:rsid w:val="0058130B"/>
    <w:rsid w:val="005932FB"/>
    <w:rsid w:val="005B3B3E"/>
    <w:rsid w:val="005C777D"/>
    <w:rsid w:val="00623F86"/>
    <w:rsid w:val="00640B7C"/>
    <w:rsid w:val="006C4F89"/>
    <w:rsid w:val="007B228A"/>
    <w:rsid w:val="007E682B"/>
    <w:rsid w:val="008738A3"/>
    <w:rsid w:val="008746EA"/>
    <w:rsid w:val="008B39C9"/>
    <w:rsid w:val="00996582"/>
    <w:rsid w:val="00A156E7"/>
    <w:rsid w:val="00A64F30"/>
    <w:rsid w:val="00AD5FE7"/>
    <w:rsid w:val="00AE290A"/>
    <w:rsid w:val="00B35468"/>
    <w:rsid w:val="00B44B0E"/>
    <w:rsid w:val="00B9245E"/>
    <w:rsid w:val="00C121A1"/>
    <w:rsid w:val="00C55583"/>
    <w:rsid w:val="00CA0FB2"/>
    <w:rsid w:val="00CA4314"/>
    <w:rsid w:val="00CD5887"/>
    <w:rsid w:val="00CF2A95"/>
    <w:rsid w:val="00D11268"/>
    <w:rsid w:val="00D56AB0"/>
    <w:rsid w:val="00E01967"/>
    <w:rsid w:val="00F63CA0"/>
    <w:rsid w:val="00F82A5E"/>
    <w:rsid w:val="00FD7529"/>
    <w:rsid w:val="65151A59"/>
    <w:rsid w:val="6566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A61906"/>
  <w14:defaultImageDpi w14:val="330"/>
  <w15:docId w15:val="{CA7BCB21-9B82-437E-8487-00B2BE7B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table" w:customStyle="1" w:styleId="5">
    <w:name w:val="网格型5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5</Pages>
  <Words>1679</Words>
  <Characters>9575</Characters>
  <Application>Microsoft Office Word</Application>
  <DocSecurity>0</DocSecurity>
  <Lines>79</Lines>
  <Paragraphs>22</Paragraphs>
  <ScaleCrop>false</ScaleCrop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 Z</dc:creator>
  <cp:lastModifiedBy>webuser</cp:lastModifiedBy>
  <cp:revision>19</cp:revision>
  <dcterms:created xsi:type="dcterms:W3CDTF">2025-05-27T02:10:00Z</dcterms:created>
  <dcterms:modified xsi:type="dcterms:W3CDTF">2026-07-14T02:02:00Z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42da35c8-c55d-4914-b7ca-67df0eba91a2</vt:lpwstr>
  </property>
  <property fmtid="{D5CDD505-2E9C-101B-9397-08002B2CF9AE}" pid="3" name="KSOTemplateDocerSaveRecord">
    <vt:lpwstr>eyJoZGlkIjoiYTIwMTMwNmMxMjM5YjNiMGVkM2JmNzIyNjM2ODAyZGEiLCJ1c2VySWQiOiIyNjQ0Nzc4NTAifQ==</vt:lpwstr>
  </property>
  <property fmtid="{D5CDD505-2E9C-101B-9397-08002B2CF9AE}" pid="4" name="KSOProductBuildVer">
    <vt:lpwstr>2052-12.1.0.22483</vt:lpwstr>
  </property>
  <property fmtid="{D5CDD505-2E9C-101B-9397-08002B2CF9AE}" pid="5" name="ICV">
    <vt:lpwstr>F23B44CCBFD643D08DADAAC365F22260_12</vt:lpwstr>
  </property>
</Properties>
</file>