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F586E" w14:textId="77777777" w:rsidR="00584392" w:rsidRDefault="0058439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Extended Data Figure Legends</w:t>
      </w:r>
    </w:p>
    <w:p w14:paraId="63D7898A" w14:textId="77777777" w:rsidR="00584392" w:rsidRDefault="00584392">
      <w:pPr>
        <w:rPr>
          <w:rFonts w:ascii="Times New Roman" w:hAnsi="Times New Roman" w:cs="Times New Roman"/>
          <w:b/>
          <w:bCs/>
        </w:rPr>
      </w:pPr>
    </w:p>
    <w:p w14:paraId="5EC456F0" w14:textId="77777777" w:rsidR="00584392" w:rsidRPr="00584392" w:rsidRDefault="00584392" w:rsidP="0058439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2532A6">
        <w:rPr>
          <w:rFonts w:ascii="Times New Roman" w:hAnsi="Times New Roman" w:cs="Times New Roman"/>
          <w:b/>
          <w:bCs/>
        </w:rPr>
        <w:t>Exten</w:t>
      </w:r>
      <w:r w:rsidRPr="002532A6">
        <w:rPr>
          <w:rFonts w:ascii="Times New Roman" w:hAnsi="Times New Roman" w:cs="Times New Roman"/>
          <w:b/>
          <w:bCs/>
          <w:color w:val="000000" w:themeColor="text1"/>
        </w:rPr>
        <w:t xml:space="preserve">ded Data Figure </w:t>
      </w:r>
      <w:r w:rsidRPr="00595AEE">
        <w:rPr>
          <w:rFonts w:ascii="Times New Roman" w:hAnsi="Times New Roman" w:cs="Times New Roman"/>
          <w:b/>
          <w:bCs/>
          <w:color w:val="000000" w:themeColor="text1"/>
        </w:rPr>
        <w:t>1: TIGAR</w:t>
      </w:r>
      <w:r w:rsidRPr="00584392">
        <w:rPr>
          <w:rFonts w:ascii="Times New Roman" w:hAnsi="Times New Roman" w:cs="Times New Roman"/>
          <w:b/>
          <w:bCs/>
          <w:color w:val="000000" w:themeColor="text1"/>
        </w:rPr>
        <w:t xml:space="preserve"> is dispensable for immune homeostasis but supports CD4⁺ T-cell activation.</w:t>
      </w:r>
    </w:p>
    <w:p w14:paraId="2D480CEE" w14:textId="77777777" w:rsidR="00584392" w:rsidRPr="002532A6" w:rsidRDefault="00584392" w:rsidP="00584392">
      <w:pPr>
        <w:pStyle w:val="pdq2pgselectionanchorcontainer"/>
        <w:spacing w:line="360" w:lineRule="auto"/>
        <w:jc w:val="both"/>
        <w:rPr>
          <w:color w:val="000000" w:themeColor="text1"/>
        </w:rPr>
      </w:pPr>
      <w:r w:rsidRPr="002532A6">
        <w:rPr>
          <w:b/>
          <w:bCs/>
          <w:color w:val="000000" w:themeColor="text1"/>
          <w:lang w:val="en-US"/>
        </w:rPr>
        <w:t xml:space="preserve">(a) </w:t>
      </w:r>
      <w:r w:rsidRPr="002532A6">
        <w:rPr>
          <w:color w:val="000000" w:themeColor="text1"/>
        </w:rPr>
        <w:t>Immunophenotyping of female and male WT and TIGAR-null mice (</w:t>
      </w:r>
      <w:r w:rsidRPr="002532A6">
        <w:rPr>
          <w:rStyle w:val="Emphasis"/>
          <w:color w:val="000000" w:themeColor="text1"/>
        </w:rPr>
        <w:t>n</w:t>
      </w:r>
      <w:r w:rsidRPr="002532A6">
        <w:rPr>
          <w:rStyle w:val="apple-converted-space"/>
          <w:color w:val="000000" w:themeColor="text1"/>
        </w:rPr>
        <w:t> </w:t>
      </w:r>
      <w:r w:rsidRPr="002532A6">
        <w:rPr>
          <w:color w:val="000000" w:themeColor="text1"/>
        </w:rPr>
        <w:t>= 5 biologically independent mice per genotype). Heat maps showing the frequencies of CD4</w:t>
      </w:r>
      <w:r w:rsidRPr="002532A6">
        <w:rPr>
          <w:rFonts w:ascii="Cambria Math" w:hAnsi="Cambria Math" w:cs="Cambria Math"/>
          <w:color w:val="000000" w:themeColor="text1"/>
        </w:rPr>
        <w:t>⁺</w:t>
      </w:r>
      <w:r w:rsidRPr="002532A6">
        <w:rPr>
          <w:color w:val="000000" w:themeColor="text1"/>
        </w:rPr>
        <w:t xml:space="preserve"> T cells, CD8</w:t>
      </w:r>
      <w:r w:rsidRPr="002532A6">
        <w:rPr>
          <w:rFonts w:ascii="Cambria Math" w:hAnsi="Cambria Math" w:cs="Cambria Math"/>
          <w:color w:val="000000" w:themeColor="text1"/>
        </w:rPr>
        <w:t>⁺</w:t>
      </w:r>
      <w:r w:rsidRPr="002532A6">
        <w:rPr>
          <w:color w:val="000000" w:themeColor="text1"/>
        </w:rPr>
        <w:t xml:space="preserve"> T cells, B220</w:t>
      </w:r>
      <w:r w:rsidRPr="002532A6">
        <w:rPr>
          <w:rFonts w:ascii="Cambria Math" w:hAnsi="Cambria Math" w:cs="Cambria Math"/>
          <w:color w:val="000000" w:themeColor="text1"/>
        </w:rPr>
        <w:t>⁺</w:t>
      </w:r>
      <w:r w:rsidRPr="002532A6">
        <w:rPr>
          <w:color w:val="000000" w:themeColor="text1"/>
        </w:rPr>
        <w:t xml:space="preserve"> B cells and neutrophils in the spleen, peripheral lymph nodes (</w:t>
      </w:r>
      <w:proofErr w:type="spellStart"/>
      <w:r w:rsidRPr="002532A6">
        <w:rPr>
          <w:color w:val="000000" w:themeColor="text1"/>
        </w:rPr>
        <w:t>pLN</w:t>
      </w:r>
      <w:proofErr w:type="spellEnd"/>
      <w:r w:rsidRPr="002532A6">
        <w:rPr>
          <w:color w:val="000000" w:themeColor="text1"/>
        </w:rPr>
        <w:t>) and mesenteric lymph nodes (</w:t>
      </w:r>
      <w:proofErr w:type="spellStart"/>
      <w:r w:rsidRPr="002532A6">
        <w:rPr>
          <w:color w:val="000000" w:themeColor="text1"/>
        </w:rPr>
        <w:t>mLN</w:t>
      </w:r>
      <w:proofErr w:type="spellEnd"/>
      <w:r w:rsidRPr="002532A6">
        <w:rPr>
          <w:color w:val="000000" w:themeColor="text1"/>
        </w:rPr>
        <w:t>).</w:t>
      </w:r>
      <w:r w:rsidRPr="002532A6">
        <w:rPr>
          <w:rStyle w:val="apple-converted-space"/>
          <w:color w:val="000000" w:themeColor="text1"/>
        </w:rPr>
        <w:t> </w:t>
      </w:r>
      <w:r>
        <w:rPr>
          <w:rStyle w:val="apple-converted-space"/>
          <w:color w:val="000000" w:themeColor="text1"/>
        </w:rPr>
        <w:t>(</w:t>
      </w:r>
      <w:r w:rsidRPr="002532A6">
        <w:rPr>
          <w:rStyle w:val="Strong"/>
          <w:color w:val="000000" w:themeColor="text1"/>
        </w:rPr>
        <w:t>b</w:t>
      </w:r>
      <w:r>
        <w:rPr>
          <w:rStyle w:val="Strong"/>
          <w:color w:val="000000" w:themeColor="text1"/>
        </w:rPr>
        <w:t xml:space="preserve">) </w:t>
      </w:r>
      <w:r w:rsidRPr="002532A6">
        <w:rPr>
          <w:color w:val="000000" w:themeColor="text1"/>
        </w:rPr>
        <w:t xml:space="preserve">Experimental design of the homeostatic proliferation assay. CFSE, </w:t>
      </w:r>
      <w:proofErr w:type="spellStart"/>
      <w:r w:rsidRPr="002532A6">
        <w:rPr>
          <w:color w:val="000000" w:themeColor="text1"/>
        </w:rPr>
        <w:t>carboxyfluorescein</w:t>
      </w:r>
      <w:proofErr w:type="spellEnd"/>
      <w:r w:rsidRPr="002532A6">
        <w:rPr>
          <w:color w:val="000000" w:themeColor="text1"/>
        </w:rPr>
        <w:t xml:space="preserve"> </w:t>
      </w:r>
      <w:proofErr w:type="spellStart"/>
      <w:r w:rsidRPr="002532A6">
        <w:rPr>
          <w:color w:val="000000" w:themeColor="text1"/>
        </w:rPr>
        <w:t>succinimidyl</w:t>
      </w:r>
      <w:proofErr w:type="spellEnd"/>
      <w:r w:rsidRPr="002532A6">
        <w:rPr>
          <w:color w:val="000000" w:themeColor="text1"/>
        </w:rPr>
        <w:t xml:space="preserve"> ester.</w:t>
      </w:r>
      <w:r w:rsidRPr="002532A6">
        <w:rPr>
          <w:rStyle w:val="apple-converted-space"/>
          <w:color w:val="000000" w:themeColor="text1"/>
        </w:rPr>
        <w:t> </w:t>
      </w:r>
      <w:r>
        <w:rPr>
          <w:rStyle w:val="apple-converted-space"/>
          <w:color w:val="000000" w:themeColor="text1"/>
        </w:rPr>
        <w:t>(</w:t>
      </w:r>
      <w:r w:rsidRPr="002532A6">
        <w:rPr>
          <w:rStyle w:val="Strong"/>
          <w:color w:val="000000" w:themeColor="text1"/>
        </w:rPr>
        <w:t>c</w:t>
      </w:r>
      <w:r>
        <w:rPr>
          <w:rStyle w:val="Strong"/>
          <w:color w:val="000000" w:themeColor="text1"/>
        </w:rPr>
        <w:t>)</w:t>
      </w:r>
      <w:r w:rsidRPr="002532A6">
        <w:rPr>
          <w:rStyle w:val="apple-converted-space"/>
          <w:color w:val="000000" w:themeColor="text1"/>
        </w:rPr>
        <w:t> </w:t>
      </w:r>
      <w:r w:rsidRPr="002532A6">
        <w:rPr>
          <w:color w:val="000000" w:themeColor="text1"/>
        </w:rPr>
        <w:t>Homeostatic proliferation of WT and TIGAR-null donor CD4</w:t>
      </w:r>
      <w:r w:rsidRPr="002532A6">
        <w:rPr>
          <w:rFonts w:ascii="Cambria Math" w:hAnsi="Cambria Math" w:cs="Cambria Math"/>
          <w:color w:val="000000" w:themeColor="text1"/>
        </w:rPr>
        <w:t>⁺</w:t>
      </w:r>
      <w:r w:rsidRPr="002532A6">
        <w:rPr>
          <w:color w:val="000000" w:themeColor="text1"/>
        </w:rPr>
        <w:t xml:space="preserve"> T cells following adoptive transfer into Rag2</w:t>
      </w:r>
      <w:r w:rsidRPr="002532A6">
        <w:rPr>
          <w:color w:val="000000" w:themeColor="text1"/>
          <w:vertAlign w:val="superscript"/>
        </w:rPr>
        <w:t>-/-</w:t>
      </w:r>
      <w:r w:rsidRPr="002532A6">
        <w:rPr>
          <w:color w:val="000000" w:themeColor="text1"/>
        </w:rPr>
        <w:t xml:space="preserve"> recipient mice (</w:t>
      </w:r>
      <w:r w:rsidRPr="002532A6">
        <w:rPr>
          <w:rStyle w:val="Emphasis"/>
          <w:color w:val="000000" w:themeColor="text1"/>
        </w:rPr>
        <w:t>n</w:t>
      </w:r>
      <w:r w:rsidRPr="002532A6">
        <w:rPr>
          <w:rStyle w:val="apple-converted-space"/>
          <w:color w:val="000000" w:themeColor="text1"/>
        </w:rPr>
        <w:t> </w:t>
      </w:r>
      <w:r w:rsidRPr="002532A6">
        <w:rPr>
          <w:color w:val="000000" w:themeColor="text1"/>
        </w:rPr>
        <w:t>= 4 biologically independent mice per genotype).</w:t>
      </w:r>
      <w:r w:rsidRPr="002532A6">
        <w:rPr>
          <w:rStyle w:val="apple-converted-space"/>
          <w:color w:val="000000" w:themeColor="text1"/>
        </w:rPr>
        <w:t> </w:t>
      </w:r>
      <w:r>
        <w:rPr>
          <w:rStyle w:val="apple-converted-space"/>
          <w:color w:val="000000" w:themeColor="text1"/>
        </w:rPr>
        <w:t>(</w:t>
      </w:r>
      <w:r>
        <w:rPr>
          <w:rStyle w:val="Strong"/>
          <w:color w:val="000000" w:themeColor="text1"/>
        </w:rPr>
        <w:t xml:space="preserve">d) </w:t>
      </w:r>
      <w:r w:rsidRPr="002532A6">
        <w:rPr>
          <w:color w:val="000000" w:themeColor="text1"/>
        </w:rPr>
        <w:t>Representative flow cytometry plots of Annexin V and propidium iodide (PI) staining in WT and TIGAR-null CD4</w:t>
      </w:r>
      <w:r w:rsidRPr="002532A6">
        <w:rPr>
          <w:rFonts w:ascii="Cambria Math" w:hAnsi="Cambria Math" w:cs="Cambria Math"/>
          <w:color w:val="000000" w:themeColor="text1"/>
        </w:rPr>
        <w:t>⁺</w:t>
      </w:r>
      <w:r w:rsidRPr="002532A6">
        <w:rPr>
          <w:color w:val="000000" w:themeColor="text1"/>
        </w:rPr>
        <w:t xml:space="preserve"> T cells 24 h after anti-CD3/CD28 stimulation.</w:t>
      </w:r>
      <w:r w:rsidRPr="002532A6">
        <w:rPr>
          <w:rStyle w:val="apple-converted-space"/>
          <w:color w:val="000000" w:themeColor="text1"/>
        </w:rPr>
        <w:t> </w:t>
      </w:r>
      <w:r>
        <w:rPr>
          <w:rStyle w:val="apple-converted-space"/>
          <w:color w:val="000000" w:themeColor="text1"/>
        </w:rPr>
        <w:t>(</w:t>
      </w:r>
      <w:r w:rsidRPr="002532A6">
        <w:rPr>
          <w:rStyle w:val="Strong"/>
          <w:color w:val="000000" w:themeColor="text1"/>
        </w:rPr>
        <w:t>e</w:t>
      </w:r>
      <w:r>
        <w:rPr>
          <w:rStyle w:val="Strong"/>
          <w:color w:val="000000" w:themeColor="text1"/>
        </w:rPr>
        <w:t>)</w:t>
      </w:r>
      <w:r w:rsidRPr="002532A6">
        <w:rPr>
          <w:rStyle w:val="apple-converted-space"/>
          <w:color w:val="000000" w:themeColor="text1"/>
        </w:rPr>
        <w:t> </w:t>
      </w:r>
      <w:r w:rsidRPr="002532A6">
        <w:rPr>
          <w:color w:val="000000" w:themeColor="text1"/>
        </w:rPr>
        <w:t>Expression of CD62L, CD69 and CD44 on WT and TIGAR-null CD4</w:t>
      </w:r>
      <w:r w:rsidRPr="002532A6">
        <w:rPr>
          <w:rFonts w:ascii="Cambria Math" w:hAnsi="Cambria Math" w:cs="Cambria Math"/>
          <w:color w:val="000000" w:themeColor="text1"/>
        </w:rPr>
        <w:t>⁺</w:t>
      </w:r>
      <w:r w:rsidRPr="002532A6">
        <w:rPr>
          <w:color w:val="000000" w:themeColor="text1"/>
        </w:rPr>
        <w:t xml:space="preserve"> T cells 24 h after anti-CD3/CD28 stimulation.</w:t>
      </w:r>
      <w:r w:rsidRPr="002532A6">
        <w:rPr>
          <w:rStyle w:val="apple-converted-space"/>
          <w:color w:val="000000" w:themeColor="text1"/>
        </w:rPr>
        <w:t> </w:t>
      </w:r>
      <w:r>
        <w:rPr>
          <w:rStyle w:val="apple-converted-space"/>
          <w:color w:val="000000" w:themeColor="text1"/>
        </w:rPr>
        <w:t>(</w:t>
      </w:r>
      <w:r w:rsidRPr="002532A6">
        <w:rPr>
          <w:rStyle w:val="Strong"/>
          <w:color w:val="000000" w:themeColor="text1"/>
        </w:rPr>
        <w:t>f</w:t>
      </w:r>
      <w:r>
        <w:rPr>
          <w:rStyle w:val="Strong"/>
          <w:color w:val="000000" w:themeColor="text1"/>
        </w:rPr>
        <w:t>)</w:t>
      </w:r>
      <w:r w:rsidRPr="002532A6">
        <w:rPr>
          <w:rStyle w:val="apple-converted-space"/>
          <w:color w:val="000000" w:themeColor="text1"/>
        </w:rPr>
        <w:t> </w:t>
      </w:r>
      <w:r w:rsidRPr="002532A6">
        <w:rPr>
          <w:color w:val="000000" w:themeColor="text1"/>
        </w:rPr>
        <w:t>Quantification of glucose uptake</w:t>
      </w:r>
      <w:r>
        <w:rPr>
          <w:color w:val="000000" w:themeColor="text1"/>
        </w:rPr>
        <w:t>,</w:t>
      </w:r>
      <w:r w:rsidRPr="002532A6">
        <w:rPr>
          <w:color w:val="000000" w:themeColor="text1"/>
        </w:rPr>
        <w:t xml:space="preserve"> measured by 2-NBDG mean fluorescence intensity (MFI)</w:t>
      </w:r>
      <w:r>
        <w:rPr>
          <w:color w:val="000000" w:themeColor="text1"/>
        </w:rPr>
        <w:t>,</w:t>
      </w:r>
      <w:r w:rsidRPr="002532A6">
        <w:rPr>
          <w:color w:val="000000" w:themeColor="text1"/>
        </w:rPr>
        <w:t xml:space="preserve"> in WT and TIGAR-null CD4</w:t>
      </w:r>
      <w:r w:rsidRPr="002532A6">
        <w:rPr>
          <w:rFonts w:ascii="Cambria Math" w:hAnsi="Cambria Math" w:cs="Cambria Math"/>
          <w:color w:val="000000" w:themeColor="text1"/>
        </w:rPr>
        <w:t>⁺</w:t>
      </w:r>
      <w:r w:rsidRPr="002532A6">
        <w:rPr>
          <w:color w:val="000000" w:themeColor="text1"/>
        </w:rPr>
        <w:t xml:space="preserve"> T cells </w:t>
      </w:r>
      <w:r>
        <w:rPr>
          <w:color w:val="000000" w:themeColor="text1"/>
        </w:rPr>
        <w:t>after</w:t>
      </w:r>
      <w:r w:rsidRPr="002532A6">
        <w:rPr>
          <w:color w:val="000000" w:themeColor="text1"/>
        </w:rPr>
        <w:t xml:space="preserve"> 24 h of activation.</w:t>
      </w:r>
      <w:r>
        <w:rPr>
          <w:color w:val="000000" w:themeColor="text1"/>
        </w:rPr>
        <w:t xml:space="preserve"> </w:t>
      </w:r>
      <w:r w:rsidRPr="002532A6">
        <w:rPr>
          <w:color w:val="000000" w:themeColor="text1"/>
        </w:rPr>
        <w:t xml:space="preserve">Data are presented as mean ± </w:t>
      </w:r>
      <w:proofErr w:type="spellStart"/>
      <w:r w:rsidRPr="002532A6">
        <w:rPr>
          <w:color w:val="000000" w:themeColor="text1"/>
        </w:rPr>
        <w:t>s.e.m.</w:t>
      </w:r>
      <w:proofErr w:type="spellEnd"/>
      <w:r w:rsidRPr="002532A6">
        <w:rPr>
          <w:color w:val="000000" w:themeColor="text1"/>
        </w:rPr>
        <w:t xml:space="preserve"> (</w:t>
      </w:r>
      <w:r w:rsidRPr="002532A6">
        <w:rPr>
          <w:rStyle w:val="Strong"/>
          <w:color w:val="000000" w:themeColor="text1"/>
        </w:rPr>
        <w:t>a</w:t>
      </w:r>
      <w:r w:rsidRPr="002532A6">
        <w:rPr>
          <w:color w:val="000000" w:themeColor="text1"/>
        </w:rPr>
        <w:t xml:space="preserve">) or mean ± </w:t>
      </w:r>
      <w:proofErr w:type="spellStart"/>
      <w:r w:rsidRPr="002532A6">
        <w:rPr>
          <w:color w:val="000000" w:themeColor="text1"/>
        </w:rPr>
        <w:t>s.d.</w:t>
      </w:r>
      <w:proofErr w:type="spellEnd"/>
      <w:r w:rsidRPr="002532A6">
        <w:rPr>
          <w:color w:val="000000" w:themeColor="text1"/>
        </w:rPr>
        <w:t xml:space="preserve"> (</w:t>
      </w:r>
      <w:proofErr w:type="spellStart"/>
      <w:proofErr w:type="gramStart"/>
      <w:r w:rsidRPr="002532A6">
        <w:rPr>
          <w:rStyle w:val="Strong"/>
          <w:color w:val="000000" w:themeColor="text1"/>
        </w:rPr>
        <w:t>e,f</w:t>
      </w:r>
      <w:proofErr w:type="spellEnd"/>
      <w:proofErr w:type="gramEnd"/>
      <w:r w:rsidRPr="002532A6">
        <w:rPr>
          <w:color w:val="000000" w:themeColor="text1"/>
        </w:rPr>
        <w:t>). Statistical significance was determined using two-way ANOVA (</w:t>
      </w:r>
      <w:r w:rsidRPr="002532A6">
        <w:rPr>
          <w:rStyle w:val="Strong"/>
          <w:color w:val="000000" w:themeColor="text1"/>
        </w:rPr>
        <w:t>a</w:t>
      </w:r>
      <w:r w:rsidRPr="002532A6">
        <w:rPr>
          <w:color w:val="000000" w:themeColor="text1"/>
        </w:rPr>
        <w:t>) or two-tailed unpaired Student's</w:t>
      </w:r>
      <w:r w:rsidRPr="002532A6">
        <w:rPr>
          <w:rStyle w:val="apple-converted-space"/>
          <w:color w:val="000000" w:themeColor="text1"/>
        </w:rPr>
        <w:t> </w:t>
      </w:r>
      <w:r w:rsidRPr="002532A6">
        <w:rPr>
          <w:rStyle w:val="Emphasis"/>
          <w:color w:val="000000" w:themeColor="text1"/>
        </w:rPr>
        <w:t>t</w:t>
      </w:r>
      <w:r w:rsidRPr="002532A6">
        <w:rPr>
          <w:color w:val="000000" w:themeColor="text1"/>
        </w:rPr>
        <w:t>-tests (</w:t>
      </w:r>
      <w:proofErr w:type="spellStart"/>
      <w:proofErr w:type="gramStart"/>
      <w:r w:rsidRPr="002532A6">
        <w:rPr>
          <w:rStyle w:val="Strong"/>
          <w:color w:val="000000" w:themeColor="text1"/>
        </w:rPr>
        <w:t>e,f</w:t>
      </w:r>
      <w:proofErr w:type="spellEnd"/>
      <w:proofErr w:type="gramEnd"/>
      <w:r w:rsidRPr="002532A6">
        <w:rPr>
          <w:color w:val="000000" w:themeColor="text1"/>
        </w:rPr>
        <w:t>).</w:t>
      </w:r>
    </w:p>
    <w:p w14:paraId="79E56280" w14:textId="77777777" w:rsidR="00584392" w:rsidRPr="00DC4EBB" w:rsidRDefault="00584392" w:rsidP="00584392">
      <w:pPr>
        <w:spacing w:line="360" w:lineRule="auto"/>
        <w:rPr>
          <w:rFonts w:ascii="Times New Roman" w:hAnsi="Times New Roman" w:cs="Times New Roman"/>
          <w:b/>
          <w:bCs/>
        </w:rPr>
      </w:pPr>
      <w:r w:rsidRPr="00843CE4">
        <w:rPr>
          <w:rFonts w:ascii="Times New Roman" w:hAnsi="Times New Roman" w:cs="Times New Roman"/>
          <w:b/>
          <w:bCs/>
        </w:rPr>
        <w:t xml:space="preserve">Extended Data Figure 2: Putative TIGAR enzymatic functions and its role </w:t>
      </w:r>
      <w:r>
        <w:rPr>
          <w:rFonts w:ascii="Times New Roman" w:hAnsi="Times New Roman" w:cs="Times New Roman"/>
          <w:b/>
          <w:bCs/>
        </w:rPr>
        <w:t>i</w:t>
      </w:r>
      <w:r w:rsidRPr="00843CE4">
        <w:rPr>
          <w:rFonts w:ascii="Times New Roman" w:hAnsi="Times New Roman" w:cs="Times New Roman"/>
          <w:b/>
          <w:bCs/>
        </w:rPr>
        <w:t xml:space="preserve">n amino acid metabolism and CD4 T cell differentiation. </w:t>
      </w:r>
    </w:p>
    <w:p w14:paraId="7000D357" w14:textId="77777777" w:rsidR="00584392" w:rsidRPr="00843CE4" w:rsidRDefault="00584392" w:rsidP="00584392">
      <w:pPr>
        <w:pStyle w:val="pdq2pgselectionanchorcontainer"/>
        <w:spacing w:line="360" w:lineRule="auto"/>
        <w:rPr>
          <w:color w:val="000000" w:themeColor="text1"/>
        </w:rPr>
      </w:pPr>
      <w:r>
        <w:rPr>
          <w:rStyle w:val="Strong"/>
          <w:color w:val="000000" w:themeColor="text1"/>
        </w:rPr>
        <w:t xml:space="preserve">(a) </w:t>
      </w:r>
      <w:r w:rsidRPr="00E368DB">
        <w:rPr>
          <w:color w:val="000000"/>
        </w:rPr>
        <w:t>Structural superposition of the predicted/experimental structure of TIGAR with</w:t>
      </w:r>
      <w:r w:rsidRPr="00E368DB">
        <w:rPr>
          <w:rStyle w:val="apple-converted-space"/>
          <w:color w:val="000000"/>
        </w:rPr>
        <w:t> listed identified proteins.</w:t>
      </w:r>
      <w:r>
        <w:rPr>
          <w:rStyle w:val="Strong"/>
          <w:color w:val="000000" w:themeColor="text1"/>
        </w:rPr>
        <w:t xml:space="preserve"> (b)</w:t>
      </w:r>
      <w:r w:rsidRPr="00843CE4">
        <w:rPr>
          <w:color w:val="000000" w:themeColor="text1"/>
        </w:rPr>
        <w:t xml:space="preserve"> LC–MS analysis of </w:t>
      </w:r>
      <w:r w:rsidRPr="00843CE4">
        <w:rPr>
          <w:color w:val="000000" w:themeColor="text1"/>
          <w:vertAlign w:val="superscript"/>
        </w:rPr>
        <w:t>13</w:t>
      </w:r>
      <w:r w:rsidRPr="00843CE4">
        <w:rPr>
          <w:color w:val="000000" w:themeColor="text1"/>
        </w:rPr>
        <w:t>C</w:t>
      </w:r>
      <w:r w:rsidRPr="00843CE4">
        <w:rPr>
          <w:color w:val="000000" w:themeColor="text1"/>
          <w:vertAlign w:val="subscript"/>
        </w:rPr>
        <w:t>3</w:t>
      </w:r>
      <w:r w:rsidRPr="00843CE4">
        <w:rPr>
          <w:color w:val="000000" w:themeColor="text1"/>
        </w:rPr>
        <w:t>-alanine tracing in WT and TIGAR-null CD4</w:t>
      </w:r>
      <w:r w:rsidRPr="00843CE4">
        <w:rPr>
          <w:rFonts w:ascii="Cambria Math" w:hAnsi="Cambria Math" w:cs="Cambria Math"/>
          <w:color w:val="000000" w:themeColor="text1"/>
        </w:rPr>
        <w:t>⁺</w:t>
      </w:r>
      <w:r w:rsidRPr="00843CE4">
        <w:rPr>
          <w:color w:val="000000" w:themeColor="text1"/>
        </w:rPr>
        <w:t xml:space="preserve"> T cells 24 h after TCR stimulation. </w:t>
      </w:r>
      <w:proofErr w:type="spellStart"/>
      <w:r w:rsidRPr="00843CE4">
        <w:rPr>
          <w:color w:val="000000" w:themeColor="text1"/>
        </w:rPr>
        <w:t>Isotopomer</w:t>
      </w:r>
      <w:proofErr w:type="spellEnd"/>
      <w:r w:rsidRPr="00843CE4">
        <w:rPr>
          <w:color w:val="000000" w:themeColor="text1"/>
        </w:rPr>
        <w:t xml:space="preserve"> distribution of citrate, α-ketoglutarate (αKG) and malate.</w:t>
      </w:r>
      <w:r w:rsidRPr="00843CE4">
        <w:rPr>
          <w:rStyle w:val="apple-converted-space"/>
          <w:color w:val="000000" w:themeColor="text1"/>
        </w:rPr>
        <w:t> </w:t>
      </w:r>
      <w:r>
        <w:rPr>
          <w:rStyle w:val="apple-converted-space"/>
          <w:color w:val="000000" w:themeColor="text1"/>
        </w:rPr>
        <w:t>(</w:t>
      </w:r>
      <w:r>
        <w:rPr>
          <w:rStyle w:val="Strong"/>
          <w:color w:val="000000" w:themeColor="text1"/>
        </w:rPr>
        <w:t>c)</w:t>
      </w:r>
      <w:r w:rsidRPr="00843CE4">
        <w:rPr>
          <w:rStyle w:val="apple-converted-space"/>
          <w:color w:val="000000" w:themeColor="text1"/>
        </w:rPr>
        <w:t> </w:t>
      </w:r>
      <w:r w:rsidRPr="00843CE4">
        <w:rPr>
          <w:color w:val="000000" w:themeColor="text1"/>
        </w:rPr>
        <w:t xml:space="preserve">Abundance of intracellular </w:t>
      </w:r>
      <w:r w:rsidRPr="00843CE4">
        <w:rPr>
          <w:color w:val="000000" w:themeColor="text1"/>
          <w:vertAlign w:val="superscript"/>
        </w:rPr>
        <w:t>13</w:t>
      </w:r>
      <w:r w:rsidRPr="00843CE4">
        <w:rPr>
          <w:color w:val="000000" w:themeColor="text1"/>
        </w:rPr>
        <w:t>C</w:t>
      </w:r>
      <w:r w:rsidRPr="00843CE4">
        <w:rPr>
          <w:color w:val="000000" w:themeColor="text1"/>
          <w:vertAlign w:val="subscript"/>
        </w:rPr>
        <w:t>5</w:t>
      </w:r>
      <w:r w:rsidRPr="00843CE4">
        <w:rPr>
          <w:color w:val="000000" w:themeColor="text1"/>
        </w:rPr>
        <w:t>-glutamine in WT and TIGAR-null CD4</w:t>
      </w:r>
      <w:r w:rsidRPr="00843CE4">
        <w:rPr>
          <w:rFonts w:ascii="Cambria Math" w:hAnsi="Cambria Math" w:cs="Cambria Math"/>
          <w:color w:val="000000" w:themeColor="text1"/>
        </w:rPr>
        <w:t>⁺</w:t>
      </w:r>
      <w:r w:rsidRPr="00843CE4">
        <w:rPr>
          <w:color w:val="000000" w:themeColor="text1"/>
        </w:rPr>
        <w:t xml:space="preserve"> T cells following </w:t>
      </w:r>
      <w:r>
        <w:rPr>
          <w:color w:val="000000" w:themeColor="text1"/>
        </w:rPr>
        <w:t>anti-CD3/28 activation</w:t>
      </w:r>
      <w:r w:rsidRPr="00843CE4">
        <w:rPr>
          <w:color w:val="000000" w:themeColor="text1"/>
        </w:rPr>
        <w:t>.</w:t>
      </w:r>
      <w:r w:rsidRPr="00843CE4">
        <w:rPr>
          <w:rStyle w:val="apple-converted-space"/>
          <w:color w:val="000000" w:themeColor="text1"/>
        </w:rPr>
        <w:t> </w:t>
      </w:r>
      <w:r>
        <w:rPr>
          <w:rStyle w:val="apple-converted-space"/>
          <w:color w:val="000000" w:themeColor="text1"/>
        </w:rPr>
        <w:t>(</w:t>
      </w:r>
      <w:r>
        <w:rPr>
          <w:rStyle w:val="Strong"/>
          <w:color w:val="000000" w:themeColor="text1"/>
        </w:rPr>
        <w:t>d)</w:t>
      </w:r>
      <w:r w:rsidRPr="00843CE4">
        <w:rPr>
          <w:rStyle w:val="apple-converted-space"/>
          <w:color w:val="000000" w:themeColor="text1"/>
        </w:rPr>
        <w:t> </w:t>
      </w:r>
      <w:r w:rsidRPr="00843CE4">
        <w:rPr>
          <w:color w:val="000000" w:themeColor="text1"/>
        </w:rPr>
        <w:t>Immunoblot analysis of glutaminase (GLS1) expression in naïve and activated WT and TIGAR-null mouse CD4</w:t>
      </w:r>
      <w:r w:rsidRPr="00843CE4">
        <w:rPr>
          <w:rFonts w:ascii="Cambria Math" w:hAnsi="Cambria Math" w:cs="Cambria Math"/>
          <w:color w:val="000000" w:themeColor="text1"/>
        </w:rPr>
        <w:t>⁺</w:t>
      </w:r>
      <w:r w:rsidRPr="00843CE4">
        <w:rPr>
          <w:color w:val="000000" w:themeColor="text1"/>
        </w:rPr>
        <w:t xml:space="preserve"> T cells. Vinculin served as a loading control.</w:t>
      </w:r>
      <w:r w:rsidRPr="00843CE4">
        <w:rPr>
          <w:rStyle w:val="apple-converted-space"/>
          <w:color w:val="000000" w:themeColor="text1"/>
        </w:rPr>
        <w:t> </w:t>
      </w:r>
      <w:r>
        <w:rPr>
          <w:rStyle w:val="apple-converted-space"/>
          <w:color w:val="000000" w:themeColor="text1"/>
        </w:rPr>
        <w:t>(</w:t>
      </w:r>
      <w:r>
        <w:rPr>
          <w:rStyle w:val="Strong"/>
          <w:color w:val="000000" w:themeColor="text1"/>
        </w:rPr>
        <w:t>e</w:t>
      </w:r>
      <w:r w:rsidRPr="00843CE4">
        <w:rPr>
          <w:rStyle w:val="Strong"/>
          <w:color w:val="000000" w:themeColor="text1"/>
        </w:rPr>
        <w:t>–</w:t>
      </w:r>
      <w:r>
        <w:rPr>
          <w:rStyle w:val="Strong"/>
          <w:color w:val="000000" w:themeColor="text1"/>
        </w:rPr>
        <w:t>g)</w:t>
      </w:r>
      <w:r w:rsidRPr="00843CE4">
        <w:rPr>
          <w:rStyle w:val="apple-converted-space"/>
          <w:color w:val="000000" w:themeColor="text1"/>
        </w:rPr>
        <w:t> </w:t>
      </w:r>
      <w:r w:rsidRPr="00843CE4">
        <w:rPr>
          <w:color w:val="000000" w:themeColor="text1"/>
        </w:rPr>
        <w:t>Quantification of CD4</w:t>
      </w:r>
      <w:r w:rsidRPr="00843CE4">
        <w:rPr>
          <w:rFonts w:ascii="Cambria Math" w:hAnsi="Cambria Math" w:cs="Cambria Math"/>
          <w:color w:val="000000" w:themeColor="text1"/>
        </w:rPr>
        <w:t>⁺</w:t>
      </w:r>
      <w:r w:rsidRPr="00843CE4">
        <w:rPr>
          <w:color w:val="000000" w:themeColor="text1"/>
        </w:rPr>
        <w:t xml:space="preserve"> T-cell differentiation.</w:t>
      </w:r>
      <w:r w:rsidRPr="00843CE4">
        <w:rPr>
          <w:rStyle w:val="apple-converted-space"/>
          <w:color w:val="000000" w:themeColor="text1"/>
        </w:rPr>
        <w:t> </w:t>
      </w:r>
      <w:r>
        <w:rPr>
          <w:rStyle w:val="apple-converted-space"/>
          <w:color w:val="000000" w:themeColor="text1"/>
        </w:rPr>
        <w:t>(</w:t>
      </w:r>
      <w:r>
        <w:rPr>
          <w:rStyle w:val="Strong"/>
          <w:color w:val="000000" w:themeColor="text1"/>
        </w:rPr>
        <w:t>e)</w:t>
      </w:r>
      <w:r w:rsidRPr="00843CE4">
        <w:rPr>
          <w:color w:val="000000" w:themeColor="text1"/>
        </w:rPr>
        <w:t xml:space="preserve">Frequencies of </w:t>
      </w:r>
      <w:proofErr w:type="spellStart"/>
      <w:r w:rsidRPr="00843CE4">
        <w:rPr>
          <w:color w:val="000000" w:themeColor="text1"/>
        </w:rPr>
        <w:t>IFNγ</w:t>
      </w:r>
      <w:r w:rsidRPr="00843CE4">
        <w:rPr>
          <w:rFonts w:ascii="Cambria Math" w:hAnsi="Cambria Math" w:cs="Cambria Math"/>
          <w:color w:val="000000" w:themeColor="text1"/>
        </w:rPr>
        <w:t>⁺</w:t>
      </w:r>
      <w:r w:rsidRPr="00843CE4">
        <w:rPr>
          <w:color w:val="000000" w:themeColor="text1"/>
        </w:rPr>
        <w:t>T-bet</w:t>
      </w:r>
      <w:proofErr w:type="spellEnd"/>
      <w:r w:rsidRPr="00843CE4">
        <w:rPr>
          <w:rFonts w:ascii="Cambria Math" w:hAnsi="Cambria Math" w:cs="Cambria Math"/>
          <w:color w:val="000000" w:themeColor="text1"/>
        </w:rPr>
        <w:t>⁺</w:t>
      </w:r>
      <w:r w:rsidRPr="00843CE4">
        <w:rPr>
          <w:color w:val="000000" w:themeColor="text1"/>
        </w:rPr>
        <w:t xml:space="preserve"> Th1 cells.</w:t>
      </w:r>
      <w:r w:rsidRPr="00843CE4">
        <w:rPr>
          <w:rStyle w:val="apple-converted-space"/>
          <w:color w:val="000000" w:themeColor="text1"/>
        </w:rPr>
        <w:t> </w:t>
      </w:r>
      <w:r>
        <w:rPr>
          <w:rStyle w:val="apple-converted-space"/>
          <w:color w:val="000000" w:themeColor="text1"/>
        </w:rPr>
        <w:t>(f</w:t>
      </w:r>
      <w:r>
        <w:rPr>
          <w:rStyle w:val="Strong"/>
          <w:color w:val="000000" w:themeColor="text1"/>
        </w:rPr>
        <w:t>)</w:t>
      </w:r>
      <w:r w:rsidRPr="00843CE4">
        <w:rPr>
          <w:rStyle w:val="apple-converted-space"/>
          <w:color w:val="000000" w:themeColor="text1"/>
        </w:rPr>
        <w:t> </w:t>
      </w:r>
      <w:r w:rsidRPr="00843CE4">
        <w:rPr>
          <w:color w:val="000000" w:themeColor="text1"/>
        </w:rPr>
        <w:t>Frequencies of IL-17A</w:t>
      </w:r>
      <w:r w:rsidRPr="00843CE4">
        <w:rPr>
          <w:rFonts w:ascii="Cambria Math" w:hAnsi="Cambria Math" w:cs="Cambria Math"/>
          <w:color w:val="000000" w:themeColor="text1"/>
        </w:rPr>
        <w:t>⁺</w:t>
      </w:r>
      <w:r w:rsidRPr="00843CE4">
        <w:rPr>
          <w:color w:val="000000" w:themeColor="text1"/>
        </w:rPr>
        <w:t>RORγt</w:t>
      </w:r>
      <w:r w:rsidRPr="00843CE4">
        <w:rPr>
          <w:rFonts w:ascii="Cambria Math" w:hAnsi="Cambria Math" w:cs="Cambria Math"/>
          <w:color w:val="000000" w:themeColor="text1"/>
        </w:rPr>
        <w:t>⁺</w:t>
      </w:r>
      <w:r w:rsidRPr="00843CE4">
        <w:rPr>
          <w:color w:val="000000" w:themeColor="text1"/>
        </w:rPr>
        <w:t xml:space="preserve"> Th17 cells.</w:t>
      </w:r>
      <w:r w:rsidRPr="00843CE4">
        <w:rPr>
          <w:rStyle w:val="apple-converted-space"/>
          <w:color w:val="000000" w:themeColor="text1"/>
        </w:rPr>
        <w:t> </w:t>
      </w:r>
      <w:r>
        <w:rPr>
          <w:rStyle w:val="apple-converted-space"/>
          <w:color w:val="000000" w:themeColor="text1"/>
        </w:rPr>
        <w:t>(</w:t>
      </w:r>
      <w:r>
        <w:rPr>
          <w:rStyle w:val="Strong"/>
          <w:color w:val="000000" w:themeColor="text1"/>
        </w:rPr>
        <w:t xml:space="preserve">g) </w:t>
      </w:r>
      <w:r w:rsidRPr="00843CE4">
        <w:rPr>
          <w:color w:val="000000" w:themeColor="text1"/>
        </w:rPr>
        <w:t>Frequencies of Foxp3</w:t>
      </w:r>
      <w:r w:rsidRPr="00843CE4">
        <w:rPr>
          <w:rFonts w:ascii="Cambria Math" w:hAnsi="Cambria Math" w:cs="Cambria Math"/>
          <w:color w:val="000000" w:themeColor="text1"/>
        </w:rPr>
        <w:t>⁺</w:t>
      </w:r>
      <w:r w:rsidRPr="00843CE4">
        <w:rPr>
          <w:color w:val="000000" w:themeColor="text1"/>
        </w:rPr>
        <w:t xml:space="preserve"> </w:t>
      </w:r>
      <w:proofErr w:type="spellStart"/>
      <w:r w:rsidRPr="00843CE4">
        <w:rPr>
          <w:color w:val="000000" w:themeColor="text1"/>
        </w:rPr>
        <w:t>iTreg</w:t>
      </w:r>
      <w:proofErr w:type="spellEnd"/>
      <w:r w:rsidRPr="00843CE4">
        <w:rPr>
          <w:color w:val="000000" w:themeColor="text1"/>
        </w:rPr>
        <w:t xml:space="preserve"> cells after 3 days of differentiation.</w:t>
      </w:r>
      <w:r w:rsidRPr="00843CE4">
        <w:rPr>
          <w:rStyle w:val="apple-converted-space"/>
          <w:color w:val="000000" w:themeColor="text1"/>
        </w:rPr>
        <w:t> </w:t>
      </w:r>
      <w:r>
        <w:rPr>
          <w:rStyle w:val="apple-converted-space"/>
          <w:color w:val="000000" w:themeColor="text1"/>
        </w:rPr>
        <w:t>(</w:t>
      </w:r>
      <w:r>
        <w:rPr>
          <w:rStyle w:val="Strong"/>
          <w:color w:val="000000" w:themeColor="text1"/>
        </w:rPr>
        <w:t>g)</w:t>
      </w:r>
      <w:r w:rsidRPr="00843CE4">
        <w:rPr>
          <w:rStyle w:val="apple-converted-space"/>
          <w:color w:val="000000" w:themeColor="text1"/>
        </w:rPr>
        <w:t> </w:t>
      </w:r>
      <w:r w:rsidRPr="00843CE4">
        <w:rPr>
          <w:color w:val="000000" w:themeColor="text1"/>
        </w:rPr>
        <w:t>Representative flow cytometry plots corresponding to</w:t>
      </w:r>
      <w:r w:rsidRPr="00843CE4">
        <w:rPr>
          <w:rStyle w:val="apple-converted-space"/>
          <w:color w:val="000000" w:themeColor="text1"/>
        </w:rPr>
        <w:t> </w:t>
      </w:r>
      <w:r>
        <w:rPr>
          <w:rStyle w:val="Strong"/>
          <w:color w:val="000000" w:themeColor="text1"/>
        </w:rPr>
        <w:t>g</w:t>
      </w:r>
      <w:r w:rsidRPr="00843CE4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Pr="00843CE4">
        <w:rPr>
          <w:color w:val="000000" w:themeColor="text1"/>
        </w:rPr>
        <w:t xml:space="preserve">Data are presented as mean ± </w:t>
      </w:r>
      <w:proofErr w:type="spellStart"/>
      <w:r w:rsidRPr="00843CE4">
        <w:rPr>
          <w:color w:val="000000" w:themeColor="text1"/>
        </w:rPr>
        <w:t>s.d.</w:t>
      </w:r>
      <w:proofErr w:type="spellEnd"/>
      <w:r w:rsidRPr="00843CE4">
        <w:rPr>
          <w:color w:val="000000" w:themeColor="text1"/>
        </w:rPr>
        <w:t xml:space="preserve"> Statistical significance was determined using two-tailed unpaired Student's</w:t>
      </w:r>
      <w:r w:rsidRPr="00843CE4">
        <w:rPr>
          <w:rStyle w:val="apple-converted-space"/>
          <w:color w:val="000000" w:themeColor="text1"/>
        </w:rPr>
        <w:t> </w:t>
      </w:r>
      <w:r w:rsidRPr="00843CE4">
        <w:rPr>
          <w:rStyle w:val="Emphasis"/>
          <w:color w:val="000000" w:themeColor="text1"/>
        </w:rPr>
        <w:t>t</w:t>
      </w:r>
      <w:r w:rsidRPr="00843CE4">
        <w:rPr>
          <w:color w:val="000000" w:themeColor="text1"/>
        </w:rPr>
        <w:t>-tests (</w:t>
      </w:r>
      <w:r>
        <w:rPr>
          <w:rStyle w:val="Strong"/>
          <w:color w:val="000000" w:themeColor="text1"/>
        </w:rPr>
        <w:t>e</w:t>
      </w:r>
      <w:r w:rsidRPr="00843CE4">
        <w:rPr>
          <w:rStyle w:val="Strong"/>
          <w:color w:val="000000" w:themeColor="text1"/>
        </w:rPr>
        <w:t>–</w:t>
      </w:r>
      <w:r>
        <w:rPr>
          <w:rStyle w:val="Strong"/>
          <w:color w:val="000000" w:themeColor="text1"/>
        </w:rPr>
        <w:t>g</w:t>
      </w:r>
      <w:r w:rsidRPr="00843CE4">
        <w:rPr>
          <w:color w:val="000000" w:themeColor="text1"/>
        </w:rPr>
        <w:t>).</w:t>
      </w:r>
      <w:r w:rsidRPr="00843CE4">
        <w:rPr>
          <w:rStyle w:val="apple-converted-space"/>
          <w:color w:val="000000" w:themeColor="text1"/>
        </w:rPr>
        <w:t> </w:t>
      </w:r>
      <w:r w:rsidRPr="00843CE4">
        <w:rPr>
          <w:rStyle w:val="Emphasis"/>
          <w:color w:val="000000" w:themeColor="text1"/>
        </w:rPr>
        <w:t>n</w:t>
      </w:r>
      <w:r w:rsidRPr="00843CE4">
        <w:rPr>
          <w:rStyle w:val="apple-converted-space"/>
          <w:color w:val="000000" w:themeColor="text1"/>
        </w:rPr>
        <w:t> </w:t>
      </w:r>
      <w:r w:rsidRPr="00843CE4">
        <w:rPr>
          <w:color w:val="000000" w:themeColor="text1"/>
        </w:rPr>
        <w:t>= 4 technical replicates per condition (</w:t>
      </w:r>
      <w:proofErr w:type="spellStart"/>
      <w:proofErr w:type="gramStart"/>
      <w:r>
        <w:rPr>
          <w:rStyle w:val="Strong"/>
          <w:color w:val="000000" w:themeColor="text1"/>
        </w:rPr>
        <w:t>e</w:t>
      </w:r>
      <w:r w:rsidRPr="00843CE4">
        <w:rPr>
          <w:rStyle w:val="Strong"/>
          <w:color w:val="000000" w:themeColor="text1"/>
        </w:rPr>
        <w:t>,</w:t>
      </w:r>
      <w:r>
        <w:rPr>
          <w:rStyle w:val="Strong"/>
          <w:color w:val="000000" w:themeColor="text1"/>
        </w:rPr>
        <w:t>g</w:t>
      </w:r>
      <w:proofErr w:type="spellEnd"/>
      <w:proofErr w:type="gramEnd"/>
      <w:r w:rsidRPr="00843CE4">
        <w:rPr>
          <w:color w:val="000000" w:themeColor="text1"/>
        </w:rPr>
        <w:t xml:space="preserve">) </w:t>
      </w:r>
      <w:r w:rsidRPr="00843CE4">
        <w:rPr>
          <w:color w:val="000000" w:themeColor="text1"/>
        </w:rPr>
        <w:lastRenderedPageBreak/>
        <w:t>and</w:t>
      </w:r>
      <w:r w:rsidRPr="00843CE4">
        <w:rPr>
          <w:rStyle w:val="apple-converted-space"/>
          <w:color w:val="000000" w:themeColor="text1"/>
        </w:rPr>
        <w:t> </w:t>
      </w:r>
      <w:r w:rsidRPr="00843CE4">
        <w:rPr>
          <w:rStyle w:val="Emphasis"/>
          <w:color w:val="000000" w:themeColor="text1"/>
        </w:rPr>
        <w:t>n</w:t>
      </w:r>
      <w:r w:rsidRPr="00843CE4">
        <w:rPr>
          <w:rStyle w:val="apple-converted-space"/>
          <w:color w:val="000000" w:themeColor="text1"/>
        </w:rPr>
        <w:t> </w:t>
      </w:r>
      <w:r w:rsidRPr="00843CE4">
        <w:rPr>
          <w:color w:val="000000" w:themeColor="text1"/>
        </w:rPr>
        <w:t>= 3 technical replicates per condition (</w:t>
      </w:r>
      <w:r>
        <w:rPr>
          <w:rStyle w:val="Strong"/>
          <w:color w:val="000000" w:themeColor="text1"/>
        </w:rPr>
        <w:t>f</w:t>
      </w:r>
      <w:r w:rsidRPr="00843CE4">
        <w:rPr>
          <w:color w:val="000000" w:themeColor="text1"/>
        </w:rPr>
        <w:t>). Immunoblots are representative of three independent experiments (</w:t>
      </w:r>
      <w:r>
        <w:rPr>
          <w:rStyle w:val="Strong"/>
          <w:color w:val="000000" w:themeColor="text1"/>
        </w:rPr>
        <w:t>d</w:t>
      </w:r>
      <w:r w:rsidRPr="00843CE4">
        <w:rPr>
          <w:color w:val="000000" w:themeColor="text1"/>
        </w:rPr>
        <w:t>).</w:t>
      </w:r>
    </w:p>
    <w:p w14:paraId="70F4C1FC" w14:textId="77777777" w:rsidR="00584392" w:rsidRPr="00321A32" w:rsidRDefault="00584392" w:rsidP="00584392">
      <w:pPr>
        <w:spacing w:line="360" w:lineRule="auto"/>
        <w:rPr>
          <w:rFonts w:ascii="Times New Roman" w:hAnsi="Times New Roman" w:cs="Times New Roman"/>
          <w:b/>
          <w:bCs/>
        </w:rPr>
      </w:pPr>
      <w:r w:rsidRPr="00321A32">
        <w:rPr>
          <w:rFonts w:ascii="Times New Roman" w:hAnsi="Times New Roman" w:cs="Times New Roman"/>
          <w:b/>
          <w:bCs/>
        </w:rPr>
        <w:t>Extended Data Figure 3:</w:t>
      </w:r>
      <w:r w:rsidRPr="00321A32">
        <w:rPr>
          <w:rFonts w:ascii="Times New Roman" w:hAnsi="Times New Roman" w:cs="Times New Roman"/>
        </w:rPr>
        <w:t xml:space="preserve"> </w:t>
      </w:r>
      <w:r w:rsidRPr="00321A32">
        <w:rPr>
          <w:rFonts w:ascii="Times New Roman" w:hAnsi="Times New Roman" w:cs="Times New Roman"/>
          <w:b/>
          <w:bCs/>
        </w:rPr>
        <w:t>Identification of a TIGAR-polyol pathway axis driving CD4 T cell fate</w:t>
      </w:r>
    </w:p>
    <w:p w14:paraId="78C2D5BB" w14:textId="77777777" w:rsidR="00584392" w:rsidRPr="002532A6" w:rsidRDefault="00584392" w:rsidP="00584392">
      <w:pPr>
        <w:pStyle w:val="pdq2pgselectionanchorcontainer"/>
        <w:spacing w:line="360" w:lineRule="auto"/>
        <w:jc w:val="both"/>
        <w:rPr>
          <w:color w:val="000000" w:themeColor="text1"/>
        </w:rPr>
      </w:pPr>
      <w:r>
        <w:rPr>
          <w:rStyle w:val="Strong"/>
          <w:color w:val="000000" w:themeColor="text1"/>
        </w:rPr>
        <w:t>(</w:t>
      </w:r>
      <w:proofErr w:type="spellStart"/>
      <w:proofErr w:type="gramStart"/>
      <w:r w:rsidRPr="002532A6">
        <w:rPr>
          <w:rStyle w:val="Strong"/>
          <w:color w:val="000000" w:themeColor="text1"/>
        </w:rPr>
        <w:t>a,b</w:t>
      </w:r>
      <w:proofErr w:type="spellEnd"/>
      <w:proofErr w:type="gramEnd"/>
      <w:r>
        <w:rPr>
          <w:rStyle w:val="Strong"/>
          <w:color w:val="000000" w:themeColor="text1"/>
        </w:rPr>
        <w:t>)</w:t>
      </w:r>
      <w:r w:rsidRPr="002532A6">
        <w:rPr>
          <w:rStyle w:val="apple-converted-space"/>
          <w:color w:val="000000" w:themeColor="text1"/>
        </w:rPr>
        <w:t> </w:t>
      </w:r>
      <w:r w:rsidRPr="002532A6">
        <w:rPr>
          <w:color w:val="000000" w:themeColor="text1"/>
        </w:rPr>
        <w:t>Quantification of WT CD4</w:t>
      </w:r>
      <w:r w:rsidRPr="002532A6">
        <w:rPr>
          <w:rFonts w:ascii="Cambria Math" w:hAnsi="Cambria Math" w:cs="Cambria Math"/>
          <w:color w:val="000000" w:themeColor="text1"/>
        </w:rPr>
        <w:t>⁺</w:t>
      </w:r>
      <w:r w:rsidRPr="002532A6">
        <w:rPr>
          <w:color w:val="000000" w:themeColor="text1"/>
        </w:rPr>
        <w:t xml:space="preserve"> T cells differentiated in the presence of increasing concentrations of sorbitol (1.25, 2.5 and 5 mM).</w:t>
      </w:r>
      <w:r w:rsidRPr="002532A6">
        <w:rPr>
          <w:rStyle w:val="apple-converted-space"/>
          <w:color w:val="000000" w:themeColor="text1"/>
        </w:rPr>
        <w:t> </w:t>
      </w:r>
      <w:r>
        <w:rPr>
          <w:rStyle w:val="apple-converted-space"/>
          <w:color w:val="000000" w:themeColor="text1"/>
        </w:rPr>
        <w:t>(</w:t>
      </w:r>
      <w:r w:rsidRPr="002532A6">
        <w:rPr>
          <w:rStyle w:val="Strong"/>
          <w:color w:val="000000" w:themeColor="text1"/>
        </w:rPr>
        <w:t>a</w:t>
      </w:r>
      <w:r>
        <w:rPr>
          <w:rStyle w:val="Strong"/>
          <w:color w:val="000000" w:themeColor="text1"/>
        </w:rPr>
        <w:t>)</w:t>
      </w:r>
      <w:r w:rsidRPr="002532A6">
        <w:rPr>
          <w:rStyle w:val="apple-converted-space"/>
          <w:color w:val="000000" w:themeColor="text1"/>
        </w:rPr>
        <w:t> </w:t>
      </w:r>
      <w:r w:rsidRPr="002532A6">
        <w:rPr>
          <w:color w:val="000000" w:themeColor="text1"/>
        </w:rPr>
        <w:t xml:space="preserve">Frequencies of </w:t>
      </w:r>
      <w:proofErr w:type="spellStart"/>
      <w:r w:rsidRPr="002532A6">
        <w:rPr>
          <w:color w:val="000000" w:themeColor="text1"/>
        </w:rPr>
        <w:t>IFNγ</w:t>
      </w:r>
      <w:r w:rsidRPr="002532A6">
        <w:rPr>
          <w:rFonts w:ascii="Cambria Math" w:hAnsi="Cambria Math" w:cs="Cambria Math"/>
          <w:color w:val="000000" w:themeColor="text1"/>
        </w:rPr>
        <w:t>⁺</w:t>
      </w:r>
      <w:r w:rsidRPr="002532A6">
        <w:rPr>
          <w:color w:val="000000" w:themeColor="text1"/>
        </w:rPr>
        <w:t>T-bet</w:t>
      </w:r>
      <w:proofErr w:type="spellEnd"/>
      <w:r w:rsidRPr="002532A6">
        <w:rPr>
          <w:rFonts w:ascii="Cambria Math" w:hAnsi="Cambria Math" w:cs="Cambria Math"/>
          <w:color w:val="000000" w:themeColor="text1"/>
        </w:rPr>
        <w:t>⁺</w:t>
      </w:r>
      <w:r w:rsidRPr="002532A6">
        <w:rPr>
          <w:color w:val="000000" w:themeColor="text1"/>
        </w:rPr>
        <w:t xml:space="preserve"> Th1 cells.</w:t>
      </w:r>
      <w:r w:rsidRPr="002532A6">
        <w:rPr>
          <w:rStyle w:val="apple-converted-space"/>
          <w:color w:val="000000" w:themeColor="text1"/>
        </w:rPr>
        <w:t> </w:t>
      </w:r>
      <w:r>
        <w:rPr>
          <w:rStyle w:val="apple-converted-space"/>
          <w:color w:val="000000" w:themeColor="text1"/>
        </w:rPr>
        <w:t>(</w:t>
      </w:r>
      <w:r w:rsidRPr="002532A6">
        <w:rPr>
          <w:rStyle w:val="Strong"/>
          <w:color w:val="000000" w:themeColor="text1"/>
        </w:rPr>
        <w:t>b</w:t>
      </w:r>
      <w:r>
        <w:rPr>
          <w:rStyle w:val="Strong"/>
          <w:color w:val="000000" w:themeColor="text1"/>
        </w:rPr>
        <w:t>)</w:t>
      </w:r>
      <w:r w:rsidRPr="002532A6">
        <w:rPr>
          <w:rStyle w:val="apple-converted-space"/>
          <w:color w:val="000000" w:themeColor="text1"/>
        </w:rPr>
        <w:t> </w:t>
      </w:r>
      <w:r w:rsidRPr="002532A6">
        <w:rPr>
          <w:color w:val="000000" w:themeColor="text1"/>
        </w:rPr>
        <w:t>Frequencies of IL-17A</w:t>
      </w:r>
      <w:r w:rsidRPr="002532A6">
        <w:rPr>
          <w:rFonts w:ascii="Cambria Math" w:hAnsi="Cambria Math" w:cs="Cambria Math"/>
          <w:color w:val="000000" w:themeColor="text1"/>
        </w:rPr>
        <w:t>⁺</w:t>
      </w:r>
      <w:r w:rsidRPr="002532A6">
        <w:rPr>
          <w:color w:val="000000" w:themeColor="text1"/>
        </w:rPr>
        <w:t>RORγt</w:t>
      </w:r>
      <w:r w:rsidRPr="002532A6">
        <w:rPr>
          <w:rFonts w:ascii="Cambria Math" w:hAnsi="Cambria Math" w:cs="Cambria Math"/>
          <w:color w:val="000000" w:themeColor="text1"/>
        </w:rPr>
        <w:t>⁺</w:t>
      </w:r>
      <w:r w:rsidRPr="002532A6">
        <w:rPr>
          <w:color w:val="000000" w:themeColor="text1"/>
        </w:rPr>
        <w:t xml:space="preserve"> Th17 cells.</w:t>
      </w:r>
      <w:r w:rsidRPr="002532A6">
        <w:rPr>
          <w:rStyle w:val="apple-converted-space"/>
          <w:color w:val="000000" w:themeColor="text1"/>
        </w:rPr>
        <w:t> </w:t>
      </w:r>
      <w:r>
        <w:rPr>
          <w:rStyle w:val="apple-converted-space"/>
          <w:color w:val="000000" w:themeColor="text1"/>
        </w:rPr>
        <w:t>(</w:t>
      </w:r>
      <w:r w:rsidRPr="002532A6">
        <w:rPr>
          <w:rStyle w:val="Strong"/>
          <w:color w:val="000000" w:themeColor="text1"/>
        </w:rPr>
        <w:t>c</w:t>
      </w:r>
      <w:r>
        <w:rPr>
          <w:rStyle w:val="Strong"/>
          <w:color w:val="000000" w:themeColor="text1"/>
        </w:rPr>
        <w:t>)</w:t>
      </w:r>
      <w:r w:rsidRPr="002532A6">
        <w:rPr>
          <w:rStyle w:val="apple-converted-space"/>
          <w:color w:val="000000" w:themeColor="text1"/>
        </w:rPr>
        <w:t> </w:t>
      </w:r>
      <w:r w:rsidRPr="002532A6">
        <w:rPr>
          <w:color w:val="000000" w:themeColor="text1"/>
        </w:rPr>
        <w:t>Representative flow cytometry plots and quantification (</w:t>
      </w:r>
      <w:r w:rsidRPr="002532A6">
        <w:rPr>
          <w:rStyle w:val="Strong"/>
          <w:color w:val="000000" w:themeColor="text1"/>
        </w:rPr>
        <w:t>d</w:t>
      </w:r>
      <w:r w:rsidRPr="002532A6">
        <w:rPr>
          <w:color w:val="000000" w:themeColor="text1"/>
        </w:rPr>
        <w:t>) of F</w:t>
      </w:r>
      <w:r>
        <w:rPr>
          <w:color w:val="000000" w:themeColor="text1"/>
        </w:rPr>
        <w:t>OXP</w:t>
      </w:r>
      <w:r w:rsidRPr="002532A6">
        <w:rPr>
          <w:color w:val="000000" w:themeColor="text1"/>
        </w:rPr>
        <w:t>3</w:t>
      </w:r>
      <w:r w:rsidRPr="002532A6">
        <w:rPr>
          <w:rFonts w:ascii="Cambria Math" w:hAnsi="Cambria Math" w:cs="Cambria Math"/>
          <w:color w:val="000000" w:themeColor="text1"/>
        </w:rPr>
        <w:t>⁺</w:t>
      </w:r>
      <w:r w:rsidRPr="002532A6">
        <w:rPr>
          <w:color w:val="000000" w:themeColor="text1"/>
        </w:rPr>
        <w:t xml:space="preserve"> induced regulatory T (</w:t>
      </w:r>
      <w:proofErr w:type="spellStart"/>
      <w:r w:rsidRPr="002532A6">
        <w:rPr>
          <w:color w:val="000000" w:themeColor="text1"/>
        </w:rPr>
        <w:t>iTreg</w:t>
      </w:r>
      <w:proofErr w:type="spellEnd"/>
      <w:r w:rsidRPr="002532A6">
        <w:rPr>
          <w:color w:val="000000" w:themeColor="text1"/>
        </w:rPr>
        <w:t>) cells differentiated in the presence of sorbitol (2.5 or 5 mM).</w:t>
      </w:r>
      <w:r w:rsidRPr="002532A6">
        <w:rPr>
          <w:rStyle w:val="apple-converted-space"/>
          <w:color w:val="000000" w:themeColor="text1"/>
        </w:rPr>
        <w:t> </w:t>
      </w:r>
      <w:r>
        <w:rPr>
          <w:rStyle w:val="apple-converted-space"/>
          <w:color w:val="000000" w:themeColor="text1"/>
        </w:rPr>
        <w:t>(</w:t>
      </w:r>
      <w:proofErr w:type="spellStart"/>
      <w:proofErr w:type="gramStart"/>
      <w:r w:rsidRPr="002532A6">
        <w:rPr>
          <w:rStyle w:val="Strong"/>
          <w:color w:val="000000" w:themeColor="text1"/>
        </w:rPr>
        <w:t>e,f</w:t>
      </w:r>
      <w:proofErr w:type="spellEnd"/>
      <w:proofErr w:type="gramEnd"/>
      <w:r>
        <w:rPr>
          <w:rStyle w:val="Strong"/>
          <w:color w:val="000000" w:themeColor="text1"/>
        </w:rPr>
        <w:t>)</w:t>
      </w:r>
      <w:r w:rsidRPr="002532A6">
        <w:rPr>
          <w:rStyle w:val="apple-converted-space"/>
          <w:color w:val="000000" w:themeColor="text1"/>
        </w:rPr>
        <w:t> </w:t>
      </w:r>
      <w:r w:rsidRPr="002532A6">
        <w:rPr>
          <w:color w:val="000000" w:themeColor="text1"/>
        </w:rPr>
        <w:t>Quantification of WT CD4</w:t>
      </w:r>
      <w:r w:rsidRPr="002532A6">
        <w:rPr>
          <w:rFonts w:ascii="Cambria Math" w:hAnsi="Cambria Math" w:cs="Cambria Math"/>
          <w:color w:val="000000" w:themeColor="text1"/>
        </w:rPr>
        <w:t>⁺</w:t>
      </w:r>
      <w:r w:rsidRPr="002532A6">
        <w:rPr>
          <w:color w:val="000000" w:themeColor="text1"/>
        </w:rPr>
        <w:t xml:space="preserve"> T cells differentiated in the presence of the aldose reductase inhibitor </w:t>
      </w:r>
      <w:proofErr w:type="spellStart"/>
      <w:r w:rsidRPr="002532A6">
        <w:rPr>
          <w:color w:val="000000" w:themeColor="text1"/>
        </w:rPr>
        <w:t>epalrestat</w:t>
      </w:r>
      <w:proofErr w:type="spellEnd"/>
      <w:r w:rsidRPr="002532A6">
        <w:rPr>
          <w:color w:val="000000" w:themeColor="text1"/>
        </w:rPr>
        <w:t xml:space="preserve"> (1 or 5 </w:t>
      </w:r>
      <w:proofErr w:type="spellStart"/>
      <w:r w:rsidRPr="002532A6">
        <w:rPr>
          <w:color w:val="000000" w:themeColor="text1"/>
        </w:rPr>
        <w:t>μM</w:t>
      </w:r>
      <w:proofErr w:type="spellEnd"/>
      <w:r w:rsidRPr="002532A6">
        <w:rPr>
          <w:color w:val="000000" w:themeColor="text1"/>
        </w:rPr>
        <w:t>).</w:t>
      </w:r>
      <w:r w:rsidRPr="002532A6">
        <w:rPr>
          <w:rStyle w:val="apple-converted-space"/>
          <w:color w:val="000000" w:themeColor="text1"/>
        </w:rPr>
        <w:t> </w:t>
      </w:r>
      <w:r>
        <w:rPr>
          <w:rStyle w:val="apple-converted-space"/>
          <w:color w:val="000000" w:themeColor="text1"/>
        </w:rPr>
        <w:t>(</w:t>
      </w:r>
      <w:r w:rsidRPr="002532A6">
        <w:rPr>
          <w:rStyle w:val="Strong"/>
          <w:color w:val="000000" w:themeColor="text1"/>
        </w:rPr>
        <w:t>e</w:t>
      </w:r>
      <w:r>
        <w:rPr>
          <w:rStyle w:val="Strong"/>
          <w:color w:val="000000" w:themeColor="text1"/>
        </w:rPr>
        <w:t>)</w:t>
      </w:r>
      <w:r w:rsidRPr="002532A6">
        <w:rPr>
          <w:rStyle w:val="apple-converted-space"/>
          <w:color w:val="000000" w:themeColor="text1"/>
        </w:rPr>
        <w:t> </w:t>
      </w:r>
      <w:r w:rsidRPr="002532A6">
        <w:rPr>
          <w:color w:val="000000" w:themeColor="text1"/>
        </w:rPr>
        <w:t xml:space="preserve">Frequencies of </w:t>
      </w:r>
      <w:proofErr w:type="spellStart"/>
      <w:r w:rsidRPr="002532A6">
        <w:rPr>
          <w:color w:val="000000" w:themeColor="text1"/>
        </w:rPr>
        <w:t>IFNγ</w:t>
      </w:r>
      <w:r w:rsidRPr="002532A6">
        <w:rPr>
          <w:rFonts w:ascii="Cambria Math" w:hAnsi="Cambria Math" w:cs="Cambria Math"/>
          <w:color w:val="000000" w:themeColor="text1"/>
        </w:rPr>
        <w:t>⁺</w:t>
      </w:r>
      <w:r w:rsidRPr="002532A6">
        <w:rPr>
          <w:color w:val="000000" w:themeColor="text1"/>
        </w:rPr>
        <w:t>T-bet</w:t>
      </w:r>
      <w:proofErr w:type="spellEnd"/>
      <w:r w:rsidRPr="002532A6">
        <w:rPr>
          <w:rFonts w:ascii="Cambria Math" w:hAnsi="Cambria Math" w:cs="Cambria Math"/>
          <w:color w:val="000000" w:themeColor="text1"/>
        </w:rPr>
        <w:t>⁺</w:t>
      </w:r>
      <w:r w:rsidRPr="002532A6">
        <w:rPr>
          <w:color w:val="000000" w:themeColor="text1"/>
        </w:rPr>
        <w:t xml:space="preserve"> Th1 cells.</w:t>
      </w:r>
      <w:r w:rsidRPr="002532A6">
        <w:rPr>
          <w:rStyle w:val="apple-converted-space"/>
          <w:color w:val="000000" w:themeColor="text1"/>
        </w:rPr>
        <w:t> </w:t>
      </w:r>
      <w:r>
        <w:rPr>
          <w:rStyle w:val="apple-converted-space"/>
          <w:color w:val="000000" w:themeColor="text1"/>
        </w:rPr>
        <w:t>(</w:t>
      </w:r>
      <w:r w:rsidRPr="002532A6">
        <w:rPr>
          <w:rStyle w:val="Strong"/>
          <w:color w:val="000000" w:themeColor="text1"/>
        </w:rPr>
        <w:t>f</w:t>
      </w:r>
      <w:r>
        <w:rPr>
          <w:rStyle w:val="Strong"/>
          <w:color w:val="000000" w:themeColor="text1"/>
        </w:rPr>
        <w:t>)</w:t>
      </w:r>
      <w:r w:rsidRPr="002532A6">
        <w:rPr>
          <w:color w:val="000000" w:themeColor="text1"/>
        </w:rPr>
        <w:t>Frequencies of IL-17A</w:t>
      </w:r>
      <w:r w:rsidRPr="002532A6">
        <w:rPr>
          <w:rFonts w:ascii="Cambria Math" w:hAnsi="Cambria Math" w:cs="Cambria Math"/>
          <w:color w:val="000000" w:themeColor="text1"/>
        </w:rPr>
        <w:t>⁺</w:t>
      </w:r>
      <w:r w:rsidRPr="002532A6">
        <w:rPr>
          <w:color w:val="000000" w:themeColor="text1"/>
        </w:rPr>
        <w:t>RORγt</w:t>
      </w:r>
      <w:r w:rsidRPr="002532A6">
        <w:rPr>
          <w:rFonts w:ascii="Cambria Math" w:hAnsi="Cambria Math" w:cs="Cambria Math"/>
          <w:color w:val="000000" w:themeColor="text1"/>
        </w:rPr>
        <w:t>⁺</w:t>
      </w:r>
      <w:r w:rsidRPr="002532A6">
        <w:rPr>
          <w:color w:val="000000" w:themeColor="text1"/>
        </w:rPr>
        <w:t xml:space="preserve"> Th17 cells.</w:t>
      </w:r>
      <w:r w:rsidRPr="002532A6">
        <w:rPr>
          <w:rStyle w:val="apple-converted-space"/>
          <w:color w:val="000000" w:themeColor="text1"/>
        </w:rPr>
        <w:t> </w:t>
      </w:r>
      <w:r>
        <w:rPr>
          <w:rStyle w:val="apple-converted-space"/>
          <w:color w:val="000000" w:themeColor="text1"/>
        </w:rPr>
        <w:t>(</w:t>
      </w:r>
      <w:r w:rsidRPr="002532A6">
        <w:rPr>
          <w:rStyle w:val="Strong"/>
          <w:color w:val="000000" w:themeColor="text1"/>
        </w:rPr>
        <w:t>g</w:t>
      </w:r>
      <w:r>
        <w:rPr>
          <w:rStyle w:val="Strong"/>
          <w:color w:val="000000" w:themeColor="text1"/>
        </w:rPr>
        <w:t>)</w:t>
      </w:r>
      <w:r w:rsidRPr="002532A6">
        <w:rPr>
          <w:rStyle w:val="apple-converted-space"/>
          <w:color w:val="000000" w:themeColor="text1"/>
        </w:rPr>
        <w:t> </w:t>
      </w:r>
      <w:r w:rsidRPr="002532A6">
        <w:rPr>
          <w:color w:val="000000" w:themeColor="text1"/>
        </w:rPr>
        <w:t>Representative flow cytometry plots and (</w:t>
      </w:r>
      <w:r w:rsidRPr="002532A6">
        <w:rPr>
          <w:rStyle w:val="Strong"/>
          <w:color w:val="000000" w:themeColor="text1"/>
        </w:rPr>
        <w:t>h</w:t>
      </w:r>
      <w:r w:rsidRPr="002532A6">
        <w:rPr>
          <w:color w:val="000000" w:themeColor="text1"/>
        </w:rPr>
        <w:t>) quantification of F</w:t>
      </w:r>
      <w:r>
        <w:rPr>
          <w:color w:val="000000" w:themeColor="text1"/>
        </w:rPr>
        <w:t>OXP</w:t>
      </w:r>
      <w:r w:rsidRPr="002532A6">
        <w:rPr>
          <w:color w:val="000000" w:themeColor="text1"/>
        </w:rPr>
        <w:t>3</w:t>
      </w:r>
      <w:r w:rsidRPr="002532A6">
        <w:rPr>
          <w:rFonts w:ascii="Cambria Math" w:hAnsi="Cambria Math" w:cs="Cambria Math"/>
          <w:color w:val="000000" w:themeColor="text1"/>
        </w:rPr>
        <w:t>⁺</w:t>
      </w:r>
      <w:r w:rsidRPr="002532A6">
        <w:rPr>
          <w:color w:val="000000" w:themeColor="text1"/>
        </w:rPr>
        <w:t xml:space="preserve"> </w:t>
      </w:r>
      <w:proofErr w:type="spellStart"/>
      <w:r w:rsidRPr="002532A6">
        <w:rPr>
          <w:color w:val="000000" w:themeColor="text1"/>
        </w:rPr>
        <w:t>iTreg</w:t>
      </w:r>
      <w:proofErr w:type="spellEnd"/>
      <w:r w:rsidRPr="002532A6">
        <w:rPr>
          <w:color w:val="000000" w:themeColor="text1"/>
        </w:rPr>
        <w:t xml:space="preserve"> cells differentiated in the presence or absence of </w:t>
      </w:r>
      <w:proofErr w:type="spellStart"/>
      <w:r w:rsidRPr="002532A6">
        <w:rPr>
          <w:color w:val="000000" w:themeColor="text1"/>
        </w:rPr>
        <w:t>epalrestat</w:t>
      </w:r>
      <w:proofErr w:type="spellEnd"/>
      <w:r w:rsidRPr="002532A6">
        <w:rPr>
          <w:color w:val="000000" w:themeColor="text1"/>
        </w:rPr>
        <w:t xml:space="preserve"> (1 </w:t>
      </w:r>
      <w:proofErr w:type="spellStart"/>
      <w:r w:rsidRPr="002532A6">
        <w:rPr>
          <w:color w:val="000000" w:themeColor="text1"/>
        </w:rPr>
        <w:t>μM</w:t>
      </w:r>
      <w:proofErr w:type="spellEnd"/>
      <w:r w:rsidRPr="002532A6">
        <w:rPr>
          <w:color w:val="000000" w:themeColor="text1"/>
        </w:rPr>
        <w:t>).</w:t>
      </w:r>
      <w:r>
        <w:rPr>
          <w:color w:val="000000" w:themeColor="text1"/>
        </w:rPr>
        <w:t xml:space="preserve"> </w:t>
      </w:r>
      <w:r w:rsidRPr="002532A6">
        <w:rPr>
          <w:color w:val="000000" w:themeColor="text1"/>
        </w:rPr>
        <w:t xml:space="preserve">Data are presented as mean ± </w:t>
      </w:r>
      <w:proofErr w:type="spellStart"/>
      <w:r w:rsidRPr="002532A6">
        <w:rPr>
          <w:color w:val="000000" w:themeColor="text1"/>
        </w:rPr>
        <w:t>s.d.</w:t>
      </w:r>
      <w:proofErr w:type="spellEnd"/>
      <w:r w:rsidRPr="002532A6">
        <w:rPr>
          <w:color w:val="000000" w:themeColor="text1"/>
        </w:rPr>
        <w:t xml:space="preserve"> Statistical significance was determined using two-way ANOVA with </w:t>
      </w:r>
      <w:proofErr w:type="spellStart"/>
      <w:r w:rsidRPr="002532A6">
        <w:rPr>
          <w:color w:val="000000" w:themeColor="text1"/>
        </w:rPr>
        <w:t>Šídák's</w:t>
      </w:r>
      <w:proofErr w:type="spellEnd"/>
      <w:r w:rsidRPr="002532A6">
        <w:rPr>
          <w:color w:val="000000" w:themeColor="text1"/>
        </w:rPr>
        <w:t xml:space="preserve"> multiple-comparisons test (</w:t>
      </w:r>
      <w:proofErr w:type="spellStart"/>
      <w:proofErr w:type="gramStart"/>
      <w:r w:rsidRPr="002532A6">
        <w:rPr>
          <w:rStyle w:val="Strong"/>
          <w:color w:val="000000" w:themeColor="text1"/>
        </w:rPr>
        <w:t>a,b</w:t>
      </w:r>
      <w:proofErr w:type="spellEnd"/>
      <w:proofErr w:type="gramEnd"/>
      <w:r w:rsidRPr="002532A6">
        <w:rPr>
          <w:color w:val="000000" w:themeColor="text1"/>
        </w:rPr>
        <w:t xml:space="preserve">), one-way ANOVA with </w:t>
      </w:r>
      <w:bookmarkStart w:id="0" w:name="OLE_LINK6"/>
      <w:r w:rsidRPr="002532A6">
        <w:rPr>
          <w:color w:val="000000" w:themeColor="text1"/>
        </w:rPr>
        <w:t xml:space="preserve">Tukey's multiple-comparisons test </w:t>
      </w:r>
      <w:bookmarkEnd w:id="0"/>
      <w:r w:rsidRPr="002532A6">
        <w:rPr>
          <w:color w:val="000000" w:themeColor="text1"/>
        </w:rPr>
        <w:t>(</w:t>
      </w:r>
      <w:r w:rsidRPr="002532A6">
        <w:rPr>
          <w:rStyle w:val="Strong"/>
          <w:color w:val="000000" w:themeColor="text1"/>
        </w:rPr>
        <w:t>d–f</w:t>
      </w:r>
      <w:r w:rsidRPr="002532A6">
        <w:rPr>
          <w:color w:val="000000" w:themeColor="text1"/>
        </w:rPr>
        <w:t>), or two-tailed unpaired Student's</w:t>
      </w:r>
      <w:r w:rsidRPr="002532A6">
        <w:rPr>
          <w:rStyle w:val="apple-converted-space"/>
          <w:color w:val="000000" w:themeColor="text1"/>
        </w:rPr>
        <w:t> </w:t>
      </w:r>
      <w:r w:rsidRPr="002532A6">
        <w:rPr>
          <w:rStyle w:val="Emphasis"/>
          <w:color w:val="000000" w:themeColor="text1"/>
        </w:rPr>
        <w:t>t</w:t>
      </w:r>
      <w:r w:rsidRPr="002532A6">
        <w:rPr>
          <w:color w:val="000000" w:themeColor="text1"/>
        </w:rPr>
        <w:t>-test (</w:t>
      </w:r>
      <w:r w:rsidRPr="002532A6">
        <w:rPr>
          <w:rStyle w:val="Strong"/>
          <w:color w:val="000000" w:themeColor="text1"/>
        </w:rPr>
        <w:t>h</w:t>
      </w:r>
      <w:r w:rsidRPr="002532A6">
        <w:rPr>
          <w:color w:val="000000" w:themeColor="text1"/>
        </w:rPr>
        <w:t>). Data are representative of two independent experiments (</w:t>
      </w:r>
      <w:proofErr w:type="spellStart"/>
      <w:proofErr w:type="gramStart"/>
      <w:r w:rsidRPr="002532A6">
        <w:rPr>
          <w:rStyle w:val="Strong"/>
          <w:color w:val="000000" w:themeColor="text1"/>
        </w:rPr>
        <w:t>a,b</w:t>
      </w:r>
      <w:proofErr w:type="spellEnd"/>
      <w:proofErr w:type="gramEnd"/>
      <w:r w:rsidRPr="002532A6">
        <w:rPr>
          <w:color w:val="000000" w:themeColor="text1"/>
        </w:rPr>
        <w:t>) or three independent experiments (</w:t>
      </w:r>
      <w:r w:rsidRPr="002532A6">
        <w:rPr>
          <w:rStyle w:val="Strong"/>
          <w:color w:val="000000" w:themeColor="text1"/>
        </w:rPr>
        <w:t>c–h</w:t>
      </w:r>
      <w:r w:rsidRPr="002532A6">
        <w:rPr>
          <w:color w:val="000000" w:themeColor="text1"/>
        </w:rPr>
        <w:t>).</w:t>
      </w:r>
    </w:p>
    <w:p w14:paraId="3A76F382" w14:textId="77777777" w:rsidR="00584392" w:rsidRPr="004B334D" w:rsidRDefault="00584392" w:rsidP="00584392">
      <w:pPr>
        <w:spacing w:line="360" w:lineRule="auto"/>
        <w:rPr>
          <w:rFonts w:ascii="Times New Roman" w:hAnsi="Times New Roman" w:cs="Times New Roman"/>
          <w:b/>
          <w:bCs/>
        </w:rPr>
      </w:pPr>
      <w:r w:rsidRPr="004B334D">
        <w:rPr>
          <w:rFonts w:ascii="Times New Roman" w:hAnsi="Times New Roman" w:cs="Times New Roman"/>
          <w:b/>
          <w:bCs/>
        </w:rPr>
        <w:t xml:space="preserve">Extended Data Figure 4: The polyol pathway remodels mitochondrial metabolism and contributes to mitochondrial flexibility. </w:t>
      </w:r>
    </w:p>
    <w:p w14:paraId="00689D1E" w14:textId="77777777" w:rsidR="00584392" w:rsidRPr="002C2916" w:rsidRDefault="00584392" w:rsidP="00584392">
      <w:pPr>
        <w:spacing w:line="360" w:lineRule="auto"/>
        <w:jc w:val="both"/>
        <w:rPr>
          <w:rFonts w:ascii="Times New Roman" w:hAnsi="Times New Roman" w:cs="Times New Roman"/>
          <w:highlight w:val="magenta"/>
        </w:rPr>
      </w:pPr>
      <w:r>
        <w:rPr>
          <w:rFonts w:ascii="Times New Roman" w:hAnsi="Times New Roman" w:cs="Times New Roman"/>
          <w:b/>
          <w:bCs/>
        </w:rPr>
        <w:t xml:space="preserve">a. </w:t>
      </w:r>
      <w:r>
        <w:rPr>
          <w:rFonts w:ascii="Times New Roman" w:hAnsi="Times New Roman" w:cs="Times New Roman"/>
        </w:rPr>
        <w:t xml:space="preserve">Total NAD(P)H autofluorescence measured by spectral flow cytometry (UV-5 channel). </w:t>
      </w:r>
      <w:r>
        <w:rPr>
          <w:rFonts w:ascii="Times New Roman" w:hAnsi="Times New Roman" w:cs="Times New Roman"/>
          <w:b/>
          <w:bCs/>
        </w:rPr>
        <w:t>b.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CellROX</w:t>
      </w:r>
      <w:proofErr w:type="spellEnd"/>
      <w:r>
        <w:rPr>
          <w:rFonts w:ascii="Times New Roman" w:hAnsi="Times New Roman" w:cs="Times New Roman"/>
        </w:rPr>
        <w:t xml:space="preserve"> levels in TIGAR WT and KO CD4+ T cells after 24 h of activation were measured by flow cytometry (mean fluorescence intensity, MFI), with a representative histogram (right). </w:t>
      </w:r>
      <w:r>
        <w:rPr>
          <w:rFonts w:ascii="Times New Roman" w:hAnsi="Times New Roman" w:cs="Times New Roman"/>
          <w:b/>
          <w:bCs/>
        </w:rPr>
        <w:t>c.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MitoSOX</w:t>
      </w:r>
      <w:proofErr w:type="spellEnd"/>
      <w:r>
        <w:rPr>
          <w:rFonts w:ascii="Times New Roman" w:hAnsi="Times New Roman" w:cs="Times New Roman"/>
        </w:rPr>
        <w:t xml:space="preserve"> levels measured by flow cytometry (MFI) in WT-T and KO-T cells at 24 h of activation. </w:t>
      </w:r>
      <w:r>
        <w:rPr>
          <w:rFonts w:ascii="Times New Roman" w:hAnsi="Times New Roman" w:cs="Times New Roman"/>
          <w:b/>
          <w:bCs/>
        </w:rPr>
        <w:t>d.</w:t>
      </w:r>
      <w:r>
        <w:rPr>
          <w:rFonts w:ascii="Times New Roman" w:hAnsi="Times New Roman" w:cs="Times New Roman"/>
        </w:rPr>
        <w:t xml:space="preserve"> Diagram of the TCA cycle and FAO. 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 xml:space="preserve"> Stable isotope tracing analysis of </w:t>
      </w:r>
      <w:r>
        <w:rPr>
          <w:rFonts w:ascii="Times New Roman" w:hAnsi="Times New Roman" w:cs="Times New Roman"/>
          <w:vertAlign w:val="superscript"/>
          <w:lang w:val="en-US"/>
        </w:rPr>
        <w:t>13</w:t>
      </w:r>
      <w:r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  <w:vertAlign w:val="subscript"/>
          <w:lang w:val="en-US"/>
        </w:rPr>
        <w:t>6</w:t>
      </w:r>
      <w:r>
        <w:rPr>
          <w:rFonts w:ascii="Times New Roman" w:hAnsi="Times New Roman" w:cs="Times New Roman"/>
          <w:lang w:val="en-US"/>
        </w:rPr>
        <w:t xml:space="preserve">-glucose and </w:t>
      </w:r>
      <w:proofErr w:type="spellStart"/>
      <w:r>
        <w:rPr>
          <w:rFonts w:ascii="Times New Roman" w:hAnsi="Times New Roman" w:cs="Times New Roman"/>
          <w:lang w:val="en-US"/>
        </w:rPr>
        <w:t>isotopomer</w:t>
      </w:r>
      <w:proofErr w:type="spellEnd"/>
      <w:r>
        <w:rPr>
          <w:rFonts w:ascii="Times New Roman" w:hAnsi="Times New Roman" w:cs="Times New Roman"/>
          <w:lang w:val="en-US"/>
        </w:rPr>
        <w:t xml:space="preserve"> distribution in </w:t>
      </w:r>
      <w:r>
        <w:rPr>
          <w:rFonts w:ascii="Times New Roman" w:hAnsi="Times New Roman" w:cs="Times New Roman"/>
        </w:rPr>
        <w:t xml:space="preserve">TCA cycle metabolites: </w:t>
      </w:r>
      <w:r>
        <w:rPr>
          <w:rFonts w:ascii="Times New Roman" w:hAnsi="Times New Roman" w:cs="Times New Roman"/>
          <w:lang w:val="el-GR"/>
        </w:rPr>
        <w:t>α</w:t>
      </w:r>
      <w:r>
        <w:rPr>
          <w:rFonts w:ascii="Times New Roman" w:hAnsi="Times New Roman" w:cs="Times New Roman"/>
          <w:lang w:val="en-US"/>
        </w:rPr>
        <w:t>-ketoglutarate (</w:t>
      </w:r>
      <w:r>
        <w:rPr>
          <w:rFonts w:ascii="Times New Roman" w:hAnsi="Times New Roman" w:cs="Times New Roman"/>
          <w:lang w:val="el-GR"/>
        </w:rPr>
        <w:t>α</w:t>
      </w:r>
      <w:r>
        <w:rPr>
          <w:rFonts w:ascii="Times New Roman" w:hAnsi="Times New Roman" w:cs="Times New Roman"/>
          <w:lang w:val="en-US"/>
        </w:rPr>
        <w:t>KG)</w:t>
      </w:r>
      <w:r>
        <w:rPr>
          <w:rFonts w:ascii="Times New Roman" w:hAnsi="Times New Roman" w:cs="Times New Roman"/>
        </w:rPr>
        <w:t xml:space="preserve"> and citrate, measured </w:t>
      </w:r>
      <w:r>
        <w:rPr>
          <w:rFonts w:ascii="Times New Roman" w:hAnsi="Times New Roman" w:cs="Times New Roman"/>
          <w:lang w:val="en-US"/>
        </w:rPr>
        <w:t>by LC-MS</w:t>
      </w:r>
      <w:r>
        <w:rPr>
          <w:rFonts w:ascii="Times New Roman" w:hAnsi="Times New Roman" w:cs="Times New Roman"/>
        </w:rPr>
        <w:t>. (</w:t>
      </w:r>
      <w:r>
        <w:rPr>
          <w:rFonts w:ascii="Times New Roman" w:hAnsi="Times New Roman" w:cs="Times New Roman"/>
          <w:b/>
          <w:bCs/>
        </w:rPr>
        <w:t>f-</w:t>
      </w:r>
      <w:proofErr w:type="spellStart"/>
      <w:r>
        <w:rPr>
          <w:rFonts w:ascii="Times New Roman" w:hAnsi="Times New Roman" w:cs="Times New Roman"/>
          <w:b/>
          <w:bCs/>
        </w:rPr>
        <w:t>i</w:t>
      </w:r>
      <w:proofErr w:type="spellEnd"/>
      <w:r>
        <w:rPr>
          <w:rFonts w:ascii="Times New Roman" w:hAnsi="Times New Roman" w:cs="Times New Roman"/>
        </w:rPr>
        <w:t xml:space="preserve">) Comparison of metabolic profiles measured by a Seahorse </w:t>
      </w:r>
      <w:proofErr w:type="spellStart"/>
      <w:r>
        <w:rPr>
          <w:rFonts w:ascii="Times New Roman" w:hAnsi="Times New Roman" w:cs="Times New Roman"/>
        </w:rPr>
        <w:t>MitoStress</w:t>
      </w:r>
      <w:proofErr w:type="spellEnd"/>
      <w:r>
        <w:rPr>
          <w:rFonts w:ascii="Times New Roman" w:hAnsi="Times New Roman" w:cs="Times New Roman"/>
        </w:rPr>
        <w:t xml:space="preserve"> test of WT-T CD4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T cells under 2.5, 5 mM sorbitol exposure or 1 μ</w:t>
      </w:r>
      <w:r>
        <w:rPr>
          <w:rFonts w:ascii="Times New Roman" w:hAnsi="Times New Roman" w:cs="Times New Roman"/>
          <w:lang w:val="en-US"/>
        </w:rPr>
        <w:t xml:space="preserve">M </w:t>
      </w:r>
      <w:proofErr w:type="spellStart"/>
      <w:r>
        <w:rPr>
          <w:rFonts w:ascii="Times New Roman" w:hAnsi="Times New Roman" w:cs="Times New Roman"/>
        </w:rPr>
        <w:t>Epalresat</w:t>
      </w:r>
      <w:proofErr w:type="spellEnd"/>
      <w:r>
        <w:rPr>
          <w:rFonts w:ascii="Times New Roman" w:hAnsi="Times New Roman" w:cs="Times New Roman"/>
        </w:rPr>
        <w:t xml:space="preserve"> treatment. (</w:t>
      </w:r>
      <w:proofErr w:type="gramStart"/>
      <w:r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  <w:b/>
          <w:bCs/>
          <w:lang w:val="en-US"/>
        </w:rPr>
        <w:t>,g</w:t>
      </w:r>
      <w:proofErr w:type="gramEnd"/>
      <w:r>
        <w:rPr>
          <w:rFonts w:ascii="Times New Roman" w:hAnsi="Times New Roman" w:cs="Times New Roman"/>
          <w:b/>
          <w:bCs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Plot of oxygen consumption rate (OCR) versus extracellular acidification rate (ECAR) profiled using the Seahorse Analyzer during a mitochondrial stress test. (</w:t>
      </w:r>
      <w:proofErr w:type="spellStart"/>
      <w:proofErr w:type="gramStart"/>
      <w:r>
        <w:rPr>
          <w:rFonts w:ascii="Times New Roman" w:hAnsi="Times New Roman" w:cs="Times New Roman"/>
          <w:b/>
          <w:bCs/>
          <w:lang w:val="en-US"/>
        </w:rPr>
        <w:t>h,i</w:t>
      </w:r>
      <w:proofErr w:type="spellEnd"/>
      <w:proofErr w:type="gramEnd"/>
      <w:r>
        <w:rPr>
          <w:rFonts w:ascii="Times New Roman" w:hAnsi="Times New Roman" w:cs="Times New Roman"/>
          <w:b/>
          <w:bCs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Spare respiratory capacity measured as a percentage of baseline. </w:t>
      </w:r>
      <w:r>
        <w:rPr>
          <w:rFonts w:ascii="Times New Roman" w:hAnsi="Times New Roman" w:cs="Times New Roman"/>
        </w:rPr>
        <w:t xml:space="preserve">Significance was tested using unpaired </w:t>
      </w:r>
      <w:r>
        <w:rPr>
          <w:rFonts w:ascii="Times New Roman" w:hAnsi="Times New Roman" w:cs="Times New Roman"/>
          <w:color w:val="000000" w:themeColor="text1"/>
        </w:rPr>
        <w:t>Student's</w:t>
      </w:r>
      <w:r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>
        <w:rPr>
          <w:rStyle w:val="Emphasis"/>
          <w:rFonts w:ascii="Times New Roman" w:hAnsi="Times New Roman" w:cs="Times New Roman"/>
          <w:color w:val="000000" w:themeColor="text1"/>
        </w:rPr>
        <w:t>t</w:t>
      </w:r>
      <w:r>
        <w:rPr>
          <w:rFonts w:ascii="Times New Roman" w:hAnsi="Times New Roman" w:cs="Times New Roman"/>
          <w:color w:val="000000" w:themeColor="text1"/>
        </w:rPr>
        <w:t>-tests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b/>
          <w:bCs/>
        </w:rPr>
        <w:t xml:space="preserve">a-c, e, </w:t>
      </w:r>
      <w:proofErr w:type="spellStart"/>
      <w:r>
        <w:rPr>
          <w:rFonts w:ascii="Times New Roman" w:hAnsi="Times New Roman" w:cs="Times New Roman"/>
          <w:b/>
          <w:bCs/>
        </w:rPr>
        <w:t>i</w:t>
      </w:r>
      <w:proofErr w:type="spellEnd"/>
      <w:r>
        <w:rPr>
          <w:rFonts w:ascii="Times New Roman" w:hAnsi="Times New Roman" w:cs="Times New Roman"/>
        </w:rPr>
        <w:t>) and one-way ANOVA wit</w:t>
      </w:r>
      <w:r>
        <w:rPr>
          <w:rFonts w:ascii="Times New Roman" w:hAnsi="Times New Roman" w:cs="Times New Roman"/>
          <w:b/>
          <w:bCs/>
        </w:rPr>
        <w:t>h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Tukey's multiple-comparisons </w:t>
      </w:r>
      <w:r>
        <w:rPr>
          <w:rFonts w:ascii="Times New Roman" w:hAnsi="Times New Roman" w:cs="Times New Roman"/>
          <w:color w:val="000000" w:themeColor="text1"/>
        </w:rPr>
        <w:lastRenderedPageBreak/>
        <w:t>test</w:t>
      </w:r>
      <w:r>
        <w:rPr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</w:rPr>
        <w:t>(</w:t>
      </w:r>
      <w:proofErr w:type="spellStart"/>
      <w:proofErr w:type="gramStart"/>
      <w:r>
        <w:rPr>
          <w:rFonts w:ascii="Times New Roman" w:hAnsi="Times New Roman" w:cs="Times New Roman"/>
          <w:b/>
          <w:bCs/>
        </w:rPr>
        <w:t>f,h</w:t>
      </w:r>
      <w:proofErr w:type="spellEnd"/>
      <w:proofErr w:type="gramEnd"/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</w:rPr>
        <w:t xml:space="preserve">. Data are presented as mean ± </w:t>
      </w:r>
      <w:proofErr w:type="spellStart"/>
      <w:r>
        <w:rPr>
          <w:rFonts w:ascii="Times New Roman" w:hAnsi="Times New Roman" w:cs="Times New Roman"/>
        </w:rPr>
        <w:t>s.d.</w:t>
      </w:r>
      <w:proofErr w:type="spellEnd"/>
      <w:r>
        <w:rPr>
          <w:rFonts w:ascii="Times New Roman" w:hAnsi="Times New Roman" w:cs="Times New Roman"/>
        </w:rPr>
        <w:t xml:space="preserve"> for technical replicates. </w:t>
      </w:r>
      <w:r>
        <w:rPr>
          <w:rFonts w:ascii="Times New Roman" w:hAnsi="Times New Roman" w:cs="Times New Roman"/>
          <w:color w:val="000000" w:themeColor="text1"/>
        </w:rPr>
        <w:t>Data are representative of two independent experiments (</w:t>
      </w:r>
      <w:r>
        <w:rPr>
          <w:rStyle w:val="Strong"/>
          <w:rFonts w:ascii="Times New Roman" w:hAnsi="Times New Roman" w:cs="Times New Roman"/>
          <w:color w:val="000000" w:themeColor="text1"/>
        </w:rPr>
        <w:t>e</w:t>
      </w:r>
      <w:r>
        <w:rPr>
          <w:rFonts w:ascii="Times New Roman" w:hAnsi="Times New Roman" w:cs="Times New Roman"/>
          <w:color w:val="000000" w:themeColor="text1"/>
        </w:rPr>
        <w:t>) or three independent experiments (</w:t>
      </w:r>
      <w:r>
        <w:rPr>
          <w:rStyle w:val="Strong"/>
          <w:rFonts w:ascii="Times New Roman" w:hAnsi="Times New Roman" w:cs="Times New Roman"/>
          <w:color w:val="000000" w:themeColor="text1"/>
        </w:rPr>
        <w:t>a-c, f-</w:t>
      </w:r>
      <w:proofErr w:type="spellStart"/>
      <w:r>
        <w:rPr>
          <w:rStyle w:val="Strong"/>
          <w:rFonts w:ascii="Times New Roman" w:hAnsi="Times New Roman" w:cs="Times New Roman"/>
          <w:color w:val="000000" w:themeColor="text1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</w:rPr>
        <w:t>).</w:t>
      </w:r>
    </w:p>
    <w:p w14:paraId="65BBA98B" w14:textId="77777777" w:rsidR="00584392" w:rsidRDefault="00584392">
      <w:pPr>
        <w:rPr>
          <w:rFonts w:ascii="Times New Roman" w:hAnsi="Times New Roman" w:cs="Times New Roman"/>
          <w:b/>
          <w:bCs/>
        </w:rPr>
      </w:pPr>
    </w:p>
    <w:p w14:paraId="6B641BA6" w14:textId="77777777" w:rsidR="00584392" w:rsidRPr="00E5281C" w:rsidRDefault="00584392" w:rsidP="00584392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E5281C">
        <w:rPr>
          <w:rFonts w:ascii="Times New Roman" w:hAnsi="Times New Roman" w:cs="Times New Roman"/>
          <w:b/>
          <w:bCs/>
        </w:rPr>
        <w:t>Extended Data Figure 5:</w:t>
      </w:r>
      <w:r w:rsidRPr="00E5281C">
        <w:rPr>
          <w:rFonts w:ascii="Times New Roman" w:hAnsi="Times New Roman" w:cs="Times New Roman"/>
          <w:b/>
          <w:bCs/>
          <w:lang w:val="en-US"/>
        </w:rPr>
        <w:t xml:space="preserve"> Exogenous sorbitol does not affect CD4-T cell movement </w:t>
      </w:r>
      <w:proofErr w:type="spellStart"/>
      <w:r w:rsidRPr="00E5281C">
        <w:rPr>
          <w:rFonts w:ascii="Times New Roman" w:hAnsi="Times New Roman" w:cs="Times New Roman"/>
          <w:b/>
          <w:bCs/>
          <w:lang w:val="en-US"/>
        </w:rPr>
        <w:t>behaviour</w:t>
      </w:r>
      <w:proofErr w:type="spellEnd"/>
    </w:p>
    <w:p w14:paraId="7A85AD8E" w14:textId="77777777" w:rsidR="00584392" w:rsidRPr="00E5281C" w:rsidRDefault="00584392" w:rsidP="00584392">
      <w:pPr>
        <w:spacing w:line="360" w:lineRule="auto"/>
        <w:jc w:val="both"/>
        <w:rPr>
          <w:rFonts w:ascii="Times New Roman" w:hAnsi="Times New Roman" w:cs="Times New Roman"/>
        </w:rPr>
      </w:pPr>
      <w:r w:rsidRPr="00051B38">
        <w:rPr>
          <w:rFonts w:ascii="Times New Roman" w:hAnsi="Times New Roman" w:cs="Times New Roman"/>
          <w:lang w:val="en-US"/>
        </w:rPr>
        <w:t>Comparison between migration characteristics (</w:t>
      </w:r>
      <w:r w:rsidRPr="00051B38">
        <w:rPr>
          <w:rFonts w:ascii="Times New Roman" w:hAnsi="Times New Roman" w:cs="Times New Roman"/>
          <w:b/>
          <w:bCs/>
          <w:lang w:val="en-US"/>
        </w:rPr>
        <w:t>a.</w:t>
      </w:r>
      <w:r w:rsidRPr="00051B38">
        <w:rPr>
          <w:rFonts w:ascii="Times New Roman" w:hAnsi="Times New Roman" w:cs="Times New Roman"/>
          <w:lang w:val="en-US"/>
        </w:rPr>
        <w:t xml:space="preserve"> average speed, </w:t>
      </w:r>
      <w:r w:rsidRPr="00051B38">
        <w:rPr>
          <w:rFonts w:ascii="Times New Roman" w:hAnsi="Times New Roman" w:cs="Times New Roman"/>
          <w:b/>
          <w:bCs/>
          <w:lang w:val="en-US"/>
        </w:rPr>
        <w:t>b.</w:t>
      </w:r>
      <w:r w:rsidRPr="00051B38">
        <w:rPr>
          <w:rFonts w:ascii="Times New Roman" w:hAnsi="Times New Roman" w:cs="Times New Roman"/>
          <w:lang w:val="en-US"/>
        </w:rPr>
        <w:t xml:space="preserve"> meandering index, </w:t>
      </w:r>
      <w:r w:rsidRPr="00051B38">
        <w:rPr>
          <w:rFonts w:ascii="Times New Roman" w:hAnsi="Times New Roman" w:cs="Times New Roman"/>
          <w:b/>
          <w:bCs/>
          <w:lang w:val="en-US"/>
        </w:rPr>
        <w:t>c.</w:t>
      </w:r>
      <w:r w:rsidRPr="00051B38">
        <w:rPr>
          <w:rFonts w:ascii="Times New Roman" w:hAnsi="Times New Roman" w:cs="Times New Roman"/>
          <w:lang w:val="en-US"/>
        </w:rPr>
        <w:t xml:space="preserve"> outreach ratio and </w:t>
      </w:r>
      <w:r w:rsidRPr="00051B38">
        <w:rPr>
          <w:rFonts w:ascii="Times New Roman" w:hAnsi="Times New Roman" w:cs="Times New Roman"/>
          <w:b/>
          <w:bCs/>
          <w:lang w:val="en-US"/>
        </w:rPr>
        <w:t>d.</w:t>
      </w:r>
      <w:r w:rsidRPr="00051B38">
        <w:rPr>
          <w:rFonts w:ascii="Times New Roman" w:hAnsi="Times New Roman" w:cs="Times New Roman"/>
          <w:lang w:val="en-US"/>
        </w:rPr>
        <w:t xml:space="preserve"> </w:t>
      </w:r>
      <w:r w:rsidRPr="00051B38">
        <w:rPr>
          <w:rFonts w:ascii="Times New Roman" w:hAnsi="Times New Roman" w:cs="Times New Roman"/>
          <w:lang w:val="el-GR"/>
        </w:rPr>
        <w:t>φ</w:t>
      </w:r>
      <w:r w:rsidRPr="00051B38">
        <w:rPr>
          <w:rFonts w:ascii="Times New Roman" w:hAnsi="Times New Roman" w:cs="Times New Roman"/>
          <w:lang w:val="en-US"/>
        </w:rPr>
        <w:t xml:space="preserve"> - phi: relative turning angle) of WT-T CD4</w:t>
      </w:r>
      <w:r w:rsidRPr="00051B38">
        <w:rPr>
          <w:rFonts w:ascii="Times New Roman" w:hAnsi="Times New Roman" w:cs="Times New Roman"/>
          <w:vertAlign w:val="superscript"/>
          <w:lang w:val="en-US"/>
        </w:rPr>
        <w:t>+</w:t>
      </w:r>
      <w:r w:rsidRPr="00051B38">
        <w:rPr>
          <w:rFonts w:ascii="Times New Roman" w:hAnsi="Times New Roman" w:cs="Times New Roman"/>
          <w:lang w:val="en-US"/>
        </w:rPr>
        <w:t xml:space="preserve"> T cells in the presence or absence of sorbitol (2mM and 5 mM). WT-T CD4</w:t>
      </w:r>
      <w:r w:rsidRPr="00051B38">
        <w:rPr>
          <w:rFonts w:ascii="Times New Roman" w:hAnsi="Times New Roman" w:cs="Times New Roman"/>
          <w:vertAlign w:val="superscript"/>
          <w:lang w:val="en-US"/>
        </w:rPr>
        <w:t>+</w:t>
      </w:r>
      <w:r w:rsidRPr="00051B38">
        <w:rPr>
          <w:rFonts w:ascii="Times New Roman" w:hAnsi="Times New Roman" w:cs="Times New Roman"/>
          <w:lang w:val="en-US"/>
        </w:rPr>
        <w:t xml:space="preserve"> cells without sorbitol were stained </w:t>
      </w:r>
      <w:r>
        <w:rPr>
          <w:rFonts w:ascii="Times New Roman" w:hAnsi="Times New Roman" w:cs="Times New Roman"/>
          <w:lang w:val="en-US"/>
        </w:rPr>
        <w:t>with</w:t>
      </w:r>
      <w:r w:rsidRPr="00051B38">
        <w:rPr>
          <w:rFonts w:ascii="Times New Roman" w:hAnsi="Times New Roman" w:cs="Times New Roman"/>
          <w:lang w:val="en-US"/>
        </w:rPr>
        <w:t xml:space="preserve"> VPD450, and those with sorbitol (2 mM and 5 mM) were stained </w:t>
      </w:r>
      <w:r>
        <w:rPr>
          <w:rFonts w:ascii="Times New Roman" w:hAnsi="Times New Roman" w:cs="Times New Roman"/>
          <w:lang w:val="en-US"/>
        </w:rPr>
        <w:t>with</w:t>
      </w:r>
      <w:r w:rsidRPr="00051B38">
        <w:rPr>
          <w:rFonts w:ascii="Times New Roman" w:hAnsi="Times New Roman" w:cs="Times New Roman"/>
          <w:lang w:val="en-US"/>
        </w:rPr>
        <w:t xml:space="preserve"> CTFR. Data </w:t>
      </w:r>
      <w:r>
        <w:rPr>
          <w:rFonts w:ascii="Times New Roman" w:hAnsi="Times New Roman" w:cs="Times New Roman"/>
          <w:lang w:val="en-US"/>
        </w:rPr>
        <w:t>are</w:t>
      </w:r>
      <w:r w:rsidRPr="00051B3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51B38">
        <w:rPr>
          <w:rFonts w:ascii="Times New Roman" w:hAnsi="Times New Roman" w:cs="Times New Roman"/>
          <w:lang w:val="en-US"/>
        </w:rPr>
        <w:t>normali</w:t>
      </w:r>
      <w:r>
        <w:rPr>
          <w:rFonts w:ascii="Times New Roman" w:hAnsi="Times New Roman" w:cs="Times New Roman"/>
          <w:lang w:val="en-US"/>
        </w:rPr>
        <w:t>s</w:t>
      </w:r>
      <w:r w:rsidRPr="00051B38">
        <w:rPr>
          <w:rFonts w:ascii="Times New Roman" w:hAnsi="Times New Roman" w:cs="Times New Roman"/>
          <w:lang w:val="en-US"/>
        </w:rPr>
        <w:t>ed</w:t>
      </w:r>
      <w:proofErr w:type="spellEnd"/>
      <w:r w:rsidRPr="00051B38">
        <w:rPr>
          <w:rFonts w:ascii="Times New Roman" w:hAnsi="Times New Roman" w:cs="Times New Roman"/>
          <w:lang w:val="en-US"/>
        </w:rPr>
        <w:t xml:space="preserve"> to the </w:t>
      </w:r>
      <w:r>
        <w:rPr>
          <w:rFonts w:ascii="Times New Roman" w:hAnsi="Times New Roman" w:cs="Times New Roman"/>
          <w:lang w:val="en-US"/>
        </w:rPr>
        <w:t>WT-T</w:t>
      </w:r>
      <w:r w:rsidRPr="00051B38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average</w:t>
      </w:r>
      <w:r w:rsidRPr="00051B38">
        <w:rPr>
          <w:rFonts w:ascii="Times New Roman" w:hAnsi="Times New Roman" w:cs="Times New Roman"/>
          <w:lang w:val="en-US"/>
        </w:rPr>
        <w:t xml:space="preserve"> per well. Each point represents the average parameter for all cells in an FOV. </w:t>
      </w:r>
      <w:r w:rsidRPr="006B017C">
        <w:rPr>
          <w:rFonts w:ascii="Times New Roman" w:hAnsi="Times New Roman" w:cs="Times New Roman"/>
          <w:lang w:val="en-US"/>
        </w:rPr>
        <w:t xml:space="preserve">Significance was tested using a one-way ANOVA </w:t>
      </w:r>
      <w:r w:rsidRPr="006B017C">
        <w:rPr>
          <w:rFonts w:ascii="Times New Roman" w:hAnsi="Times New Roman" w:cs="Times New Roman"/>
          <w:color w:val="000000" w:themeColor="text1"/>
        </w:rPr>
        <w:t>with Tukey's multiple comparisons test</w:t>
      </w:r>
      <w:r w:rsidRPr="006B017C">
        <w:rPr>
          <w:rFonts w:ascii="Times New Roman" w:hAnsi="Times New Roman" w:cs="Times New Roman"/>
          <w:lang w:val="en-US"/>
        </w:rPr>
        <w:t xml:space="preserve">. </w:t>
      </w:r>
      <w:r w:rsidRPr="006B017C">
        <w:rPr>
          <w:rFonts w:ascii="Times New Roman" w:hAnsi="Times New Roman" w:cs="Times New Roman"/>
          <w:color w:val="000000" w:themeColor="text1"/>
        </w:rPr>
        <w:t xml:space="preserve">Data are presented as mean ± </w:t>
      </w:r>
      <w:proofErr w:type="spellStart"/>
      <w:r w:rsidRPr="006B017C">
        <w:rPr>
          <w:rFonts w:ascii="Times New Roman" w:hAnsi="Times New Roman" w:cs="Times New Roman"/>
          <w:color w:val="000000" w:themeColor="text1"/>
        </w:rPr>
        <w:t>s.d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for technical replicates</w:t>
      </w:r>
      <w:r w:rsidRPr="00051B38">
        <w:rPr>
          <w:rFonts w:ascii="Times New Roman" w:hAnsi="Times New Roman" w:cs="Times New Roman"/>
          <w:lang w:val="en-US"/>
        </w:rPr>
        <w:t xml:space="preserve"> (</w:t>
      </w:r>
      <w:r w:rsidRPr="00051B38">
        <w:rPr>
          <w:rFonts w:ascii="Times New Roman" w:hAnsi="Times New Roman" w:cs="Times New Roman"/>
          <w:b/>
          <w:bCs/>
          <w:lang w:val="en-US"/>
        </w:rPr>
        <w:t>a-d</w:t>
      </w:r>
      <w:r w:rsidRPr="00051B38">
        <w:rPr>
          <w:rFonts w:ascii="Times New Roman" w:hAnsi="Times New Roman" w:cs="Times New Roman"/>
          <w:lang w:val="en-US"/>
        </w:rPr>
        <w:t>).</w:t>
      </w:r>
    </w:p>
    <w:p w14:paraId="2A0BE9B5" w14:textId="77777777" w:rsidR="00584392" w:rsidRDefault="00584392">
      <w:pPr>
        <w:rPr>
          <w:rFonts w:ascii="Times New Roman" w:hAnsi="Times New Roman" w:cs="Times New Roman"/>
          <w:b/>
          <w:bCs/>
        </w:rPr>
      </w:pPr>
    </w:p>
    <w:p w14:paraId="73A6ED26" w14:textId="77777777" w:rsidR="00584392" w:rsidRPr="00D60B41" w:rsidRDefault="00584392" w:rsidP="00584392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2C73F671">
        <w:rPr>
          <w:rFonts w:ascii="Times New Roman" w:hAnsi="Times New Roman" w:cs="Times New Roman"/>
          <w:b/>
          <w:bCs/>
          <w:lang w:val="en-US"/>
        </w:rPr>
        <w:t xml:space="preserve">Extended Data Figure 6: TIGAR </w:t>
      </w:r>
      <w:r>
        <w:rPr>
          <w:rFonts w:ascii="Times New Roman" w:hAnsi="Times New Roman" w:cs="Times New Roman"/>
          <w:b/>
          <w:bCs/>
          <w:lang w:val="en-US"/>
        </w:rPr>
        <w:t>deficiency</w:t>
      </w:r>
      <w:r w:rsidRPr="2C73F671">
        <w:rPr>
          <w:rFonts w:ascii="Times New Roman" w:hAnsi="Times New Roman" w:cs="Times New Roman"/>
          <w:b/>
          <w:bCs/>
          <w:lang w:val="en-US"/>
        </w:rPr>
        <w:t xml:space="preserve"> in T cells does </w:t>
      </w:r>
      <w:r>
        <w:rPr>
          <w:rFonts w:ascii="Times New Roman" w:hAnsi="Times New Roman" w:cs="Times New Roman"/>
          <w:b/>
          <w:bCs/>
          <w:lang w:val="en-US"/>
        </w:rPr>
        <w:t>not impact all cytokine and inflammatory fecal biomarkers during</w:t>
      </w:r>
      <w:r w:rsidRPr="2C73F671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880843">
        <w:rPr>
          <w:rFonts w:ascii="Times New Roman" w:hAnsi="Times New Roman" w:cs="Times New Roman"/>
          <w:b/>
          <w:bCs/>
          <w:i/>
          <w:iCs/>
          <w:lang w:val="en-US"/>
        </w:rPr>
        <w:t>Citrobacter</w:t>
      </w:r>
      <w:r w:rsidRPr="2C73F671">
        <w:rPr>
          <w:rFonts w:ascii="Times New Roman" w:hAnsi="Times New Roman" w:cs="Times New Roman"/>
          <w:b/>
          <w:bCs/>
          <w:lang w:val="en-US"/>
        </w:rPr>
        <w:t xml:space="preserve"> infection</w:t>
      </w:r>
    </w:p>
    <w:p w14:paraId="65E4C04A" w14:textId="77777777" w:rsidR="00584392" w:rsidRPr="00D60B41" w:rsidRDefault="00584392" w:rsidP="00584392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880843">
        <w:rPr>
          <w:rFonts w:ascii="Times New Roman" w:hAnsi="Times New Roman" w:cs="Times New Roman"/>
          <w:b/>
          <w:bCs/>
          <w:lang w:val="en-US"/>
        </w:rPr>
        <w:t xml:space="preserve">a. </w:t>
      </w:r>
      <w:r w:rsidRPr="00880843">
        <w:rPr>
          <w:rFonts w:ascii="Times New Roman" w:hAnsi="Times New Roman" w:cs="Times New Roman"/>
          <w:lang w:val="en-US"/>
        </w:rPr>
        <w:t xml:space="preserve">Frequency of </w:t>
      </w:r>
      <w:proofErr w:type="spellStart"/>
      <w:r w:rsidRPr="00880843">
        <w:rPr>
          <w:rFonts w:ascii="Times New Roman" w:hAnsi="Times New Roman" w:cs="Times New Roman"/>
          <w:lang w:val="en-US"/>
        </w:rPr>
        <w:t>ROR</w:t>
      </w:r>
      <w:r w:rsidRPr="00584392">
        <w:rPr>
          <w:rFonts w:ascii="Symbol" w:hAnsi="Symbol" w:cs="Times New Roman"/>
          <w:lang w:val="en-US"/>
        </w:rPr>
        <w:t>g</w:t>
      </w:r>
      <w:r w:rsidRPr="00880843">
        <w:rPr>
          <w:rFonts w:ascii="Times New Roman" w:hAnsi="Times New Roman" w:cs="Times New Roman"/>
          <w:lang w:val="en-US"/>
        </w:rPr>
        <w:t>T</w:t>
      </w:r>
      <w:proofErr w:type="spellEnd"/>
      <w:r w:rsidRPr="00880843">
        <w:rPr>
          <w:rFonts w:ascii="Times New Roman" w:hAnsi="Times New Roman" w:cs="Times New Roman"/>
          <w:vertAlign w:val="superscript"/>
          <w:lang w:val="en-US"/>
        </w:rPr>
        <w:t>+</w:t>
      </w:r>
      <w:r w:rsidRPr="00880843">
        <w:rPr>
          <w:rFonts w:ascii="Times New Roman" w:hAnsi="Times New Roman" w:cs="Times New Roman"/>
          <w:lang w:val="en-US"/>
        </w:rPr>
        <w:t xml:space="preserve"> cells within the CD4</w:t>
      </w:r>
      <w:r w:rsidRPr="00880843">
        <w:rPr>
          <w:rFonts w:ascii="Times New Roman" w:hAnsi="Times New Roman" w:cs="Times New Roman"/>
          <w:vertAlign w:val="superscript"/>
          <w:lang w:val="en-US"/>
        </w:rPr>
        <w:t>+</w:t>
      </w:r>
      <w:r w:rsidRPr="00880843">
        <w:rPr>
          <w:rFonts w:ascii="Times New Roman" w:hAnsi="Times New Roman" w:cs="Times New Roman"/>
          <w:lang w:val="en-US"/>
        </w:rPr>
        <w:t xml:space="preserve"> T cell population in the colonic lamina propria (</w:t>
      </w:r>
      <w:proofErr w:type="spellStart"/>
      <w:r w:rsidRPr="00880843">
        <w:rPr>
          <w:rFonts w:ascii="Times New Roman" w:hAnsi="Times New Roman" w:cs="Times New Roman"/>
          <w:lang w:val="en-US"/>
        </w:rPr>
        <w:t>cLP</w:t>
      </w:r>
      <w:proofErr w:type="spellEnd"/>
      <w:r w:rsidRPr="00880843">
        <w:rPr>
          <w:rFonts w:ascii="Times New Roman" w:hAnsi="Times New Roman" w:cs="Times New Roman"/>
          <w:lang w:val="en-US"/>
        </w:rPr>
        <w:t>) and the mesenteric lymph nodes (</w:t>
      </w:r>
      <w:proofErr w:type="spellStart"/>
      <w:r w:rsidRPr="00880843">
        <w:rPr>
          <w:rFonts w:ascii="Times New Roman" w:hAnsi="Times New Roman" w:cs="Times New Roman"/>
          <w:lang w:val="en-US"/>
        </w:rPr>
        <w:t>mLN</w:t>
      </w:r>
      <w:proofErr w:type="spellEnd"/>
      <w:r w:rsidRPr="00880843">
        <w:rPr>
          <w:rFonts w:ascii="Times New Roman" w:hAnsi="Times New Roman" w:cs="Times New Roman"/>
          <w:lang w:val="en-US"/>
        </w:rPr>
        <w:t xml:space="preserve">) of WT-T and KO-T mice at day 13 post-infection. </w:t>
      </w:r>
      <w:r>
        <w:rPr>
          <w:rFonts w:ascii="Times New Roman" w:hAnsi="Times New Roman" w:cs="Times New Roman"/>
          <w:lang w:val="en-US"/>
        </w:rPr>
        <w:t>(b)</w:t>
      </w:r>
      <w:r w:rsidRPr="00880843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880843">
        <w:rPr>
          <w:rFonts w:ascii="Times New Roman" w:hAnsi="Times New Roman" w:cs="Times New Roman"/>
          <w:lang w:val="en-US"/>
        </w:rPr>
        <w:t>Faecal</w:t>
      </w:r>
      <w:proofErr w:type="spellEnd"/>
      <w:r w:rsidRPr="00880843">
        <w:rPr>
          <w:rFonts w:ascii="Times New Roman" w:hAnsi="Times New Roman" w:cs="Times New Roman"/>
          <w:lang w:val="en-US"/>
        </w:rPr>
        <w:t xml:space="preserve"> lipocalin quantified by ELISA and </w:t>
      </w:r>
      <w:proofErr w:type="spellStart"/>
      <w:r w:rsidRPr="00880843">
        <w:rPr>
          <w:rFonts w:ascii="Times New Roman" w:hAnsi="Times New Roman" w:cs="Times New Roman"/>
          <w:lang w:val="en-US"/>
        </w:rPr>
        <w:t>normalised</w:t>
      </w:r>
      <w:proofErr w:type="spellEnd"/>
      <w:r w:rsidRPr="00880843">
        <w:rPr>
          <w:rFonts w:ascii="Times New Roman" w:hAnsi="Times New Roman" w:cs="Times New Roman"/>
          <w:lang w:val="en-US"/>
        </w:rPr>
        <w:t xml:space="preserve"> to </w:t>
      </w:r>
      <w:proofErr w:type="spellStart"/>
      <w:r w:rsidRPr="00880843">
        <w:rPr>
          <w:rFonts w:ascii="Times New Roman" w:hAnsi="Times New Roman" w:cs="Times New Roman"/>
          <w:lang w:val="en-US"/>
        </w:rPr>
        <w:t>faecal</w:t>
      </w:r>
      <w:proofErr w:type="spellEnd"/>
      <w:r w:rsidRPr="00880843">
        <w:rPr>
          <w:rFonts w:ascii="Times New Roman" w:hAnsi="Times New Roman" w:cs="Times New Roman"/>
          <w:lang w:val="en-US"/>
        </w:rPr>
        <w:t xml:space="preserve"> weight from TIGAR WT-T and KO-T at day 12 post-infection. </w:t>
      </w:r>
      <w:r>
        <w:rPr>
          <w:rFonts w:ascii="Times New Roman" w:hAnsi="Times New Roman" w:cs="Times New Roman"/>
          <w:lang w:val="en-US"/>
        </w:rPr>
        <w:t>(c) Cytokine abundance (</w:t>
      </w:r>
      <w:proofErr w:type="spellStart"/>
      <w:r>
        <w:rPr>
          <w:rFonts w:ascii="Times New Roman" w:hAnsi="Times New Roman" w:cs="Times New Roman"/>
          <w:lang w:val="en-US"/>
        </w:rPr>
        <w:t>pg</w:t>
      </w:r>
      <w:proofErr w:type="spellEnd"/>
      <w:r>
        <w:rPr>
          <w:rFonts w:ascii="Times New Roman" w:hAnsi="Times New Roman" w:cs="Times New Roman"/>
          <w:lang w:val="en-US"/>
        </w:rPr>
        <w:t xml:space="preserve">/mg of </w:t>
      </w:r>
      <w:proofErr w:type="spellStart"/>
      <w:r>
        <w:rPr>
          <w:rFonts w:ascii="Times New Roman" w:hAnsi="Times New Roman" w:cs="Times New Roman"/>
          <w:lang w:val="en-US"/>
        </w:rPr>
        <w:t>faeces</w:t>
      </w:r>
      <w:proofErr w:type="spellEnd"/>
      <w:r>
        <w:rPr>
          <w:rFonts w:ascii="Times New Roman" w:hAnsi="Times New Roman" w:cs="Times New Roman"/>
          <w:lang w:val="en-US"/>
        </w:rPr>
        <w:t xml:space="preserve">) between WT (n=5) and KO-T cells (n=4) at day 12 post-infection measured by multi-bead-based immunoassay. </w:t>
      </w:r>
      <w:r w:rsidRPr="00880843">
        <w:rPr>
          <w:rFonts w:ascii="Times New Roman" w:hAnsi="Times New Roman" w:cs="Times New Roman"/>
          <w:lang w:val="en-US"/>
        </w:rPr>
        <w:t xml:space="preserve">Significance was tested using unpaired </w:t>
      </w:r>
      <w:r w:rsidRPr="006B017C">
        <w:rPr>
          <w:rFonts w:ascii="Times New Roman" w:hAnsi="Times New Roman" w:cs="Times New Roman"/>
          <w:color w:val="000000" w:themeColor="text1"/>
        </w:rPr>
        <w:t>Student's</w:t>
      </w:r>
      <w:r w:rsidRPr="006B017C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 w:rsidRPr="006B017C">
        <w:rPr>
          <w:rStyle w:val="Emphasis"/>
          <w:rFonts w:ascii="Times New Roman" w:hAnsi="Times New Roman" w:cs="Times New Roman"/>
          <w:color w:val="000000" w:themeColor="text1"/>
        </w:rPr>
        <w:t>t</w:t>
      </w:r>
      <w:r w:rsidRPr="006B017C">
        <w:rPr>
          <w:rFonts w:ascii="Times New Roman" w:hAnsi="Times New Roman" w:cs="Times New Roman"/>
          <w:color w:val="000000" w:themeColor="text1"/>
        </w:rPr>
        <w:t>-tests</w:t>
      </w:r>
      <w:r w:rsidRPr="004B334D">
        <w:rPr>
          <w:rFonts w:ascii="Times New Roman" w:hAnsi="Times New Roman" w:cs="Times New Roman"/>
        </w:rPr>
        <w:t xml:space="preserve"> </w:t>
      </w:r>
      <w:r w:rsidRPr="00880843">
        <w:rPr>
          <w:rFonts w:ascii="Times New Roman" w:hAnsi="Times New Roman" w:cs="Times New Roman"/>
          <w:lang w:val="en-US"/>
        </w:rPr>
        <w:t>(</w:t>
      </w:r>
      <w:r w:rsidRPr="00880843">
        <w:rPr>
          <w:rFonts w:ascii="Times New Roman" w:hAnsi="Times New Roman" w:cs="Times New Roman"/>
          <w:b/>
          <w:bCs/>
          <w:lang w:val="en-US"/>
        </w:rPr>
        <w:t>a-</w:t>
      </w:r>
      <w:r>
        <w:rPr>
          <w:rFonts w:ascii="Times New Roman" w:hAnsi="Times New Roman" w:cs="Times New Roman"/>
          <w:b/>
          <w:bCs/>
          <w:lang w:val="en-US"/>
        </w:rPr>
        <w:t>c</w:t>
      </w:r>
      <w:r w:rsidRPr="00880843">
        <w:rPr>
          <w:rFonts w:ascii="Times New Roman" w:hAnsi="Times New Roman" w:cs="Times New Roman"/>
          <w:lang w:val="en-US"/>
        </w:rPr>
        <w:t xml:space="preserve">). </w:t>
      </w:r>
      <w:r w:rsidRPr="006B017C">
        <w:rPr>
          <w:rFonts w:ascii="Times New Roman" w:hAnsi="Times New Roman" w:cs="Times New Roman"/>
          <w:color w:val="000000" w:themeColor="text1"/>
        </w:rPr>
        <w:t>Data are presented as mean</w:t>
      </w:r>
      <w:r w:rsidRPr="006B017C">
        <w:rPr>
          <w:rFonts w:ascii="Times New Roman" w:hAnsi="Times New Roman" w:cs="Times New Roman"/>
          <w:lang w:val="en-US"/>
        </w:rPr>
        <w:t xml:space="preserve"> ± </w:t>
      </w:r>
      <w:proofErr w:type="spellStart"/>
      <w:r w:rsidRPr="006B017C">
        <w:rPr>
          <w:rFonts w:ascii="Times New Roman" w:hAnsi="Times New Roman" w:cs="Times New Roman"/>
          <w:lang w:val="en-US"/>
        </w:rPr>
        <w:t>s.e.m</w:t>
      </w:r>
      <w:proofErr w:type="spellEnd"/>
      <w:r w:rsidRPr="00880843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for biological replicates </w:t>
      </w:r>
      <w:r w:rsidRPr="00880843">
        <w:rPr>
          <w:rFonts w:ascii="Times New Roman" w:hAnsi="Times New Roman" w:cs="Times New Roman"/>
          <w:lang w:val="en-US"/>
        </w:rPr>
        <w:t>(</w:t>
      </w:r>
      <w:r w:rsidRPr="00880843">
        <w:rPr>
          <w:rFonts w:ascii="Times New Roman" w:hAnsi="Times New Roman" w:cs="Times New Roman"/>
          <w:b/>
          <w:bCs/>
          <w:lang w:val="en-US"/>
        </w:rPr>
        <w:t>a-d</w:t>
      </w:r>
      <w:r w:rsidRPr="00880843">
        <w:rPr>
          <w:rFonts w:ascii="Times New Roman" w:hAnsi="Times New Roman" w:cs="Times New Roman"/>
          <w:lang w:val="en-US"/>
        </w:rPr>
        <w:t>).</w:t>
      </w:r>
    </w:p>
    <w:p w14:paraId="24506BEC" w14:textId="77777777" w:rsidR="00584392" w:rsidRDefault="00584392">
      <w:pPr>
        <w:rPr>
          <w:rFonts w:ascii="Times New Roman" w:hAnsi="Times New Roman" w:cs="Times New Roman"/>
          <w:b/>
          <w:bCs/>
        </w:rPr>
      </w:pPr>
    </w:p>
    <w:p w14:paraId="3C4903C4" w14:textId="77777777" w:rsidR="00584392" w:rsidRPr="000D03D7" w:rsidRDefault="00584392" w:rsidP="00584392">
      <w:pPr>
        <w:spacing w:line="360" w:lineRule="auto"/>
        <w:rPr>
          <w:rFonts w:ascii="Times New Roman" w:hAnsi="Times New Roman" w:cs="Times New Roman"/>
          <w:b/>
          <w:bCs/>
        </w:rPr>
      </w:pPr>
      <w:r w:rsidRPr="000D03D7">
        <w:rPr>
          <w:rFonts w:ascii="Times New Roman" w:hAnsi="Times New Roman" w:cs="Times New Roman"/>
          <w:b/>
          <w:bCs/>
        </w:rPr>
        <w:t xml:space="preserve">Extended Data Figure 7: TIGAR regulates inflammatory </w:t>
      </w:r>
      <w:r w:rsidRPr="000D03D7">
        <w:rPr>
          <w:rFonts w:ascii="Times New Roman" w:hAnsi="Times New Roman" w:cs="Times New Roman"/>
          <w:b/>
          <w:bCs/>
          <w:i/>
          <w:iCs/>
        </w:rPr>
        <w:t>de novo</w:t>
      </w:r>
      <w:r w:rsidRPr="000D03D7">
        <w:rPr>
          <w:rFonts w:ascii="Times New Roman" w:hAnsi="Times New Roman" w:cs="Times New Roman"/>
          <w:b/>
          <w:bCs/>
        </w:rPr>
        <w:t xml:space="preserve"> generation of </w:t>
      </w:r>
      <w:r w:rsidRPr="00C345AA">
        <w:rPr>
          <w:rFonts w:ascii="Times New Roman" w:hAnsi="Times New Roman" w:cs="Times New Roman"/>
          <w:b/>
          <w:bCs/>
        </w:rPr>
        <w:t>Th1</w:t>
      </w:r>
      <w:r w:rsidRPr="000D03D7">
        <w:rPr>
          <w:rFonts w:ascii="Times New Roman" w:hAnsi="Times New Roman" w:cs="Times New Roman"/>
          <w:b/>
          <w:bCs/>
        </w:rPr>
        <w:t xml:space="preserve"> cells in </w:t>
      </w:r>
      <w:proofErr w:type="gramStart"/>
      <w:r w:rsidRPr="000D03D7">
        <w:rPr>
          <w:rFonts w:ascii="Times New Roman" w:hAnsi="Times New Roman" w:cs="Times New Roman"/>
          <w:b/>
          <w:bCs/>
        </w:rPr>
        <w:t>colitis, but</w:t>
      </w:r>
      <w:proofErr w:type="gramEnd"/>
      <w:r w:rsidRPr="000D03D7">
        <w:rPr>
          <w:rFonts w:ascii="Times New Roman" w:hAnsi="Times New Roman" w:cs="Times New Roman"/>
          <w:b/>
          <w:bCs/>
        </w:rPr>
        <w:t xml:space="preserve"> does not affect </w:t>
      </w:r>
      <w:proofErr w:type="spellStart"/>
      <w:r>
        <w:rPr>
          <w:rFonts w:ascii="Times New Roman" w:hAnsi="Times New Roman" w:cs="Times New Roman"/>
          <w:b/>
          <w:bCs/>
        </w:rPr>
        <w:t>p</w:t>
      </w:r>
      <w:r w:rsidRPr="000D03D7">
        <w:rPr>
          <w:rFonts w:ascii="Times New Roman" w:hAnsi="Times New Roman" w:cs="Times New Roman"/>
          <w:b/>
          <w:bCs/>
        </w:rPr>
        <w:t>T</w:t>
      </w:r>
      <w:r w:rsidRPr="00E7088E">
        <w:rPr>
          <w:rFonts w:ascii="Times New Roman" w:hAnsi="Times New Roman" w:cs="Times New Roman"/>
          <w:b/>
          <w:bCs/>
        </w:rPr>
        <w:t>reg</w:t>
      </w:r>
      <w:proofErr w:type="spellEnd"/>
      <w:r w:rsidRPr="00E7088E">
        <w:rPr>
          <w:rFonts w:ascii="Times New Roman" w:hAnsi="Times New Roman" w:cs="Times New Roman"/>
          <w:b/>
          <w:bCs/>
        </w:rPr>
        <w:t xml:space="preserve"> </w:t>
      </w:r>
      <w:r w:rsidRPr="000D03D7">
        <w:rPr>
          <w:rFonts w:ascii="Times New Roman" w:hAnsi="Times New Roman" w:cs="Times New Roman"/>
          <w:b/>
          <w:bCs/>
        </w:rPr>
        <w:t xml:space="preserve">suppressive activity. </w:t>
      </w:r>
    </w:p>
    <w:p w14:paraId="58225789" w14:textId="77777777" w:rsidR="00584392" w:rsidRPr="000D03D7" w:rsidRDefault="00584392" w:rsidP="00584392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0D03D7">
        <w:rPr>
          <w:rFonts w:ascii="Times New Roman" w:hAnsi="Times New Roman" w:cs="Times New Roman"/>
          <w:b/>
          <w:bCs/>
        </w:rPr>
        <w:t xml:space="preserve">a. </w:t>
      </w:r>
      <w:r w:rsidRPr="000D03D7">
        <w:rPr>
          <w:rFonts w:ascii="Times New Roman" w:hAnsi="Times New Roman" w:cs="Times New Roman"/>
        </w:rPr>
        <w:t>CD</w:t>
      </w:r>
      <w:r w:rsidRPr="00051B38">
        <w:rPr>
          <w:rFonts w:ascii="Times New Roman" w:hAnsi="Times New Roman" w:cs="Times New Roman"/>
        </w:rPr>
        <w:t>4</w:t>
      </w:r>
      <w:r w:rsidRPr="00051B38">
        <w:rPr>
          <w:rFonts w:ascii="Times New Roman" w:hAnsi="Times New Roman" w:cs="Times New Roman"/>
          <w:vertAlign w:val="superscript"/>
        </w:rPr>
        <w:t>+</w:t>
      </w:r>
      <w:r w:rsidRPr="000D03D7">
        <w:rPr>
          <w:rFonts w:ascii="Times New Roman" w:hAnsi="Times New Roman" w:cs="Times New Roman"/>
        </w:rPr>
        <w:t xml:space="preserve"> T cell frequencies of donor WT-T or KO-T cells in Rag2-null recipients at day 21 in the colonic lamina propria (</w:t>
      </w:r>
      <w:proofErr w:type="spellStart"/>
      <w:r w:rsidRPr="000D03D7">
        <w:rPr>
          <w:rFonts w:ascii="Times New Roman" w:hAnsi="Times New Roman" w:cs="Times New Roman"/>
        </w:rPr>
        <w:t>cLP</w:t>
      </w:r>
      <w:proofErr w:type="spellEnd"/>
      <w:r w:rsidRPr="000D03D7">
        <w:rPr>
          <w:rFonts w:ascii="Times New Roman" w:hAnsi="Times New Roman" w:cs="Times New Roman"/>
        </w:rPr>
        <w:t>), spleen and peripheral lymph nodes (</w:t>
      </w:r>
      <w:proofErr w:type="spellStart"/>
      <w:r w:rsidRPr="000D03D7">
        <w:rPr>
          <w:rFonts w:ascii="Times New Roman" w:hAnsi="Times New Roman" w:cs="Times New Roman"/>
        </w:rPr>
        <w:t>pLN</w:t>
      </w:r>
      <w:proofErr w:type="spellEnd"/>
      <w:r w:rsidRPr="000D03D7">
        <w:rPr>
          <w:rFonts w:ascii="Times New Roman" w:hAnsi="Times New Roman" w:cs="Times New Roman"/>
        </w:rPr>
        <w:t xml:space="preserve">) </w:t>
      </w:r>
      <w:r w:rsidRPr="000D03D7">
        <w:rPr>
          <w:rFonts w:ascii="Times New Roman" w:hAnsi="Times New Roman" w:cs="Times New Roman"/>
          <w:b/>
          <w:bCs/>
        </w:rPr>
        <w:t>b.</w:t>
      </w:r>
      <w:r w:rsidRPr="000D03D7">
        <w:rPr>
          <w:rFonts w:ascii="Times New Roman" w:hAnsi="Times New Roman" w:cs="Times New Roman"/>
        </w:rPr>
        <w:t xml:space="preserve"> Representative flow cytometry plot of IFN</w:t>
      </w:r>
      <w:r w:rsidRPr="000D03D7">
        <w:rPr>
          <w:rFonts w:ascii="Times New Roman" w:hAnsi="Times New Roman" w:cs="Times New Roman"/>
          <w:lang w:val="el-GR"/>
        </w:rPr>
        <w:t>γ</w:t>
      </w:r>
      <w:r w:rsidRPr="000D03D7">
        <w:rPr>
          <w:rFonts w:ascii="Times New Roman" w:hAnsi="Times New Roman" w:cs="Times New Roman"/>
          <w:lang w:val="en-US"/>
        </w:rPr>
        <w:t>-producing CD</w:t>
      </w:r>
      <w:r w:rsidRPr="00051B38">
        <w:rPr>
          <w:rFonts w:ascii="Times New Roman" w:hAnsi="Times New Roman" w:cs="Times New Roman"/>
          <w:lang w:val="en-US"/>
        </w:rPr>
        <w:t>4</w:t>
      </w:r>
      <w:r w:rsidRPr="00051B38">
        <w:rPr>
          <w:rFonts w:ascii="Times New Roman" w:hAnsi="Times New Roman" w:cs="Times New Roman"/>
          <w:vertAlign w:val="superscript"/>
          <w:lang w:val="en-US"/>
        </w:rPr>
        <w:t>+</w:t>
      </w:r>
      <w:r w:rsidRPr="000D03D7">
        <w:rPr>
          <w:rFonts w:ascii="Times New Roman" w:hAnsi="Times New Roman" w:cs="Times New Roman"/>
          <w:lang w:val="en-US"/>
        </w:rPr>
        <w:t xml:space="preserve"> </w:t>
      </w:r>
      <w:r w:rsidRPr="000D03D7">
        <w:rPr>
          <w:rFonts w:ascii="Times New Roman" w:hAnsi="Times New Roman" w:cs="Times New Roman"/>
        </w:rPr>
        <w:t xml:space="preserve">Th1 pathogenic cells in the spleen of the </w:t>
      </w:r>
      <w:r w:rsidRPr="000D03D7">
        <w:rPr>
          <w:rFonts w:ascii="Times New Roman" w:hAnsi="Times New Roman" w:cs="Times New Roman"/>
          <w:i/>
          <w:iCs/>
        </w:rPr>
        <w:t>in vivo</w:t>
      </w:r>
      <w:r w:rsidRPr="000D03D7">
        <w:rPr>
          <w:rFonts w:ascii="Times New Roman" w:hAnsi="Times New Roman" w:cs="Times New Roman"/>
        </w:rPr>
        <w:t xml:space="preserve"> inducible colitis model.  </w:t>
      </w:r>
      <w:r w:rsidRPr="000D03D7">
        <w:rPr>
          <w:rFonts w:ascii="Times New Roman" w:hAnsi="Times New Roman" w:cs="Times New Roman"/>
          <w:b/>
          <w:bCs/>
        </w:rPr>
        <w:t>c.</w:t>
      </w:r>
      <w:r w:rsidRPr="000D03D7">
        <w:rPr>
          <w:rFonts w:ascii="Times New Roman" w:hAnsi="Times New Roman" w:cs="Times New Roman"/>
        </w:rPr>
        <w:t xml:space="preserve"> Plasma </w:t>
      </w:r>
      <w:proofErr w:type="spellStart"/>
      <w:r w:rsidRPr="000D03D7">
        <w:rPr>
          <w:rFonts w:ascii="Times New Roman" w:hAnsi="Times New Roman" w:cs="Times New Roman"/>
        </w:rPr>
        <w:t>IFNγ</w:t>
      </w:r>
      <w:proofErr w:type="spellEnd"/>
      <w:r w:rsidRPr="000D03D7">
        <w:rPr>
          <w:rFonts w:ascii="Times New Roman" w:hAnsi="Times New Roman" w:cs="Times New Roman"/>
        </w:rPr>
        <w:t xml:space="preserve"> levels</w:t>
      </w:r>
      <w:r w:rsidRPr="000D03D7">
        <w:rPr>
          <w:rFonts w:ascii="Times New Roman" w:hAnsi="Times New Roman" w:cs="Times New Roman"/>
          <w:lang w:val="en-US"/>
        </w:rPr>
        <w:t xml:space="preserve"> were measured by ELISA on day 21 post-transfer. </w:t>
      </w:r>
      <w:r w:rsidRPr="000D03D7">
        <w:rPr>
          <w:rFonts w:ascii="Times New Roman" w:hAnsi="Times New Roman" w:cs="Times New Roman"/>
          <w:b/>
          <w:bCs/>
        </w:rPr>
        <w:t>d.</w:t>
      </w:r>
      <w:r w:rsidRPr="000D03D7">
        <w:rPr>
          <w:rFonts w:ascii="Times New Roman" w:hAnsi="Times New Roman" w:cs="Times New Roman"/>
        </w:rPr>
        <w:t xml:space="preserve"> Representative flow cytometry plot of </w:t>
      </w:r>
      <w:r w:rsidRPr="00051B38">
        <w:rPr>
          <w:rFonts w:ascii="Times New Roman" w:hAnsi="Times New Roman" w:cs="Times New Roman"/>
        </w:rPr>
        <w:t>Tregs (CD4</w:t>
      </w:r>
      <w:r w:rsidRPr="00051B38">
        <w:rPr>
          <w:rFonts w:ascii="Times New Roman" w:hAnsi="Times New Roman" w:cs="Times New Roman"/>
          <w:vertAlign w:val="superscript"/>
        </w:rPr>
        <w:t>+</w:t>
      </w:r>
      <w:r w:rsidRPr="00051B38">
        <w:rPr>
          <w:rFonts w:ascii="Times New Roman" w:hAnsi="Times New Roman" w:cs="Times New Roman"/>
        </w:rPr>
        <w:t>FOXP3</w:t>
      </w:r>
      <w:r w:rsidRPr="00051B38">
        <w:rPr>
          <w:rFonts w:ascii="Times New Roman" w:hAnsi="Times New Roman" w:cs="Times New Roman"/>
          <w:vertAlign w:val="superscript"/>
        </w:rPr>
        <w:t>+</w:t>
      </w:r>
      <w:r w:rsidRPr="00051B38">
        <w:rPr>
          <w:rFonts w:ascii="Times New Roman" w:hAnsi="Times New Roman" w:cs="Times New Roman"/>
        </w:rPr>
        <w:t>) in the</w:t>
      </w:r>
      <w:r w:rsidRPr="000D03D7">
        <w:rPr>
          <w:rFonts w:ascii="Times New Roman" w:hAnsi="Times New Roman" w:cs="Times New Roman"/>
        </w:rPr>
        <w:t xml:space="preserve"> </w:t>
      </w:r>
      <w:proofErr w:type="spellStart"/>
      <w:r w:rsidRPr="000D03D7">
        <w:rPr>
          <w:rFonts w:ascii="Times New Roman" w:hAnsi="Times New Roman" w:cs="Times New Roman"/>
        </w:rPr>
        <w:t>cLP</w:t>
      </w:r>
      <w:proofErr w:type="spellEnd"/>
      <w:r w:rsidRPr="000D03D7">
        <w:rPr>
          <w:rFonts w:ascii="Times New Roman" w:hAnsi="Times New Roman" w:cs="Times New Roman"/>
        </w:rPr>
        <w:t xml:space="preserve"> at day 21. </w:t>
      </w:r>
      <w:r w:rsidRPr="000D03D7">
        <w:rPr>
          <w:rFonts w:ascii="Times New Roman" w:hAnsi="Times New Roman" w:cs="Times New Roman"/>
          <w:b/>
          <w:bCs/>
        </w:rPr>
        <w:t>e.</w:t>
      </w:r>
      <w:r w:rsidRPr="000D03D7">
        <w:rPr>
          <w:rFonts w:ascii="Times New Roman" w:hAnsi="Times New Roman" w:cs="Times New Roman"/>
        </w:rPr>
        <w:t xml:space="preserve"> Schematic of </w:t>
      </w:r>
      <w:r w:rsidRPr="000D03D7">
        <w:rPr>
          <w:rFonts w:ascii="Times New Roman" w:hAnsi="Times New Roman" w:cs="Times New Roman"/>
          <w:i/>
          <w:iCs/>
        </w:rPr>
        <w:t>in vivo</w:t>
      </w:r>
      <w:r w:rsidRPr="000D03D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Pr="000D03D7">
        <w:rPr>
          <w:rFonts w:ascii="Times New Roman" w:hAnsi="Times New Roman" w:cs="Times New Roman"/>
        </w:rPr>
        <w:t>T</w:t>
      </w:r>
      <w:r w:rsidRPr="00A64731">
        <w:rPr>
          <w:rFonts w:ascii="Times New Roman" w:hAnsi="Times New Roman" w:cs="Times New Roman"/>
        </w:rPr>
        <w:t>reg</w:t>
      </w:r>
      <w:proofErr w:type="spellEnd"/>
      <w:r w:rsidRPr="000D03D7">
        <w:rPr>
          <w:rFonts w:ascii="Times New Roman" w:hAnsi="Times New Roman" w:cs="Times New Roman"/>
        </w:rPr>
        <w:t xml:space="preserve"> suppression assay</w:t>
      </w:r>
      <w:r>
        <w:rPr>
          <w:rFonts w:ascii="Times New Roman" w:hAnsi="Times New Roman" w:cs="Times New Roman"/>
        </w:rPr>
        <w:t xml:space="preserve"> of co-transfer of </w:t>
      </w:r>
      <w:proofErr w:type="spellStart"/>
      <w:r>
        <w:rPr>
          <w:rFonts w:ascii="Times New Roman" w:hAnsi="Times New Roman" w:cs="Times New Roman"/>
        </w:rPr>
        <w:t>pTregs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Tconv</w:t>
      </w:r>
      <w:proofErr w:type="spellEnd"/>
      <w:r>
        <w:rPr>
          <w:rFonts w:ascii="Times New Roman" w:hAnsi="Times New Roman" w:cs="Times New Roman"/>
        </w:rPr>
        <w:t xml:space="preserve"> (1:4 ratio)</w:t>
      </w:r>
      <w:r w:rsidRPr="000D03D7">
        <w:rPr>
          <w:rFonts w:ascii="Times New Roman" w:hAnsi="Times New Roman" w:cs="Times New Roman"/>
        </w:rPr>
        <w:t xml:space="preserve">. </w:t>
      </w:r>
      <w:r w:rsidRPr="000D03D7">
        <w:rPr>
          <w:rFonts w:ascii="Times New Roman" w:hAnsi="Times New Roman" w:cs="Times New Roman"/>
          <w:b/>
          <w:bCs/>
        </w:rPr>
        <w:t xml:space="preserve">f. </w:t>
      </w:r>
      <w:r w:rsidRPr="000D03D7">
        <w:rPr>
          <w:rFonts w:ascii="Times New Roman" w:hAnsi="Times New Roman" w:cs="Times New Roman"/>
        </w:rPr>
        <w:t xml:space="preserve">Overall survival of WT-T versus KO-T </w:t>
      </w:r>
      <w:proofErr w:type="spellStart"/>
      <w:r>
        <w:rPr>
          <w:rFonts w:ascii="Times New Roman" w:hAnsi="Times New Roman" w:cs="Times New Roman"/>
        </w:rPr>
        <w:t>p</w:t>
      </w:r>
      <w:r w:rsidRPr="000D03D7">
        <w:rPr>
          <w:rFonts w:ascii="Times New Roman" w:hAnsi="Times New Roman" w:cs="Times New Roman"/>
        </w:rPr>
        <w:t>Treg</w:t>
      </w:r>
      <w:proofErr w:type="spellEnd"/>
      <w:r w:rsidRPr="000D03D7">
        <w:rPr>
          <w:rFonts w:ascii="Times New Roman" w:hAnsi="Times New Roman" w:cs="Times New Roman"/>
        </w:rPr>
        <w:t xml:space="preserve"> </w:t>
      </w:r>
      <w:r w:rsidRPr="00051B38">
        <w:rPr>
          <w:rFonts w:ascii="Times New Roman" w:hAnsi="Times New Roman" w:cs="Times New Roman"/>
        </w:rPr>
        <w:t>recipients, as well as WT-T and KO-T CD4</w:t>
      </w:r>
      <w:r w:rsidRPr="00051B38">
        <w:rPr>
          <w:rFonts w:ascii="Times New Roman" w:hAnsi="Times New Roman" w:cs="Times New Roman"/>
          <w:vertAlign w:val="superscript"/>
        </w:rPr>
        <w:t>+</w:t>
      </w:r>
      <w:r w:rsidRPr="00051B38">
        <w:rPr>
          <w:rFonts w:ascii="Times New Roman" w:hAnsi="Times New Roman" w:cs="Times New Roman"/>
        </w:rPr>
        <w:t>CD25</w:t>
      </w:r>
      <w:r w:rsidRPr="00051B38">
        <w:rPr>
          <w:rFonts w:ascii="Times New Roman" w:hAnsi="Times New Roman" w:cs="Times New Roman"/>
          <w:vertAlign w:val="superscript"/>
        </w:rPr>
        <w:t>-</w:t>
      </w:r>
      <w:r w:rsidRPr="00051B38">
        <w:rPr>
          <w:rFonts w:ascii="Times New Roman" w:hAnsi="Times New Roman" w:cs="Times New Roman"/>
        </w:rPr>
        <w:t xml:space="preserve"> recipients</w:t>
      </w:r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Tconv</w:t>
      </w:r>
      <w:proofErr w:type="spellEnd"/>
      <w:r>
        <w:rPr>
          <w:rFonts w:ascii="Times New Roman" w:hAnsi="Times New Roman" w:cs="Times New Roman"/>
        </w:rPr>
        <w:t>)</w:t>
      </w:r>
      <w:r w:rsidRPr="00051B38">
        <w:rPr>
          <w:rFonts w:ascii="Times New Roman" w:hAnsi="Times New Roman" w:cs="Times New Roman"/>
        </w:rPr>
        <w:t xml:space="preserve">. </w:t>
      </w:r>
      <w:r w:rsidRPr="00051B38">
        <w:rPr>
          <w:rFonts w:ascii="Times New Roman" w:hAnsi="Times New Roman" w:cs="Times New Roman"/>
          <w:b/>
          <w:bCs/>
        </w:rPr>
        <w:t>g.</w:t>
      </w:r>
      <w:r w:rsidRPr="00051B38">
        <w:rPr>
          <w:rFonts w:ascii="Times New Roman" w:hAnsi="Times New Roman" w:cs="Times New Roman"/>
        </w:rPr>
        <w:t xml:space="preserve"> IFN</w:t>
      </w:r>
      <w:r w:rsidRPr="00051B38">
        <w:rPr>
          <w:rFonts w:ascii="Times New Roman" w:hAnsi="Times New Roman" w:cs="Times New Roman"/>
          <w:lang w:val="el-GR"/>
        </w:rPr>
        <w:t>γ</w:t>
      </w:r>
      <w:r w:rsidRPr="00051B38">
        <w:rPr>
          <w:rFonts w:ascii="Times New Roman" w:hAnsi="Times New Roman" w:cs="Times New Roman"/>
          <w:lang w:val="en-US"/>
        </w:rPr>
        <w:t xml:space="preserve"> production of CD4</w:t>
      </w:r>
      <w:r w:rsidRPr="00051B38">
        <w:rPr>
          <w:rFonts w:ascii="Times New Roman" w:hAnsi="Times New Roman" w:cs="Times New Roman"/>
          <w:vertAlign w:val="superscript"/>
          <w:lang w:val="en-US"/>
        </w:rPr>
        <w:t>+</w:t>
      </w:r>
      <w:r w:rsidRPr="00051B38">
        <w:rPr>
          <w:rFonts w:ascii="Times New Roman" w:hAnsi="Times New Roman" w:cs="Times New Roman"/>
          <w:lang w:val="en-US"/>
        </w:rPr>
        <w:t xml:space="preserve"> Th1 pathogenic cells in the </w:t>
      </w:r>
      <w:proofErr w:type="spellStart"/>
      <w:r w:rsidRPr="00051B38">
        <w:rPr>
          <w:rFonts w:ascii="Times New Roman" w:hAnsi="Times New Roman" w:cs="Times New Roman"/>
          <w:lang w:val="en-US"/>
        </w:rPr>
        <w:t>mLN</w:t>
      </w:r>
      <w:proofErr w:type="spellEnd"/>
      <w:r w:rsidRPr="00051B38">
        <w:rPr>
          <w:rFonts w:ascii="Times New Roman" w:hAnsi="Times New Roman" w:cs="Times New Roman"/>
          <w:lang w:val="en-US"/>
        </w:rPr>
        <w:t xml:space="preserve">, spleen and </w:t>
      </w:r>
      <w:proofErr w:type="spellStart"/>
      <w:r w:rsidRPr="00051B38">
        <w:rPr>
          <w:rFonts w:ascii="Times New Roman" w:hAnsi="Times New Roman" w:cs="Times New Roman"/>
          <w:lang w:val="en-US"/>
        </w:rPr>
        <w:t>pLN</w:t>
      </w:r>
      <w:proofErr w:type="spellEnd"/>
      <w:r w:rsidRPr="00051B38">
        <w:rPr>
          <w:rFonts w:ascii="Times New Roman" w:hAnsi="Times New Roman" w:cs="Times New Roman"/>
          <w:lang w:val="en-US"/>
        </w:rPr>
        <w:t xml:space="preserve"> of WT-T and KO-T Treg recipients at day 50 post-transfer. </w:t>
      </w:r>
      <w:r w:rsidRPr="00051B38">
        <w:rPr>
          <w:rFonts w:ascii="Times New Roman" w:hAnsi="Times New Roman" w:cs="Times New Roman"/>
          <w:b/>
          <w:bCs/>
          <w:lang w:val="en-US"/>
        </w:rPr>
        <w:t>h.</w:t>
      </w:r>
      <w:r w:rsidRPr="00051B38">
        <w:rPr>
          <w:rFonts w:ascii="Times New Roman" w:hAnsi="Times New Roman" w:cs="Times New Roman"/>
          <w:lang w:val="en-US"/>
        </w:rPr>
        <w:t xml:space="preserve"> Quantification </w:t>
      </w:r>
      <w:r w:rsidRPr="00051B38">
        <w:rPr>
          <w:rFonts w:ascii="Times New Roman" w:hAnsi="Times New Roman" w:cs="Times New Roman"/>
          <w:lang w:val="en-US"/>
        </w:rPr>
        <w:lastRenderedPageBreak/>
        <w:t>of TCRβ</w:t>
      </w:r>
      <w:r w:rsidRPr="00051B38">
        <w:rPr>
          <w:rFonts w:ascii="Times New Roman" w:hAnsi="Times New Roman" w:cs="Times New Roman"/>
          <w:vertAlign w:val="superscript"/>
          <w:lang w:val="en-US"/>
        </w:rPr>
        <w:t>+</w:t>
      </w:r>
      <w:r w:rsidRPr="00051B38">
        <w:rPr>
          <w:rFonts w:ascii="Times New Roman" w:hAnsi="Times New Roman" w:cs="Times New Roman"/>
          <w:lang w:val="en-US"/>
        </w:rPr>
        <w:t>CD4</w:t>
      </w:r>
      <w:r w:rsidRPr="00051B38">
        <w:rPr>
          <w:rFonts w:ascii="Times New Roman" w:hAnsi="Times New Roman" w:cs="Times New Roman"/>
          <w:vertAlign w:val="superscript"/>
          <w:lang w:val="en-US"/>
        </w:rPr>
        <w:t>+</w:t>
      </w:r>
      <w:r w:rsidRPr="00051B38">
        <w:rPr>
          <w:rFonts w:ascii="Times New Roman" w:hAnsi="Times New Roman" w:cs="Times New Roman"/>
          <w:lang w:val="en-US"/>
        </w:rPr>
        <w:t xml:space="preserve"> T cells in the spleen and </w:t>
      </w:r>
      <w:proofErr w:type="spellStart"/>
      <w:r w:rsidRPr="00051B38">
        <w:rPr>
          <w:rFonts w:ascii="Times New Roman" w:hAnsi="Times New Roman" w:cs="Times New Roman"/>
          <w:lang w:val="en-US"/>
        </w:rPr>
        <w:t>pLN</w:t>
      </w:r>
      <w:proofErr w:type="spellEnd"/>
      <w:r w:rsidRPr="00051B38">
        <w:rPr>
          <w:rFonts w:ascii="Times New Roman" w:hAnsi="Times New Roman" w:cs="Times New Roman"/>
          <w:lang w:val="en-US"/>
        </w:rPr>
        <w:t xml:space="preserve"> of WT-T and KO-T </w:t>
      </w:r>
      <w:proofErr w:type="spellStart"/>
      <w:r>
        <w:rPr>
          <w:rFonts w:ascii="Times New Roman" w:hAnsi="Times New Roman" w:cs="Times New Roman"/>
          <w:lang w:val="en-US"/>
        </w:rPr>
        <w:t>p</w:t>
      </w:r>
      <w:r w:rsidRPr="00051B38">
        <w:rPr>
          <w:rFonts w:ascii="Times New Roman" w:hAnsi="Times New Roman" w:cs="Times New Roman"/>
          <w:lang w:val="en-US"/>
        </w:rPr>
        <w:t>Treg</w:t>
      </w:r>
      <w:proofErr w:type="spellEnd"/>
      <w:r w:rsidRPr="00051B38">
        <w:rPr>
          <w:rFonts w:ascii="Times New Roman" w:hAnsi="Times New Roman" w:cs="Times New Roman"/>
          <w:lang w:val="en-US"/>
        </w:rPr>
        <w:t xml:space="preserve"> recipients. </w:t>
      </w:r>
      <w:proofErr w:type="spellStart"/>
      <w:r w:rsidRPr="00051B38">
        <w:rPr>
          <w:rFonts w:ascii="Times New Roman" w:hAnsi="Times New Roman" w:cs="Times New Roman"/>
          <w:b/>
          <w:bCs/>
          <w:lang w:val="en-US"/>
        </w:rPr>
        <w:t>i</w:t>
      </w:r>
      <w:proofErr w:type="spellEnd"/>
      <w:r w:rsidRPr="00051B38">
        <w:rPr>
          <w:rFonts w:ascii="Times New Roman" w:hAnsi="Times New Roman" w:cs="Times New Roman"/>
          <w:b/>
          <w:bCs/>
          <w:lang w:val="en-US"/>
        </w:rPr>
        <w:t>.</w:t>
      </w:r>
      <w:r w:rsidRPr="00051B38">
        <w:rPr>
          <w:rFonts w:ascii="Times New Roman" w:hAnsi="Times New Roman" w:cs="Times New Roman"/>
          <w:lang w:val="en-US"/>
        </w:rPr>
        <w:t xml:space="preserve"> Treg frequency (FOXP3</w:t>
      </w:r>
      <w:r w:rsidRPr="00051B38">
        <w:rPr>
          <w:rFonts w:ascii="Times New Roman" w:hAnsi="Times New Roman" w:cs="Times New Roman"/>
          <w:vertAlign w:val="superscript"/>
          <w:lang w:val="en-US"/>
        </w:rPr>
        <w:t>+</w:t>
      </w:r>
      <w:r w:rsidRPr="00051B38">
        <w:rPr>
          <w:rFonts w:ascii="Times New Roman" w:hAnsi="Times New Roman" w:cs="Times New Roman"/>
          <w:lang w:val="en-US"/>
        </w:rPr>
        <w:t xml:space="preserve">), measured by flow cytometry, in the spleen, </w:t>
      </w:r>
      <w:proofErr w:type="spellStart"/>
      <w:r w:rsidRPr="00051B38">
        <w:rPr>
          <w:rFonts w:ascii="Times New Roman" w:hAnsi="Times New Roman" w:cs="Times New Roman"/>
          <w:lang w:val="en-US"/>
        </w:rPr>
        <w:t>mLN</w:t>
      </w:r>
      <w:proofErr w:type="spellEnd"/>
      <w:r w:rsidRPr="00051B38">
        <w:rPr>
          <w:rFonts w:ascii="Times New Roman" w:hAnsi="Times New Roman" w:cs="Times New Roman"/>
          <w:lang w:val="en-US"/>
        </w:rPr>
        <w:t xml:space="preserve">, and </w:t>
      </w:r>
      <w:proofErr w:type="spellStart"/>
      <w:r w:rsidRPr="00051B38">
        <w:rPr>
          <w:rFonts w:ascii="Times New Roman" w:hAnsi="Times New Roman" w:cs="Times New Roman"/>
          <w:lang w:val="en-US"/>
        </w:rPr>
        <w:t>pLN</w:t>
      </w:r>
      <w:proofErr w:type="spellEnd"/>
      <w:r w:rsidRPr="00051B38">
        <w:rPr>
          <w:rFonts w:ascii="Times New Roman" w:hAnsi="Times New Roman" w:cs="Times New Roman"/>
          <w:lang w:val="en-US"/>
        </w:rPr>
        <w:t xml:space="preserve"> of WT-T and KO-T Treg recipients. </w:t>
      </w:r>
      <w:r w:rsidRPr="00051B38">
        <w:rPr>
          <w:rFonts w:ascii="Times New Roman" w:hAnsi="Times New Roman" w:cs="Times New Roman"/>
        </w:rPr>
        <w:t>Significance was tested using unpaired Student</w:t>
      </w:r>
      <w:r>
        <w:rPr>
          <w:rFonts w:ascii="Times New Roman" w:hAnsi="Times New Roman" w:cs="Times New Roman"/>
        </w:rPr>
        <w:t xml:space="preserve">’s </w:t>
      </w:r>
      <w:r w:rsidRPr="002B0324">
        <w:rPr>
          <w:rFonts w:ascii="Times New Roman" w:hAnsi="Times New Roman" w:cs="Times New Roman"/>
          <w:i/>
          <w:iCs/>
        </w:rPr>
        <w:t>t</w:t>
      </w:r>
      <w:r w:rsidRPr="00051B38">
        <w:rPr>
          <w:rFonts w:ascii="Times New Roman" w:hAnsi="Times New Roman" w:cs="Times New Roman"/>
        </w:rPr>
        <w:t>-tests (</w:t>
      </w:r>
      <w:proofErr w:type="spellStart"/>
      <w:proofErr w:type="gramStart"/>
      <w:r w:rsidRPr="00051B38">
        <w:rPr>
          <w:rFonts w:ascii="Times New Roman" w:hAnsi="Times New Roman" w:cs="Times New Roman"/>
          <w:b/>
          <w:bCs/>
        </w:rPr>
        <w:t>a,c</w:t>
      </w:r>
      <w:proofErr w:type="gramEnd"/>
      <w:r w:rsidRPr="00051B38">
        <w:rPr>
          <w:rFonts w:ascii="Times New Roman" w:hAnsi="Times New Roman" w:cs="Times New Roman"/>
          <w:b/>
          <w:bCs/>
        </w:rPr>
        <w:t>,g-i</w:t>
      </w:r>
      <w:proofErr w:type="spellEnd"/>
      <w:r w:rsidRPr="00051B38">
        <w:rPr>
          <w:rFonts w:ascii="Times New Roman" w:hAnsi="Times New Roman" w:cs="Times New Roman"/>
        </w:rPr>
        <w:t>). n=5 (WT-T), n=6 (KO-T) biological replicates (</w:t>
      </w:r>
      <w:proofErr w:type="spellStart"/>
      <w:proofErr w:type="gramStart"/>
      <w:r w:rsidRPr="00051B38">
        <w:rPr>
          <w:rFonts w:ascii="Times New Roman" w:hAnsi="Times New Roman" w:cs="Times New Roman"/>
          <w:b/>
          <w:bCs/>
        </w:rPr>
        <w:t>a,b</w:t>
      </w:r>
      <w:proofErr w:type="spellEnd"/>
      <w:proofErr w:type="gramEnd"/>
      <w:r w:rsidRPr="00051B38">
        <w:rPr>
          <w:rFonts w:ascii="Times New Roman" w:hAnsi="Times New Roman" w:cs="Times New Roman"/>
        </w:rPr>
        <w:t>) and n=3 biological replicates (</w:t>
      </w:r>
      <w:r w:rsidRPr="00051B38">
        <w:rPr>
          <w:rFonts w:ascii="Times New Roman" w:hAnsi="Times New Roman" w:cs="Times New Roman"/>
          <w:b/>
          <w:bCs/>
        </w:rPr>
        <w:t>g-</w:t>
      </w:r>
      <w:proofErr w:type="spellStart"/>
      <w:r w:rsidRPr="00051B38">
        <w:rPr>
          <w:rFonts w:ascii="Times New Roman" w:hAnsi="Times New Roman" w:cs="Times New Roman"/>
          <w:b/>
          <w:bCs/>
        </w:rPr>
        <w:t>i</w:t>
      </w:r>
      <w:proofErr w:type="spellEnd"/>
      <w:r w:rsidRPr="00051B38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  <w:color w:val="000000" w:themeColor="text1"/>
        </w:rPr>
        <w:t>Data are presented as mean</w:t>
      </w:r>
      <w:r w:rsidRPr="004B334D">
        <w:rPr>
          <w:rFonts w:ascii="Times New Roman" w:hAnsi="Times New Roman" w:cs="Times New Roman"/>
        </w:rPr>
        <w:t xml:space="preserve"> </w:t>
      </w:r>
      <w:r w:rsidRPr="00051B38">
        <w:rPr>
          <w:rFonts w:ascii="Times New Roman" w:hAnsi="Times New Roman" w:cs="Times New Roman"/>
        </w:rPr>
        <w:t xml:space="preserve">± </w:t>
      </w:r>
      <w:proofErr w:type="spellStart"/>
      <w:r w:rsidRPr="00051B38">
        <w:rPr>
          <w:rFonts w:ascii="Times New Roman" w:hAnsi="Times New Roman" w:cs="Times New Roman"/>
        </w:rPr>
        <w:t>s.e.m</w:t>
      </w:r>
      <w:proofErr w:type="spellEnd"/>
      <w:r w:rsidRPr="00051B38">
        <w:rPr>
          <w:rFonts w:ascii="Times New Roman" w:hAnsi="Times New Roman" w:cs="Times New Roman"/>
        </w:rPr>
        <w:t xml:space="preserve"> (</w:t>
      </w:r>
      <w:proofErr w:type="spellStart"/>
      <w:proofErr w:type="gramStart"/>
      <w:r w:rsidRPr="00051B38">
        <w:rPr>
          <w:rFonts w:ascii="Times New Roman" w:hAnsi="Times New Roman" w:cs="Times New Roman"/>
          <w:b/>
          <w:bCs/>
        </w:rPr>
        <w:t>a,c</w:t>
      </w:r>
      <w:proofErr w:type="gramEnd"/>
      <w:r w:rsidRPr="00051B38">
        <w:rPr>
          <w:rFonts w:ascii="Times New Roman" w:hAnsi="Times New Roman" w:cs="Times New Roman"/>
          <w:b/>
          <w:bCs/>
        </w:rPr>
        <w:t>,g-i</w:t>
      </w:r>
      <w:proofErr w:type="spellEnd"/>
      <w:r w:rsidRPr="00051B38">
        <w:rPr>
          <w:rFonts w:ascii="Times New Roman" w:hAnsi="Times New Roman" w:cs="Times New Roman"/>
        </w:rPr>
        <w:t>).</w:t>
      </w:r>
      <w:r w:rsidRPr="000D03D7">
        <w:rPr>
          <w:rFonts w:ascii="Times New Roman" w:hAnsi="Times New Roman" w:cs="Times New Roman"/>
        </w:rPr>
        <w:t xml:space="preserve"> </w:t>
      </w:r>
    </w:p>
    <w:p w14:paraId="51DD66D3" w14:textId="64F84A8A" w:rsidR="00584392" w:rsidRDefault="0058439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5CD6511" w14:textId="2D9896C9" w:rsidR="00FE0EB5" w:rsidRDefault="00FE0EB5" w:rsidP="00FE0EB5">
      <w:pPr>
        <w:rPr>
          <w:rFonts w:ascii="Times New Roman" w:hAnsi="Times New Roman" w:cs="Times New Roman"/>
          <w:b/>
          <w:bCs/>
        </w:rPr>
      </w:pPr>
      <w:r w:rsidRPr="00540441">
        <w:rPr>
          <w:rFonts w:ascii="Times New Roman" w:hAnsi="Times New Roman" w:cs="Times New Roman"/>
          <w:b/>
          <w:bCs/>
        </w:rPr>
        <w:lastRenderedPageBreak/>
        <w:t xml:space="preserve">Supplementary Information Figure 1- Representative Flow Cytometry Gating Strategy </w:t>
      </w:r>
    </w:p>
    <w:p w14:paraId="52AB395A" w14:textId="77777777" w:rsidR="001C7B91" w:rsidRDefault="001C7B91" w:rsidP="00911EA9">
      <w:pPr>
        <w:spacing w:line="360" w:lineRule="auto"/>
        <w:jc w:val="both"/>
        <w:rPr>
          <w:rFonts w:ascii="Times New Roman" w:hAnsi="Times New Roman" w:cs="Times New Roman"/>
        </w:rPr>
      </w:pPr>
    </w:p>
    <w:p w14:paraId="5871F9B0" w14:textId="10817D29" w:rsidR="004308E4" w:rsidRDefault="004308E4" w:rsidP="00911EA9">
      <w:pPr>
        <w:spacing w:line="360" w:lineRule="auto"/>
        <w:jc w:val="both"/>
        <w:rPr>
          <w:rFonts w:ascii="Times New Roman" w:hAnsi="Times New Roman" w:cs="Times New Roman"/>
        </w:rPr>
      </w:pPr>
      <w:r w:rsidRPr="0084048C">
        <w:rPr>
          <w:rFonts w:ascii="Times New Roman" w:hAnsi="Times New Roman" w:cs="Times New Roman"/>
        </w:rPr>
        <w:t xml:space="preserve">Representative gating strategy followed for flow cytometry experiments. </w:t>
      </w:r>
      <w:r w:rsidR="001C7B91">
        <w:rPr>
          <w:rFonts w:ascii="Times New Roman" w:hAnsi="Times New Roman" w:cs="Times New Roman"/>
        </w:rPr>
        <w:t xml:space="preserve">Data </w:t>
      </w:r>
      <w:r>
        <w:rPr>
          <w:rFonts w:ascii="Times New Roman" w:hAnsi="Times New Roman" w:cs="Times New Roman"/>
        </w:rPr>
        <w:t xml:space="preserve">from the </w:t>
      </w:r>
      <w:r w:rsidR="001C7B91">
        <w:rPr>
          <w:rFonts w:ascii="Times New Roman" w:hAnsi="Times New Roman" w:cs="Times New Roman"/>
        </w:rPr>
        <w:t>immune cell profiling used</w:t>
      </w:r>
      <w:r>
        <w:rPr>
          <w:rFonts w:ascii="Times New Roman" w:hAnsi="Times New Roman" w:cs="Times New Roman"/>
        </w:rPr>
        <w:t xml:space="preserve"> (Extended Data Figure 1.a.)</w:t>
      </w:r>
      <w:r w:rsidR="001C7B91">
        <w:rPr>
          <w:rFonts w:ascii="Times New Roman" w:hAnsi="Times New Roman" w:cs="Times New Roman"/>
        </w:rPr>
        <w:t xml:space="preserve">. </w:t>
      </w:r>
    </w:p>
    <w:p w14:paraId="1C4810C5" w14:textId="6F0717A7" w:rsidR="00A55BDD" w:rsidRDefault="004308E4" w:rsidP="00A55BDD">
      <w:pPr>
        <w:spacing w:line="360" w:lineRule="auto"/>
        <w:jc w:val="both"/>
        <w:rPr>
          <w:rFonts w:ascii="Times New Roman" w:hAnsi="Times New Roman" w:cs="Times New Roman"/>
        </w:rPr>
      </w:pPr>
      <w:r w:rsidRPr="0084048C">
        <w:rPr>
          <w:rFonts w:ascii="Times New Roman" w:hAnsi="Times New Roman" w:cs="Times New Roman"/>
        </w:rPr>
        <w:t xml:space="preserve">Dead cells were stained with the Fixable Viability Dye </w:t>
      </w:r>
      <w:proofErr w:type="spellStart"/>
      <w:r w:rsidRPr="0084048C">
        <w:rPr>
          <w:rFonts w:ascii="Times New Roman" w:hAnsi="Times New Roman" w:cs="Times New Roman"/>
        </w:rPr>
        <w:t>eFluor</w:t>
      </w:r>
      <w:r>
        <w:rPr>
          <w:rFonts w:ascii="Times New Roman" w:hAnsi="Times New Roman" w:cs="Times New Roman"/>
        </w:rPr>
        <w:t>o</w:t>
      </w:r>
      <w:r w:rsidRPr="000B55D1">
        <w:rPr>
          <w:rFonts w:ascii="Times New Roman" w:hAnsi="Times New Roman" w:cs="Times New Roman"/>
          <w:vertAlign w:val="superscript"/>
        </w:rPr>
        <w:t>TM</w:t>
      </w:r>
      <w:proofErr w:type="spellEnd"/>
      <w:r w:rsidRPr="0084048C">
        <w:rPr>
          <w:rFonts w:ascii="Times New Roman" w:hAnsi="Times New Roman" w:cs="Times New Roman"/>
        </w:rPr>
        <w:t xml:space="preserve"> 780 and excluded. Doublets were excluded using </w:t>
      </w:r>
      <w:r>
        <w:rPr>
          <w:rFonts w:ascii="Times New Roman" w:hAnsi="Times New Roman" w:cs="Times New Roman"/>
        </w:rPr>
        <w:t xml:space="preserve">side </w:t>
      </w:r>
      <w:r w:rsidRPr="0084048C">
        <w:rPr>
          <w:rFonts w:ascii="Times New Roman" w:hAnsi="Times New Roman" w:cs="Times New Roman"/>
        </w:rPr>
        <w:t>scatter (</w:t>
      </w:r>
      <w:r>
        <w:rPr>
          <w:rFonts w:ascii="Times New Roman" w:hAnsi="Times New Roman" w:cs="Times New Roman"/>
        </w:rPr>
        <w:t>S</w:t>
      </w:r>
      <w:r w:rsidRPr="0084048C">
        <w:rPr>
          <w:rFonts w:ascii="Times New Roman" w:hAnsi="Times New Roman" w:cs="Times New Roman"/>
        </w:rPr>
        <w:t xml:space="preserve">SC) area versus height. </w:t>
      </w:r>
      <w:r>
        <w:rPr>
          <w:rFonts w:ascii="Times New Roman" w:hAnsi="Times New Roman" w:cs="Times New Roman"/>
        </w:rPr>
        <w:t xml:space="preserve">Gating strategy for all flow cytometry experiments for surface markers (CD4, CD8, B220, CD11b, Ly6G) and intracellular markers (FOXP3) from different tissues </w:t>
      </w:r>
      <w:r w:rsidRPr="004308E4">
        <w:rPr>
          <w:rFonts w:ascii="Times New Roman" w:hAnsi="Times New Roman" w:cs="Times New Roman"/>
          <w:b/>
          <w:bCs/>
        </w:rPr>
        <w:t>a.</w:t>
      </w:r>
      <w:r>
        <w:rPr>
          <w:rFonts w:ascii="Times New Roman" w:hAnsi="Times New Roman" w:cs="Times New Roman"/>
        </w:rPr>
        <w:t xml:space="preserve"> spleen, </w:t>
      </w:r>
      <w:r w:rsidRPr="004308E4">
        <w:rPr>
          <w:rFonts w:ascii="Times New Roman" w:hAnsi="Times New Roman" w:cs="Times New Roman"/>
          <w:b/>
          <w:bCs/>
        </w:rPr>
        <w:t>b.</w:t>
      </w:r>
      <w:r>
        <w:rPr>
          <w:rFonts w:ascii="Times New Roman" w:hAnsi="Times New Roman" w:cs="Times New Roman"/>
          <w:b/>
          <w:bCs/>
        </w:rPr>
        <w:t xml:space="preserve"> </w:t>
      </w:r>
      <w:r w:rsidRPr="004308E4">
        <w:rPr>
          <w:rFonts w:ascii="Times New Roman" w:hAnsi="Times New Roman" w:cs="Times New Roman"/>
        </w:rPr>
        <w:t>peripheral lymph nodes (</w:t>
      </w:r>
      <w:proofErr w:type="spellStart"/>
      <w:r w:rsidRPr="004308E4">
        <w:rPr>
          <w:rFonts w:ascii="Times New Roman" w:hAnsi="Times New Roman" w:cs="Times New Roman"/>
        </w:rPr>
        <w:t>pLN</w:t>
      </w:r>
      <w:proofErr w:type="spellEnd"/>
      <w:r w:rsidRPr="004308E4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  <w:b/>
          <w:bCs/>
        </w:rPr>
        <w:t xml:space="preserve"> c.</w:t>
      </w:r>
      <w:r w:rsidR="00447F49">
        <w:rPr>
          <w:rFonts w:ascii="Times New Roman" w:hAnsi="Times New Roman" w:cs="Times New Roman"/>
          <w:b/>
          <w:bCs/>
        </w:rPr>
        <w:t xml:space="preserve"> </w:t>
      </w:r>
      <w:r w:rsidRPr="004308E4">
        <w:rPr>
          <w:rFonts w:ascii="Times New Roman" w:hAnsi="Times New Roman" w:cs="Times New Roman"/>
        </w:rPr>
        <w:t>mesenteric lymph nodes (</w:t>
      </w:r>
      <w:proofErr w:type="spellStart"/>
      <w:r w:rsidRPr="004308E4">
        <w:rPr>
          <w:rFonts w:ascii="Times New Roman" w:hAnsi="Times New Roman" w:cs="Times New Roman"/>
        </w:rPr>
        <w:t>mLN</w:t>
      </w:r>
      <w:proofErr w:type="spellEnd"/>
      <w:r w:rsidRPr="004308E4">
        <w:rPr>
          <w:rFonts w:ascii="Times New Roman" w:hAnsi="Times New Roman" w:cs="Times New Roman"/>
        </w:rPr>
        <w:t xml:space="preserve">). </w:t>
      </w:r>
      <w:r w:rsidRPr="00505778">
        <w:rPr>
          <w:rFonts w:ascii="Times New Roman" w:hAnsi="Times New Roman" w:cs="Times New Roman"/>
        </w:rPr>
        <w:t>Gating strategy for:</w:t>
      </w:r>
      <w:r>
        <w:rPr>
          <w:rFonts w:ascii="Times New Roman" w:hAnsi="Times New Roman" w:cs="Times New Roman"/>
        </w:rPr>
        <w:t xml:space="preserve"> Figure </w:t>
      </w:r>
      <w:r w:rsidR="00A55BDD">
        <w:rPr>
          <w:rFonts w:ascii="Times New Roman" w:hAnsi="Times New Roman" w:cs="Times New Roman"/>
        </w:rPr>
        <w:t xml:space="preserve">1c, </w:t>
      </w:r>
      <w:r>
        <w:rPr>
          <w:rFonts w:ascii="Times New Roman" w:hAnsi="Times New Roman" w:cs="Times New Roman"/>
        </w:rPr>
        <w:t xml:space="preserve">Extended Data </w:t>
      </w:r>
      <w:r w:rsidR="00441CCA">
        <w:rPr>
          <w:rFonts w:ascii="Times New Roman" w:hAnsi="Times New Roman" w:cs="Times New Roman"/>
        </w:rPr>
        <w:t xml:space="preserve">Figure </w:t>
      </w:r>
      <w:r w:rsidR="00A55BDD">
        <w:rPr>
          <w:rFonts w:ascii="Times New Roman" w:hAnsi="Times New Roman" w:cs="Times New Roman"/>
        </w:rPr>
        <w:t>1c-f, Figure 2</w:t>
      </w:r>
      <w:proofErr w:type="gramStart"/>
      <w:r w:rsidR="00A55BDD">
        <w:rPr>
          <w:rFonts w:ascii="Times New Roman" w:hAnsi="Times New Roman" w:cs="Times New Roman"/>
        </w:rPr>
        <w:t>i,g</w:t>
      </w:r>
      <w:proofErr w:type="gramEnd"/>
      <w:r w:rsidR="00A55BDD">
        <w:rPr>
          <w:rFonts w:ascii="Times New Roman" w:hAnsi="Times New Roman" w:cs="Times New Roman"/>
        </w:rPr>
        <w:t>,</w:t>
      </w:r>
      <w:proofErr w:type="gramStart"/>
      <w:r w:rsidR="00A55BDD">
        <w:rPr>
          <w:rFonts w:ascii="Times New Roman" w:hAnsi="Times New Roman" w:cs="Times New Roman"/>
        </w:rPr>
        <w:t>j,k</w:t>
      </w:r>
      <w:proofErr w:type="gramEnd"/>
      <w:r w:rsidR="00A55BDD">
        <w:rPr>
          <w:rFonts w:ascii="Times New Roman" w:hAnsi="Times New Roman" w:cs="Times New Roman"/>
        </w:rPr>
        <w:t>, Extended Data Figure 2g, Figure 3d-I, Exten</w:t>
      </w:r>
      <w:r w:rsidR="0077484D">
        <w:rPr>
          <w:rFonts w:ascii="Times New Roman" w:hAnsi="Times New Roman" w:cs="Times New Roman"/>
        </w:rPr>
        <w:t>d</w:t>
      </w:r>
      <w:r w:rsidR="00A55BDD">
        <w:rPr>
          <w:rFonts w:ascii="Times New Roman" w:hAnsi="Times New Roman" w:cs="Times New Roman"/>
        </w:rPr>
        <w:t xml:space="preserve">ed Data Figure </w:t>
      </w:r>
      <w:proofErr w:type="spellStart"/>
      <w:proofErr w:type="gramStart"/>
      <w:r w:rsidR="00A55BDD">
        <w:rPr>
          <w:rFonts w:ascii="Times New Roman" w:hAnsi="Times New Roman" w:cs="Times New Roman"/>
        </w:rPr>
        <w:t>c,j</w:t>
      </w:r>
      <w:proofErr w:type="spellEnd"/>
      <w:proofErr w:type="gramEnd"/>
      <w:r w:rsidR="00A55BDD">
        <w:rPr>
          <w:rFonts w:ascii="Times New Roman" w:hAnsi="Times New Roman" w:cs="Times New Roman"/>
        </w:rPr>
        <w:t>, Figure 5d-f, Figure 6</w:t>
      </w:r>
      <w:proofErr w:type="gramStart"/>
      <w:r w:rsidR="00A55BDD">
        <w:rPr>
          <w:rFonts w:ascii="Times New Roman" w:hAnsi="Times New Roman" w:cs="Times New Roman"/>
        </w:rPr>
        <w:t>c,d</w:t>
      </w:r>
      <w:proofErr w:type="gramEnd"/>
      <w:r w:rsidR="00A55BDD">
        <w:rPr>
          <w:rFonts w:ascii="Times New Roman" w:hAnsi="Times New Roman" w:cs="Times New Roman"/>
        </w:rPr>
        <w:t>, Extended Data Figure 6a-c, Extended Data Figure 7</w:t>
      </w:r>
      <w:proofErr w:type="gramStart"/>
      <w:r w:rsidR="00A55BDD">
        <w:rPr>
          <w:rFonts w:ascii="Times New Roman" w:hAnsi="Times New Roman" w:cs="Times New Roman"/>
        </w:rPr>
        <w:t>a,b</w:t>
      </w:r>
      <w:proofErr w:type="gramEnd"/>
      <w:r w:rsidR="00A55BDD">
        <w:rPr>
          <w:rFonts w:ascii="Times New Roman" w:hAnsi="Times New Roman" w:cs="Times New Roman"/>
        </w:rPr>
        <w:t>,</w:t>
      </w:r>
      <w:proofErr w:type="gramStart"/>
      <w:r w:rsidR="00A55BDD">
        <w:rPr>
          <w:rFonts w:ascii="Times New Roman" w:hAnsi="Times New Roman" w:cs="Times New Roman"/>
        </w:rPr>
        <w:t>d,g</w:t>
      </w:r>
      <w:proofErr w:type="gramEnd"/>
      <w:r w:rsidR="00A55BDD">
        <w:rPr>
          <w:rFonts w:ascii="Times New Roman" w:hAnsi="Times New Roman" w:cs="Times New Roman"/>
        </w:rPr>
        <w:t xml:space="preserve">-i,  </w:t>
      </w:r>
    </w:p>
    <w:p w14:paraId="66AD263E" w14:textId="13B8199B" w:rsidR="004308E4" w:rsidRDefault="004308E4" w:rsidP="00911EA9">
      <w:pPr>
        <w:spacing w:line="360" w:lineRule="auto"/>
        <w:jc w:val="both"/>
        <w:rPr>
          <w:rFonts w:ascii="Times New Roman" w:hAnsi="Times New Roman" w:cs="Times New Roman"/>
        </w:rPr>
      </w:pPr>
    </w:p>
    <w:p w14:paraId="43C56584" w14:textId="77777777" w:rsidR="004308E4" w:rsidRPr="00540441" w:rsidRDefault="004308E4" w:rsidP="00FE0EB5">
      <w:pPr>
        <w:rPr>
          <w:rFonts w:ascii="Times New Roman" w:hAnsi="Times New Roman" w:cs="Times New Roman"/>
          <w:b/>
          <w:bCs/>
        </w:rPr>
      </w:pPr>
    </w:p>
    <w:p w14:paraId="3F6A03B3" w14:textId="01A3E3B4" w:rsidR="00F96176" w:rsidRPr="00540441" w:rsidRDefault="00F96176" w:rsidP="00FE0EB5">
      <w:pPr>
        <w:rPr>
          <w:rFonts w:ascii="Times New Roman" w:hAnsi="Times New Roman" w:cs="Times New Roman"/>
          <w:b/>
          <w:bCs/>
        </w:rPr>
      </w:pPr>
      <w:r w:rsidRPr="00540441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7630EF7" wp14:editId="74E41E6D">
            <wp:extent cx="4093142" cy="5287617"/>
            <wp:effectExtent l="0" t="0" r="0" b="0"/>
            <wp:docPr id="19393745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37452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08972" cy="5308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AF894" w14:textId="77777777" w:rsidR="003542B9" w:rsidRDefault="003542B9" w:rsidP="00FE0EB5">
      <w:pPr>
        <w:rPr>
          <w:rFonts w:ascii="Times New Roman" w:hAnsi="Times New Roman" w:cs="Times New Roman"/>
        </w:rPr>
      </w:pPr>
    </w:p>
    <w:p w14:paraId="0F991039" w14:textId="6FB1EF19" w:rsidR="006A295C" w:rsidRDefault="006A295C" w:rsidP="006A295C">
      <w:pPr>
        <w:rPr>
          <w:rFonts w:ascii="Times New Roman" w:hAnsi="Times New Roman" w:cs="Times New Roman"/>
          <w:b/>
          <w:bCs/>
        </w:rPr>
      </w:pPr>
      <w:r w:rsidRPr="00540441">
        <w:rPr>
          <w:rFonts w:ascii="Times New Roman" w:hAnsi="Times New Roman" w:cs="Times New Roman"/>
          <w:b/>
          <w:bCs/>
        </w:rPr>
        <w:lastRenderedPageBreak/>
        <w:t xml:space="preserve">Supplementary Information Figure </w:t>
      </w:r>
      <w:r>
        <w:rPr>
          <w:rFonts w:ascii="Times New Roman" w:hAnsi="Times New Roman" w:cs="Times New Roman"/>
          <w:b/>
          <w:bCs/>
        </w:rPr>
        <w:t>2</w:t>
      </w:r>
      <w:r w:rsidRPr="00540441">
        <w:rPr>
          <w:rFonts w:ascii="Times New Roman" w:hAnsi="Times New Roman" w:cs="Times New Roman"/>
          <w:b/>
          <w:bCs/>
        </w:rPr>
        <w:t xml:space="preserve">- </w:t>
      </w:r>
      <w:r>
        <w:rPr>
          <w:rFonts w:ascii="Times New Roman" w:hAnsi="Times New Roman" w:cs="Times New Roman"/>
          <w:b/>
          <w:bCs/>
        </w:rPr>
        <w:t xml:space="preserve">Table with ligand </w:t>
      </w:r>
      <w:proofErr w:type="spellStart"/>
      <w:r>
        <w:rPr>
          <w:rFonts w:ascii="Times New Roman" w:hAnsi="Times New Roman" w:cs="Times New Roman"/>
          <w:b/>
          <w:bCs/>
        </w:rPr>
        <w:t>pubchem</w:t>
      </w:r>
      <w:proofErr w:type="spellEnd"/>
      <w:r>
        <w:rPr>
          <w:rFonts w:ascii="Times New Roman" w:hAnsi="Times New Roman" w:cs="Times New Roman"/>
          <w:b/>
          <w:bCs/>
        </w:rPr>
        <w:t xml:space="preserve"> files</w:t>
      </w:r>
      <w:r w:rsidRPr="0054044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used fo</w:t>
      </w:r>
      <w:r w:rsidR="0000670F">
        <w:rPr>
          <w:rFonts w:ascii="Times New Roman" w:hAnsi="Times New Roman" w:cs="Times New Roman"/>
          <w:b/>
          <w:bCs/>
        </w:rPr>
        <w:t>r</w:t>
      </w:r>
      <w:r>
        <w:rPr>
          <w:rFonts w:ascii="Times New Roman" w:hAnsi="Times New Roman" w:cs="Times New Roman"/>
          <w:b/>
          <w:bCs/>
        </w:rPr>
        <w:t xml:space="preserve"> molecular dockin</w:t>
      </w:r>
      <w:r w:rsidR="0000670F">
        <w:rPr>
          <w:rFonts w:ascii="Times New Roman" w:hAnsi="Times New Roman" w:cs="Times New Roman"/>
          <w:b/>
          <w:bCs/>
        </w:rPr>
        <w:t>g</w:t>
      </w:r>
    </w:p>
    <w:tbl>
      <w:tblPr>
        <w:tblStyle w:val="TableGrid"/>
        <w:tblW w:w="10220" w:type="dxa"/>
        <w:tblLook w:val="04A0" w:firstRow="1" w:lastRow="0" w:firstColumn="1" w:lastColumn="0" w:noHBand="0" w:noVBand="1"/>
      </w:tblPr>
      <w:tblGrid>
        <w:gridCol w:w="2149"/>
        <w:gridCol w:w="1854"/>
        <w:gridCol w:w="6217"/>
      </w:tblGrid>
      <w:tr w:rsidR="006A295C" w:rsidRPr="006A295C" w14:paraId="1C0B83D5" w14:textId="77777777" w:rsidTr="006A295C">
        <w:tc>
          <w:tcPr>
            <w:tcW w:w="2122" w:type="dxa"/>
          </w:tcPr>
          <w:p w14:paraId="682FA136" w14:textId="46A69EA6" w:rsidR="006A295C" w:rsidRPr="006A295C" w:rsidRDefault="006A295C" w:rsidP="008E43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Pr="006A295C">
              <w:rPr>
                <w:rFonts w:ascii="Times New Roman" w:hAnsi="Times New Roman" w:cs="Times New Roman"/>
              </w:rPr>
              <w:t>igand</w:t>
            </w:r>
          </w:p>
        </w:tc>
        <w:tc>
          <w:tcPr>
            <w:tcW w:w="1868" w:type="dxa"/>
          </w:tcPr>
          <w:p w14:paraId="06487D39" w14:textId="77777777" w:rsidR="006A295C" w:rsidRPr="006A295C" w:rsidRDefault="006A295C" w:rsidP="008E43DE">
            <w:pPr>
              <w:rPr>
                <w:rFonts w:ascii="Times New Roman" w:hAnsi="Times New Roman" w:cs="Times New Roman"/>
              </w:rPr>
            </w:pPr>
            <w:r w:rsidRPr="006A295C">
              <w:rPr>
                <w:rFonts w:ascii="Times New Roman" w:hAnsi="Times New Roman" w:cs="Times New Roman"/>
              </w:rPr>
              <w:t>Estimated free energy of binding of the best pose</w:t>
            </w:r>
          </w:p>
          <w:p w14:paraId="25F896B3" w14:textId="77777777" w:rsidR="006A295C" w:rsidRPr="006A295C" w:rsidRDefault="006A295C" w:rsidP="008E43DE">
            <w:pPr>
              <w:rPr>
                <w:rFonts w:ascii="Times New Roman" w:hAnsi="Times New Roman" w:cs="Times New Roman"/>
              </w:rPr>
            </w:pPr>
            <w:r w:rsidRPr="006A295C">
              <w:rPr>
                <w:rFonts w:ascii="Times New Roman" w:hAnsi="Times New Roman" w:cs="Times New Roman"/>
              </w:rPr>
              <w:t>(Kcal/mol)</w:t>
            </w:r>
          </w:p>
        </w:tc>
        <w:tc>
          <w:tcPr>
            <w:tcW w:w="6230" w:type="dxa"/>
          </w:tcPr>
          <w:p w14:paraId="4CBA2433" w14:textId="77777777" w:rsidR="006A295C" w:rsidRPr="006A295C" w:rsidRDefault="006A295C" w:rsidP="008E43DE">
            <w:pPr>
              <w:rPr>
                <w:rFonts w:ascii="Times New Roman" w:hAnsi="Times New Roman" w:cs="Times New Roman"/>
              </w:rPr>
            </w:pPr>
            <w:proofErr w:type="spellStart"/>
            <w:r w:rsidRPr="006A295C">
              <w:rPr>
                <w:rFonts w:ascii="Times New Roman" w:hAnsi="Times New Roman" w:cs="Times New Roman"/>
              </w:rPr>
              <w:t>Pubchem</w:t>
            </w:r>
            <w:proofErr w:type="spellEnd"/>
            <w:r w:rsidRPr="006A29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295C">
              <w:rPr>
                <w:rFonts w:ascii="Times New Roman" w:hAnsi="Times New Roman" w:cs="Times New Roman"/>
              </w:rPr>
              <w:t>sdf</w:t>
            </w:r>
            <w:proofErr w:type="spellEnd"/>
            <w:r w:rsidRPr="006A295C">
              <w:rPr>
                <w:rFonts w:ascii="Times New Roman" w:hAnsi="Times New Roman" w:cs="Times New Roman"/>
              </w:rPr>
              <w:t xml:space="preserve"> file links </w:t>
            </w:r>
          </w:p>
        </w:tc>
      </w:tr>
      <w:tr w:rsidR="006A295C" w:rsidRPr="006A295C" w14:paraId="72877551" w14:textId="77777777" w:rsidTr="006A295C">
        <w:tc>
          <w:tcPr>
            <w:tcW w:w="2122" w:type="dxa"/>
          </w:tcPr>
          <w:p w14:paraId="00CD4AEA" w14:textId="659FC00B" w:rsidR="006A295C" w:rsidRPr="006A295C" w:rsidRDefault="006A295C" w:rsidP="008E43DE">
            <w:pPr>
              <w:rPr>
                <w:rFonts w:ascii="Times New Roman" w:hAnsi="Times New Roman" w:cs="Times New Roman"/>
              </w:rPr>
            </w:pPr>
            <w:r w:rsidRPr="006A295C">
              <w:rPr>
                <w:rFonts w:ascii="Times New Roman" w:hAnsi="Times New Roman" w:cs="Times New Roman"/>
              </w:rPr>
              <w:t>Fructose</w:t>
            </w:r>
            <w:r w:rsidR="00BD0C8A">
              <w:rPr>
                <w:rFonts w:ascii="Times New Roman" w:hAnsi="Times New Roman" w:cs="Times New Roman"/>
              </w:rPr>
              <w:t>-</w:t>
            </w:r>
            <w:r w:rsidRPr="006A295C">
              <w:rPr>
                <w:rFonts w:ascii="Times New Roman" w:hAnsi="Times New Roman" w:cs="Times New Roman"/>
              </w:rPr>
              <w:t>2</w:t>
            </w:r>
            <w:r w:rsidR="00BD0C8A">
              <w:rPr>
                <w:rFonts w:ascii="Times New Roman" w:hAnsi="Times New Roman" w:cs="Times New Roman"/>
              </w:rPr>
              <w:t>,</w:t>
            </w:r>
            <w:r w:rsidRPr="006A295C">
              <w:rPr>
                <w:rFonts w:ascii="Times New Roman" w:hAnsi="Times New Roman" w:cs="Times New Roman"/>
              </w:rPr>
              <w:t>6</w:t>
            </w:r>
            <w:r w:rsidR="00BD0C8A">
              <w:rPr>
                <w:rFonts w:ascii="Times New Roman" w:hAnsi="Times New Roman" w:cs="Times New Roman"/>
              </w:rPr>
              <w:t>-</w:t>
            </w:r>
            <w:r w:rsidRPr="006A295C">
              <w:rPr>
                <w:rFonts w:ascii="Times New Roman" w:hAnsi="Times New Roman" w:cs="Times New Roman"/>
              </w:rPr>
              <w:t>biphosphate</w:t>
            </w:r>
          </w:p>
        </w:tc>
        <w:tc>
          <w:tcPr>
            <w:tcW w:w="1868" w:type="dxa"/>
          </w:tcPr>
          <w:p w14:paraId="5EBF9FE3" w14:textId="77777777" w:rsidR="006A295C" w:rsidRPr="006012BC" w:rsidRDefault="006A295C" w:rsidP="008E43DE">
            <w:pPr>
              <w:pStyle w:val="NormalWeb"/>
              <w:spacing w:before="0" w:beforeAutospacing="0" w:after="0" w:afterAutospacing="0"/>
            </w:pPr>
            <w:r w:rsidRPr="006012BC">
              <w:rPr>
                <w:color w:val="000000"/>
              </w:rPr>
              <w:t>-7.728</w:t>
            </w:r>
          </w:p>
        </w:tc>
        <w:tc>
          <w:tcPr>
            <w:tcW w:w="6230" w:type="dxa"/>
          </w:tcPr>
          <w:p w14:paraId="7865C019" w14:textId="77777777" w:rsidR="006A295C" w:rsidRPr="006A295C" w:rsidRDefault="006A295C" w:rsidP="008E43DE">
            <w:pPr>
              <w:rPr>
                <w:rFonts w:ascii="Times New Roman" w:hAnsi="Times New Roman" w:cs="Times New Roman"/>
              </w:rPr>
            </w:pPr>
            <w:hyperlink r:id="rId8" w:history="1">
              <w:r w:rsidRPr="006A295C">
                <w:rPr>
                  <w:rStyle w:val="Hyperlink"/>
                  <w:rFonts w:ascii="Times New Roman" w:hAnsi="Times New Roman" w:cs="Times New Roman"/>
                </w:rPr>
                <w:t>https://pubchem.ncbi.nlm.nih.gov/compound/168318456</w:t>
              </w:r>
            </w:hyperlink>
            <w:r w:rsidRPr="006A295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A295C" w:rsidRPr="006A295C" w14:paraId="07801E1D" w14:textId="77777777" w:rsidTr="006A295C">
        <w:tc>
          <w:tcPr>
            <w:tcW w:w="2122" w:type="dxa"/>
          </w:tcPr>
          <w:p w14:paraId="51AC9664" w14:textId="1E5ECD48" w:rsidR="006A295C" w:rsidRPr="00BD0C8A" w:rsidRDefault="00BD0C8A" w:rsidP="008E43D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Alpha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ribazole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phosphate</w:t>
            </w:r>
          </w:p>
        </w:tc>
        <w:tc>
          <w:tcPr>
            <w:tcW w:w="1868" w:type="dxa"/>
          </w:tcPr>
          <w:p w14:paraId="65125ECE" w14:textId="77777777" w:rsidR="006A295C" w:rsidRPr="006012BC" w:rsidRDefault="006A295C" w:rsidP="008E43DE">
            <w:pPr>
              <w:pStyle w:val="NormalWeb"/>
              <w:spacing w:before="0" w:beforeAutospacing="0" w:after="0" w:afterAutospacing="0"/>
            </w:pPr>
            <w:r w:rsidRPr="006012BC">
              <w:rPr>
                <w:color w:val="000000"/>
              </w:rPr>
              <w:t>-7.643</w:t>
            </w:r>
          </w:p>
        </w:tc>
        <w:tc>
          <w:tcPr>
            <w:tcW w:w="6230" w:type="dxa"/>
          </w:tcPr>
          <w:p w14:paraId="0CCBF4EF" w14:textId="77777777" w:rsidR="006A295C" w:rsidRPr="006A295C" w:rsidRDefault="006A295C" w:rsidP="008E43DE">
            <w:pPr>
              <w:rPr>
                <w:rFonts w:ascii="Times New Roman" w:hAnsi="Times New Roman" w:cs="Times New Roman"/>
              </w:rPr>
            </w:pPr>
            <w:hyperlink r:id="rId9" w:history="1">
              <w:r w:rsidRPr="006A295C">
                <w:rPr>
                  <w:rStyle w:val="Hyperlink"/>
                  <w:rFonts w:ascii="Times New Roman" w:hAnsi="Times New Roman" w:cs="Times New Roman"/>
                </w:rPr>
                <w:t>https://pubchem.ncbi.nlm.nih.gov/compound/alpha-Ribazole-5_-phosphate</w:t>
              </w:r>
            </w:hyperlink>
            <w:r w:rsidRPr="006A295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A295C" w:rsidRPr="006A295C" w14:paraId="32D9C661" w14:textId="77777777" w:rsidTr="006A295C">
        <w:tc>
          <w:tcPr>
            <w:tcW w:w="2122" w:type="dxa"/>
          </w:tcPr>
          <w:p w14:paraId="590FF53B" w14:textId="77777777" w:rsidR="006A295C" w:rsidRPr="006A295C" w:rsidRDefault="006A295C" w:rsidP="008E43DE">
            <w:pPr>
              <w:rPr>
                <w:rFonts w:ascii="Times New Roman" w:hAnsi="Times New Roman" w:cs="Times New Roman"/>
              </w:rPr>
            </w:pPr>
            <w:r w:rsidRPr="006A295C">
              <w:rPr>
                <w:rFonts w:ascii="Times New Roman" w:hAnsi="Times New Roman" w:cs="Times New Roman"/>
              </w:rPr>
              <w:t>2,3 Diphosphoglycerate</w:t>
            </w:r>
          </w:p>
        </w:tc>
        <w:tc>
          <w:tcPr>
            <w:tcW w:w="1868" w:type="dxa"/>
          </w:tcPr>
          <w:p w14:paraId="543FC933" w14:textId="77777777" w:rsidR="006A295C" w:rsidRPr="006012BC" w:rsidRDefault="006A295C" w:rsidP="008E43DE">
            <w:pPr>
              <w:rPr>
                <w:rFonts w:ascii="Times New Roman" w:hAnsi="Times New Roman" w:cs="Times New Roman"/>
              </w:rPr>
            </w:pPr>
            <w:r w:rsidRPr="006012BC">
              <w:rPr>
                <w:rFonts w:ascii="Times New Roman" w:hAnsi="Times New Roman" w:cs="Times New Roman"/>
                <w:color w:val="000000"/>
              </w:rPr>
              <w:t>-6.167</w:t>
            </w:r>
          </w:p>
        </w:tc>
        <w:tc>
          <w:tcPr>
            <w:tcW w:w="6230" w:type="dxa"/>
          </w:tcPr>
          <w:p w14:paraId="2E169187" w14:textId="77777777" w:rsidR="006A295C" w:rsidRPr="006A295C" w:rsidRDefault="006A295C" w:rsidP="008E43DE">
            <w:pPr>
              <w:rPr>
                <w:rFonts w:ascii="Times New Roman" w:hAnsi="Times New Roman" w:cs="Times New Roman"/>
              </w:rPr>
            </w:pPr>
            <w:hyperlink r:id="rId10" w:history="1">
              <w:r w:rsidRPr="006A295C">
                <w:rPr>
                  <w:rStyle w:val="Hyperlink"/>
                  <w:rFonts w:ascii="Times New Roman" w:hAnsi="Times New Roman" w:cs="Times New Roman"/>
                </w:rPr>
                <w:t>https://pubchem.ncbi.nlm.nih.gov/compound/61</w:t>
              </w:r>
            </w:hyperlink>
            <w:r w:rsidRPr="006A295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A295C" w:rsidRPr="006A295C" w14:paraId="2C100059" w14:textId="77777777" w:rsidTr="006A295C">
        <w:tc>
          <w:tcPr>
            <w:tcW w:w="2122" w:type="dxa"/>
          </w:tcPr>
          <w:p w14:paraId="679C4503" w14:textId="77777777" w:rsidR="006A295C" w:rsidRPr="006A295C" w:rsidRDefault="006A295C" w:rsidP="008E43DE">
            <w:pPr>
              <w:rPr>
                <w:rFonts w:ascii="Times New Roman" w:hAnsi="Times New Roman" w:cs="Times New Roman"/>
              </w:rPr>
            </w:pPr>
            <w:r w:rsidRPr="006A295C">
              <w:rPr>
                <w:rFonts w:ascii="Times New Roman" w:hAnsi="Times New Roman" w:cs="Times New Roman"/>
              </w:rPr>
              <w:t>2-phosphoglycerate</w:t>
            </w:r>
          </w:p>
        </w:tc>
        <w:tc>
          <w:tcPr>
            <w:tcW w:w="1868" w:type="dxa"/>
          </w:tcPr>
          <w:p w14:paraId="711072C2" w14:textId="77777777" w:rsidR="006A295C" w:rsidRPr="006012BC" w:rsidRDefault="006A295C" w:rsidP="008E43DE">
            <w:pPr>
              <w:rPr>
                <w:rFonts w:ascii="Times New Roman" w:hAnsi="Times New Roman" w:cs="Times New Roman"/>
              </w:rPr>
            </w:pPr>
            <w:r w:rsidRPr="006012BC">
              <w:rPr>
                <w:rFonts w:ascii="Times New Roman" w:hAnsi="Times New Roman" w:cs="Times New Roman"/>
                <w:color w:val="000000"/>
              </w:rPr>
              <w:t>-5.623</w:t>
            </w:r>
          </w:p>
        </w:tc>
        <w:tc>
          <w:tcPr>
            <w:tcW w:w="6230" w:type="dxa"/>
          </w:tcPr>
          <w:p w14:paraId="1F0F612F" w14:textId="77777777" w:rsidR="006A295C" w:rsidRPr="006A295C" w:rsidRDefault="006A295C" w:rsidP="008E43DE">
            <w:pPr>
              <w:rPr>
                <w:rFonts w:ascii="Times New Roman" w:hAnsi="Times New Roman" w:cs="Times New Roman"/>
              </w:rPr>
            </w:pPr>
            <w:hyperlink r:id="rId11" w:history="1">
              <w:r w:rsidRPr="006A295C">
                <w:rPr>
                  <w:rStyle w:val="Hyperlink"/>
                  <w:rFonts w:ascii="Times New Roman" w:hAnsi="Times New Roman" w:cs="Times New Roman"/>
                </w:rPr>
                <w:t>https://pubchem.ncbi.nlm.nih.gov/compound/59</w:t>
              </w:r>
            </w:hyperlink>
            <w:r w:rsidRPr="006A295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A295C" w:rsidRPr="006A295C" w14:paraId="1FEF1F4D" w14:textId="77777777" w:rsidTr="006A295C">
        <w:tc>
          <w:tcPr>
            <w:tcW w:w="2122" w:type="dxa"/>
          </w:tcPr>
          <w:p w14:paraId="7CEA199D" w14:textId="77777777" w:rsidR="006A295C" w:rsidRPr="006A295C" w:rsidRDefault="006A295C" w:rsidP="008E43DE">
            <w:pPr>
              <w:rPr>
                <w:rFonts w:ascii="Times New Roman" w:hAnsi="Times New Roman" w:cs="Times New Roman"/>
              </w:rPr>
            </w:pPr>
            <w:r w:rsidRPr="006A295C">
              <w:rPr>
                <w:rFonts w:ascii="Times New Roman" w:hAnsi="Times New Roman" w:cs="Times New Roman"/>
              </w:rPr>
              <w:t>3-Phosphoglycerate</w:t>
            </w:r>
          </w:p>
        </w:tc>
        <w:tc>
          <w:tcPr>
            <w:tcW w:w="1868" w:type="dxa"/>
          </w:tcPr>
          <w:p w14:paraId="3BE5A095" w14:textId="77777777" w:rsidR="006A295C" w:rsidRPr="006012BC" w:rsidRDefault="006A295C" w:rsidP="008E43DE">
            <w:pPr>
              <w:rPr>
                <w:rFonts w:ascii="Times New Roman" w:hAnsi="Times New Roman" w:cs="Times New Roman"/>
              </w:rPr>
            </w:pPr>
            <w:r w:rsidRPr="006012BC">
              <w:rPr>
                <w:rFonts w:ascii="Times New Roman" w:hAnsi="Times New Roman" w:cs="Times New Roman"/>
                <w:color w:val="000000"/>
              </w:rPr>
              <w:t>-5.374</w:t>
            </w:r>
          </w:p>
        </w:tc>
        <w:tc>
          <w:tcPr>
            <w:tcW w:w="6230" w:type="dxa"/>
          </w:tcPr>
          <w:p w14:paraId="734E5A67" w14:textId="77777777" w:rsidR="006A295C" w:rsidRPr="006A295C" w:rsidRDefault="006A295C" w:rsidP="008E43DE">
            <w:pPr>
              <w:rPr>
                <w:rFonts w:ascii="Times New Roman" w:hAnsi="Times New Roman" w:cs="Times New Roman"/>
              </w:rPr>
            </w:pPr>
            <w:hyperlink r:id="rId12" w:history="1">
              <w:r w:rsidRPr="006A295C">
                <w:rPr>
                  <w:rStyle w:val="Hyperlink"/>
                  <w:rFonts w:ascii="Times New Roman" w:hAnsi="Times New Roman" w:cs="Times New Roman"/>
                </w:rPr>
                <w:t>https://pubchem.ncbi.nlm.nih.gov/compound/724</w:t>
              </w:r>
            </w:hyperlink>
            <w:r w:rsidRPr="006A295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A295C" w:rsidRPr="006A295C" w14:paraId="06FBA612" w14:textId="77777777" w:rsidTr="006A295C">
        <w:tc>
          <w:tcPr>
            <w:tcW w:w="2122" w:type="dxa"/>
          </w:tcPr>
          <w:p w14:paraId="33908672" w14:textId="77777777" w:rsidR="006A295C" w:rsidRPr="006A295C" w:rsidRDefault="006A295C" w:rsidP="008E43DE">
            <w:pPr>
              <w:rPr>
                <w:rFonts w:ascii="Times New Roman" w:hAnsi="Times New Roman" w:cs="Times New Roman"/>
              </w:rPr>
            </w:pPr>
            <w:proofErr w:type="spellStart"/>
            <w:r w:rsidRPr="006A295C">
              <w:rPr>
                <w:rFonts w:ascii="Times New Roman" w:hAnsi="Times New Roman" w:cs="Times New Roman"/>
              </w:rPr>
              <w:t>Phosphoenol</w:t>
            </w:r>
            <w:proofErr w:type="spellEnd"/>
            <w:r w:rsidRPr="006A295C">
              <w:rPr>
                <w:rFonts w:ascii="Times New Roman" w:hAnsi="Times New Roman" w:cs="Times New Roman"/>
              </w:rPr>
              <w:t xml:space="preserve"> pyruvate</w:t>
            </w:r>
          </w:p>
        </w:tc>
        <w:tc>
          <w:tcPr>
            <w:tcW w:w="1868" w:type="dxa"/>
          </w:tcPr>
          <w:p w14:paraId="4A82831A" w14:textId="77777777" w:rsidR="006A295C" w:rsidRPr="006012BC" w:rsidRDefault="006A295C" w:rsidP="008E43DE">
            <w:pPr>
              <w:rPr>
                <w:rFonts w:ascii="Times New Roman" w:hAnsi="Times New Roman" w:cs="Times New Roman"/>
              </w:rPr>
            </w:pPr>
            <w:r w:rsidRPr="006012BC">
              <w:rPr>
                <w:rFonts w:ascii="Times New Roman" w:hAnsi="Times New Roman" w:cs="Times New Roman"/>
                <w:color w:val="000000"/>
              </w:rPr>
              <w:t>-5.245</w:t>
            </w:r>
          </w:p>
        </w:tc>
        <w:tc>
          <w:tcPr>
            <w:tcW w:w="6230" w:type="dxa"/>
          </w:tcPr>
          <w:p w14:paraId="0BEC656C" w14:textId="77777777" w:rsidR="006A295C" w:rsidRPr="006A295C" w:rsidRDefault="006A295C" w:rsidP="008E43DE">
            <w:pPr>
              <w:rPr>
                <w:rFonts w:ascii="Times New Roman" w:hAnsi="Times New Roman" w:cs="Times New Roman"/>
              </w:rPr>
            </w:pPr>
            <w:hyperlink r:id="rId13" w:history="1">
              <w:r w:rsidRPr="006A295C">
                <w:rPr>
                  <w:rStyle w:val="Hyperlink"/>
                  <w:rFonts w:ascii="Times New Roman" w:hAnsi="Times New Roman" w:cs="Times New Roman"/>
                </w:rPr>
                <w:t>https://pubchem.ncbi.nlm.nih.gov/compound/2724421</w:t>
              </w:r>
            </w:hyperlink>
            <w:r w:rsidRPr="006A295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A295C" w:rsidRPr="006A295C" w14:paraId="45D43DB0" w14:textId="77777777" w:rsidTr="006012BC">
        <w:trPr>
          <w:trHeight w:val="80"/>
        </w:trPr>
        <w:tc>
          <w:tcPr>
            <w:tcW w:w="2122" w:type="dxa"/>
          </w:tcPr>
          <w:p w14:paraId="7F1EBF1A" w14:textId="77777777" w:rsidR="006A295C" w:rsidRPr="006A295C" w:rsidRDefault="006A295C" w:rsidP="008E43DE">
            <w:pPr>
              <w:rPr>
                <w:rFonts w:ascii="Times New Roman" w:hAnsi="Times New Roman" w:cs="Times New Roman"/>
              </w:rPr>
            </w:pPr>
            <w:r w:rsidRPr="006A295C">
              <w:rPr>
                <w:rFonts w:ascii="Times New Roman" w:hAnsi="Times New Roman" w:cs="Times New Roman"/>
              </w:rPr>
              <w:t>2-phosphoglycolate</w:t>
            </w:r>
          </w:p>
        </w:tc>
        <w:tc>
          <w:tcPr>
            <w:tcW w:w="1868" w:type="dxa"/>
          </w:tcPr>
          <w:p w14:paraId="59963BFC" w14:textId="7345C4A4" w:rsidR="006A295C" w:rsidRPr="006012BC" w:rsidRDefault="006A295C" w:rsidP="008E43DE">
            <w:pPr>
              <w:rPr>
                <w:rFonts w:ascii="Times New Roman" w:hAnsi="Times New Roman" w:cs="Times New Roman"/>
              </w:rPr>
            </w:pPr>
            <w:r w:rsidRPr="006012BC">
              <w:rPr>
                <w:rFonts w:ascii="Times New Roman" w:hAnsi="Times New Roman" w:cs="Times New Roman"/>
              </w:rPr>
              <w:t>-4.894</w:t>
            </w:r>
          </w:p>
        </w:tc>
        <w:tc>
          <w:tcPr>
            <w:tcW w:w="6230" w:type="dxa"/>
          </w:tcPr>
          <w:p w14:paraId="73880FD4" w14:textId="77777777" w:rsidR="006A295C" w:rsidRPr="006A295C" w:rsidRDefault="006A295C" w:rsidP="008E43DE">
            <w:pPr>
              <w:rPr>
                <w:rFonts w:ascii="Times New Roman" w:hAnsi="Times New Roman" w:cs="Times New Roman"/>
              </w:rPr>
            </w:pPr>
            <w:hyperlink r:id="rId14" w:history="1">
              <w:r w:rsidRPr="006A295C">
                <w:rPr>
                  <w:rStyle w:val="Hyperlink"/>
                  <w:rFonts w:ascii="Times New Roman" w:hAnsi="Times New Roman" w:cs="Times New Roman"/>
                </w:rPr>
                <w:t>https://pubchem.ncbi.nlm.nih.gov/compound/529</w:t>
              </w:r>
            </w:hyperlink>
            <w:r w:rsidRPr="006A295C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9FFA71B" w14:textId="77777777" w:rsidR="006A295C" w:rsidRDefault="006A295C" w:rsidP="00FE0EB5">
      <w:pPr>
        <w:rPr>
          <w:rFonts w:ascii="Times New Roman" w:hAnsi="Times New Roman" w:cs="Times New Roman"/>
          <w:b/>
          <w:bCs/>
        </w:rPr>
      </w:pPr>
    </w:p>
    <w:p w14:paraId="31A43FDA" w14:textId="3198CA22" w:rsidR="00FE0EB5" w:rsidRPr="00D855BB" w:rsidRDefault="00FE0EB5" w:rsidP="00FE0EB5">
      <w:pPr>
        <w:rPr>
          <w:rFonts w:ascii="Times New Roman" w:hAnsi="Times New Roman" w:cs="Times New Roman"/>
        </w:rPr>
      </w:pPr>
      <w:r w:rsidRPr="00D855BB">
        <w:rPr>
          <w:rFonts w:ascii="Times New Roman" w:hAnsi="Times New Roman" w:cs="Times New Roman"/>
          <w:b/>
          <w:bCs/>
        </w:rPr>
        <w:t>Supplementary Information List-1: List of Antibodies</w:t>
      </w:r>
      <w:r w:rsidR="00C0684C" w:rsidRPr="00D855BB">
        <w:rPr>
          <w:rFonts w:ascii="Times New Roman" w:hAnsi="Times New Roman" w:cs="Times New Roman"/>
          <w:b/>
          <w:bCs/>
        </w:rPr>
        <w:t xml:space="preserve"> </w:t>
      </w:r>
    </w:p>
    <w:p w14:paraId="05325262" w14:textId="77777777" w:rsidR="00FE0EB5" w:rsidRPr="00D855BB" w:rsidRDefault="00FE0EB5" w:rsidP="00FE0EB5">
      <w:pPr>
        <w:rPr>
          <w:rFonts w:ascii="Times New Roman" w:hAnsi="Times New Roman" w:cs="Times New Roman"/>
        </w:rPr>
      </w:pPr>
    </w:p>
    <w:p w14:paraId="442B2080" w14:textId="77777777" w:rsidR="00CB277B" w:rsidRPr="00D855BB" w:rsidRDefault="00CB277B" w:rsidP="00CB277B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D855BB">
        <w:rPr>
          <w:rFonts w:ascii="Times New Roman" w:hAnsi="Times New Roman" w:cs="Times New Roman"/>
          <w:b/>
          <w:color w:val="000000" w:themeColor="text1"/>
        </w:rPr>
        <w:t>Abcam</w:t>
      </w:r>
    </w:p>
    <w:p w14:paraId="12167E03" w14:textId="0FDCF4FF" w:rsidR="008D0D00" w:rsidRPr="00D855BB" w:rsidRDefault="00CB277B" w:rsidP="00CB277B">
      <w:pPr>
        <w:spacing w:line="360" w:lineRule="auto"/>
        <w:rPr>
          <w:rFonts w:ascii="Times New Roman" w:hAnsi="Times New Roman" w:cs="Times New Roman"/>
          <w:bCs/>
          <w:color w:val="000000" w:themeColor="text1"/>
        </w:rPr>
      </w:pPr>
      <w:r w:rsidRPr="00D855BB">
        <w:rPr>
          <w:rFonts w:ascii="Times New Roman" w:hAnsi="Times New Roman" w:cs="Times New Roman"/>
          <w:bCs/>
          <w:color w:val="000000" w:themeColor="text1"/>
        </w:rPr>
        <w:t xml:space="preserve">β-actin (Abcam </w:t>
      </w:r>
      <w:r w:rsidR="008D0D00" w:rsidRPr="00D855BB">
        <w:rPr>
          <w:rFonts w:ascii="Times New Roman" w:hAnsi="Times New Roman" w:cs="Times New Roman"/>
        </w:rPr>
        <w:t>ab317794</w:t>
      </w:r>
      <w:r w:rsidRPr="00D855BB">
        <w:rPr>
          <w:rFonts w:ascii="Times New Roman" w:hAnsi="Times New Roman" w:cs="Times New Roman"/>
          <w:bCs/>
          <w:color w:val="000000" w:themeColor="text1"/>
        </w:rPr>
        <w:t>; 1:1000)</w:t>
      </w:r>
    </w:p>
    <w:p w14:paraId="3A1ACFD7" w14:textId="77777777" w:rsidR="00FE0EB5" w:rsidRPr="00D855BB" w:rsidRDefault="00FE0EB5">
      <w:pPr>
        <w:rPr>
          <w:rFonts w:ascii="Times New Roman" w:hAnsi="Times New Roman" w:cs="Times New Roman"/>
        </w:rPr>
      </w:pPr>
    </w:p>
    <w:p w14:paraId="48D2171D" w14:textId="2F0D72FD" w:rsidR="00FE0EB5" w:rsidRPr="00D855BB" w:rsidRDefault="00C23185">
      <w:pPr>
        <w:rPr>
          <w:rFonts w:ascii="Times New Roman" w:hAnsi="Times New Roman" w:cs="Times New Roman"/>
          <w:b/>
          <w:bCs/>
        </w:rPr>
      </w:pPr>
      <w:proofErr w:type="spellStart"/>
      <w:r w:rsidRPr="00D855BB">
        <w:rPr>
          <w:rFonts w:ascii="Times New Roman" w:hAnsi="Times New Roman" w:cs="Times New Roman"/>
          <w:b/>
          <w:bCs/>
        </w:rPr>
        <w:t>Thermofisher</w:t>
      </w:r>
      <w:proofErr w:type="spellEnd"/>
      <w:r w:rsidRPr="00D855BB">
        <w:rPr>
          <w:rFonts w:ascii="Times New Roman" w:hAnsi="Times New Roman" w:cs="Times New Roman"/>
          <w:b/>
          <w:bCs/>
        </w:rPr>
        <w:t xml:space="preserve"> Scientific</w:t>
      </w:r>
    </w:p>
    <w:p w14:paraId="655EA522" w14:textId="77777777" w:rsidR="00062DC6" w:rsidRPr="00D855BB" w:rsidRDefault="00062DC6">
      <w:pPr>
        <w:rPr>
          <w:rFonts w:ascii="Times New Roman" w:hAnsi="Times New Roman" w:cs="Times New Roman"/>
          <w:b/>
          <w:bCs/>
        </w:rPr>
      </w:pPr>
    </w:p>
    <w:p w14:paraId="31223AD4" w14:textId="445CCAA7" w:rsidR="00625F2E" w:rsidRPr="00D855BB" w:rsidRDefault="00C23185" w:rsidP="00625F2E">
      <w:pPr>
        <w:rPr>
          <w:rFonts w:ascii="Times New Roman" w:eastAsia="Calibri" w:hAnsi="Times New Roman" w:cs="Times New Roman"/>
          <w:color w:val="000000"/>
          <w:lang w:val="en-US"/>
        </w:rPr>
      </w:pPr>
      <w:r w:rsidRPr="00D855BB">
        <w:rPr>
          <w:rFonts w:ascii="Times New Roman" w:eastAsia="Calibri" w:hAnsi="Times New Roman" w:cs="Times New Roman"/>
          <w:color w:val="000000"/>
          <w:lang w:val="en-US"/>
        </w:rPr>
        <w:t>IFN</w:t>
      </w:r>
      <w:r w:rsidRPr="00D855BB">
        <w:rPr>
          <w:rFonts w:ascii="Times New Roman" w:eastAsia="Calibri" w:hAnsi="Times New Roman" w:cs="Times New Roman"/>
          <w:color w:val="000000"/>
        </w:rPr>
        <w:t>γ</w:t>
      </w:r>
      <w:r w:rsidR="00625F2E" w:rsidRPr="00D855BB">
        <w:rPr>
          <w:rFonts w:ascii="Times New Roman" w:eastAsia="Calibri" w:hAnsi="Times New Roman" w:cs="Times New Roman"/>
          <w:color w:val="000000"/>
          <w:lang w:val="en-US"/>
        </w:rPr>
        <w:t xml:space="preserve">-FITC </w:t>
      </w:r>
      <w:r w:rsidRPr="00D855BB">
        <w:rPr>
          <w:rFonts w:ascii="Times New Roman" w:eastAsia="Calibri" w:hAnsi="Times New Roman" w:cs="Times New Roman"/>
          <w:color w:val="000000"/>
          <w:lang w:val="en-US"/>
        </w:rPr>
        <w:t>(clone XMG1.2, Cat# 11-7311-82)</w:t>
      </w:r>
      <w:r w:rsidR="00625F2E" w:rsidRPr="00D855BB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</w:p>
    <w:p w14:paraId="3B70810D" w14:textId="7CCB93A0" w:rsidR="00625F2E" w:rsidRPr="00D855BB" w:rsidRDefault="00625F2E" w:rsidP="00625F2E">
      <w:pPr>
        <w:rPr>
          <w:rFonts w:ascii="Times New Roman" w:eastAsia="Calibri" w:hAnsi="Times New Roman" w:cs="Times New Roman"/>
          <w:color w:val="000000"/>
          <w:lang w:val="en-US"/>
        </w:rPr>
      </w:pPr>
      <w:r w:rsidRPr="00D855BB">
        <w:rPr>
          <w:rFonts w:ascii="Times New Roman" w:eastAsia="Calibri" w:hAnsi="Times New Roman" w:cs="Times New Roman"/>
          <w:color w:val="000000"/>
          <w:lang w:val="en-US"/>
        </w:rPr>
        <w:t>ROR</w:t>
      </w:r>
      <w:r w:rsidRPr="00D855BB">
        <w:rPr>
          <w:rFonts w:ascii="Times New Roman" w:eastAsia="Calibri" w:hAnsi="Times New Roman" w:cs="Times New Roman"/>
          <w:color w:val="000000"/>
        </w:rPr>
        <w:t>γ</w:t>
      </w:r>
      <w:r w:rsidRPr="00D855BB">
        <w:rPr>
          <w:rFonts w:ascii="Times New Roman" w:eastAsia="Calibri" w:hAnsi="Times New Roman" w:cs="Times New Roman"/>
          <w:color w:val="000000"/>
          <w:lang w:val="en-US"/>
        </w:rPr>
        <w:t>T-APC</w:t>
      </w:r>
      <w:r w:rsidR="00D303AA" w:rsidRPr="00D855BB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r w:rsidRPr="00D855BB">
        <w:rPr>
          <w:rFonts w:ascii="Times New Roman" w:eastAsia="Calibri" w:hAnsi="Times New Roman" w:cs="Times New Roman"/>
          <w:color w:val="000000"/>
          <w:lang w:val="en-US"/>
        </w:rPr>
        <w:t xml:space="preserve">(clone B2D, Cat#17-6981-82) </w:t>
      </w:r>
    </w:p>
    <w:p w14:paraId="689D44F4" w14:textId="16CD0810" w:rsidR="001163E5" w:rsidRPr="00D855BB" w:rsidRDefault="001163E5" w:rsidP="001163E5">
      <w:pPr>
        <w:rPr>
          <w:rFonts w:ascii="Times New Roman" w:eastAsia="Calibri" w:hAnsi="Times New Roman" w:cs="Times New Roman"/>
          <w:lang w:val="en-US"/>
        </w:rPr>
      </w:pPr>
      <w:r w:rsidRPr="00D855BB">
        <w:rPr>
          <w:rFonts w:ascii="Times New Roman" w:eastAsia="Calibri" w:hAnsi="Times New Roman" w:cs="Times New Roman"/>
          <w:lang w:val="en-US"/>
        </w:rPr>
        <w:t>Phalloidin (</w:t>
      </w:r>
      <w:r w:rsidR="007173C2">
        <w:rPr>
          <w:rFonts w:ascii="Times New Roman" w:eastAsia="Calibri" w:hAnsi="Times New Roman" w:cs="Times New Roman"/>
          <w:lang w:val="en-US"/>
        </w:rPr>
        <w:t>Cat#</w:t>
      </w:r>
      <w:r w:rsidRPr="00D855BB">
        <w:rPr>
          <w:rFonts w:ascii="Times New Roman" w:eastAsia="Calibri" w:hAnsi="Times New Roman" w:cs="Times New Roman"/>
          <w:lang w:val="en-US"/>
        </w:rPr>
        <w:t>A12380)</w:t>
      </w:r>
    </w:p>
    <w:p w14:paraId="6BC3240B" w14:textId="77777777" w:rsidR="00884314" w:rsidRPr="00D855BB" w:rsidRDefault="00062DC6" w:rsidP="00884314">
      <w:pPr>
        <w:rPr>
          <w:rFonts w:ascii="Times New Roman" w:hAnsi="Times New Roman" w:cs="Times New Roman"/>
        </w:rPr>
      </w:pPr>
      <w:r w:rsidRPr="00D855BB">
        <w:rPr>
          <w:rFonts w:ascii="Times New Roman" w:hAnsi="Times New Roman" w:cs="Times New Roman"/>
          <w:lang w:val="en-US"/>
        </w:rPr>
        <w:t xml:space="preserve">CD11b – Superbright 702 </w:t>
      </w:r>
      <w:r w:rsidRPr="00D855BB">
        <w:rPr>
          <w:rFonts w:ascii="Times New Roman" w:hAnsi="Times New Roman" w:cs="Times New Roman"/>
        </w:rPr>
        <w:t>(Cat#67-0112-82)</w:t>
      </w:r>
    </w:p>
    <w:p w14:paraId="1E777A58" w14:textId="384AA8AA" w:rsidR="001163E5" w:rsidRPr="00D855BB" w:rsidRDefault="00884314" w:rsidP="00625F2E">
      <w:pPr>
        <w:rPr>
          <w:rFonts w:ascii="Times New Roman" w:hAnsi="Times New Roman" w:cs="Times New Roman"/>
        </w:rPr>
      </w:pPr>
      <w:r w:rsidRPr="00D855BB">
        <w:rPr>
          <w:rFonts w:ascii="Times New Roman" w:hAnsi="Times New Roman" w:cs="Times New Roman"/>
          <w:lang w:val="en-US"/>
        </w:rPr>
        <w:t>B220-BV785 (Cat#</w:t>
      </w:r>
      <w:r w:rsidRPr="00D855BB">
        <w:rPr>
          <w:rFonts w:ascii="Times New Roman" w:hAnsi="Times New Roman" w:cs="Times New Roman"/>
        </w:rPr>
        <w:t xml:space="preserve"> 417-0452-82)</w:t>
      </w:r>
    </w:p>
    <w:p w14:paraId="07251737" w14:textId="77777777" w:rsidR="00A12E2C" w:rsidRPr="00D855BB" w:rsidRDefault="00A12E2C" w:rsidP="00625F2E">
      <w:pPr>
        <w:rPr>
          <w:rFonts w:ascii="Times New Roman" w:hAnsi="Times New Roman" w:cs="Times New Roman"/>
        </w:rPr>
      </w:pPr>
      <w:r w:rsidRPr="00D855BB">
        <w:rPr>
          <w:rFonts w:ascii="Times New Roman" w:eastAsia="Calibri" w:hAnsi="Times New Roman" w:cs="Times New Roman"/>
          <w:color w:val="000000"/>
        </w:rPr>
        <w:t xml:space="preserve">CD11b-Superbright 702 </w:t>
      </w:r>
      <w:r w:rsidRPr="00D855BB">
        <w:rPr>
          <w:rFonts w:ascii="Times New Roman" w:hAnsi="Times New Roman" w:cs="Times New Roman"/>
        </w:rPr>
        <w:t>(clone M1/70, Cat# 67-0112-82)</w:t>
      </w:r>
    </w:p>
    <w:p w14:paraId="4A085B80" w14:textId="3388E276" w:rsidR="00A12E2C" w:rsidRPr="00D855BB" w:rsidRDefault="00A12E2C" w:rsidP="00625F2E">
      <w:pPr>
        <w:rPr>
          <w:rFonts w:ascii="Times New Roman" w:eastAsia="Calibri" w:hAnsi="Times New Roman" w:cs="Times New Roman"/>
          <w:color w:val="000000"/>
        </w:rPr>
      </w:pPr>
      <w:r w:rsidRPr="00D855BB">
        <w:rPr>
          <w:rFonts w:ascii="Times New Roman" w:eastAsia="Calibri" w:hAnsi="Times New Roman" w:cs="Times New Roman"/>
          <w:color w:val="000000"/>
        </w:rPr>
        <w:t xml:space="preserve">CD44-eFluor450 </w:t>
      </w:r>
      <w:r w:rsidRPr="00D855BB">
        <w:rPr>
          <w:rFonts w:ascii="Times New Roman" w:hAnsi="Times New Roman" w:cs="Times New Roman"/>
        </w:rPr>
        <w:t xml:space="preserve">(clone: IM7, Cat# 48-0441-82)  </w:t>
      </w:r>
    </w:p>
    <w:p w14:paraId="0EC782C5" w14:textId="77777777" w:rsidR="00FE0EB5" w:rsidRPr="00D855BB" w:rsidRDefault="00FE0EB5">
      <w:pPr>
        <w:rPr>
          <w:rFonts w:ascii="Times New Roman" w:hAnsi="Times New Roman" w:cs="Times New Roman"/>
        </w:rPr>
      </w:pPr>
    </w:p>
    <w:p w14:paraId="1AA79636" w14:textId="77777777" w:rsidR="00FE0EB5" w:rsidRPr="00D855BB" w:rsidRDefault="00FE0EB5" w:rsidP="00FE0EB5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D855BB">
        <w:rPr>
          <w:rFonts w:ascii="Times New Roman" w:hAnsi="Times New Roman" w:cs="Times New Roman"/>
          <w:b/>
          <w:color w:val="000000" w:themeColor="text1"/>
        </w:rPr>
        <w:t>Invitrogen (</w:t>
      </w:r>
      <w:proofErr w:type="spellStart"/>
      <w:r w:rsidRPr="00D855BB">
        <w:rPr>
          <w:rFonts w:ascii="Times New Roman" w:hAnsi="Times New Roman" w:cs="Times New Roman"/>
          <w:b/>
          <w:color w:val="000000" w:themeColor="text1"/>
        </w:rPr>
        <w:t>eBioscience</w:t>
      </w:r>
      <w:proofErr w:type="spellEnd"/>
      <w:r w:rsidRPr="00D855BB">
        <w:rPr>
          <w:rFonts w:ascii="Times New Roman" w:hAnsi="Times New Roman" w:cs="Times New Roman"/>
          <w:b/>
          <w:color w:val="000000" w:themeColor="text1"/>
        </w:rPr>
        <w:t xml:space="preserve">) </w:t>
      </w:r>
    </w:p>
    <w:p w14:paraId="1D09349A" w14:textId="21DF5EA0" w:rsidR="00B718BF" w:rsidRPr="00D855BB" w:rsidRDefault="00B718BF" w:rsidP="00A611DA">
      <w:pPr>
        <w:rPr>
          <w:rFonts w:ascii="Times New Roman" w:eastAsia="Calibri" w:hAnsi="Times New Roman" w:cs="Times New Roman"/>
          <w:color w:val="000000"/>
          <w:lang w:val="en-US"/>
        </w:rPr>
      </w:pPr>
      <w:r w:rsidRPr="00D855BB">
        <w:rPr>
          <w:rFonts w:ascii="Times New Roman" w:eastAsia="Calibri" w:hAnsi="Times New Roman" w:cs="Times New Roman"/>
          <w:color w:val="000000"/>
          <w:lang w:val="en-US"/>
        </w:rPr>
        <w:t>CD4</w:t>
      </w:r>
      <w:r w:rsidR="00A12E2C" w:rsidRPr="00D855BB">
        <w:rPr>
          <w:rFonts w:ascii="Times New Roman" w:eastAsia="Calibri" w:hAnsi="Times New Roman" w:cs="Times New Roman"/>
          <w:color w:val="000000"/>
          <w:lang w:val="en-US"/>
        </w:rPr>
        <w:t>-</w:t>
      </w:r>
      <w:r w:rsidRPr="00D855BB">
        <w:rPr>
          <w:rFonts w:ascii="Times New Roman" w:eastAsia="Calibri" w:hAnsi="Times New Roman" w:cs="Times New Roman"/>
          <w:color w:val="000000"/>
          <w:lang w:val="en-US"/>
        </w:rPr>
        <w:t>FITC (clone RM4-5, Lot 2057560, Cat#11-0042-85)</w:t>
      </w:r>
    </w:p>
    <w:p w14:paraId="22D078B1" w14:textId="32B2F2AC" w:rsidR="00B36473" w:rsidRPr="00D855BB" w:rsidRDefault="00B36473" w:rsidP="00A611DA">
      <w:pPr>
        <w:rPr>
          <w:rStyle w:val="pdp-commerce-box--catalog-number-value"/>
          <w:rFonts w:ascii="Times New Roman" w:hAnsi="Times New Roman" w:cs="Times New Roman"/>
        </w:rPr>
      </w:pPr>
      <w:r w:rsidRPr="00D855BB">
        <w:rPr>
          <w:rFonts w:ascii="Times New Roman" w:eastAsia="Calibri" w:hAnsi="Times New Roman" w:cs="Times New Roman"/>
          <w:color w:val="000000"/>
          <w:lang w:val="en-US"/>
        </w:rPr>
        <w:t>Fixable viability Dye eFluo780 (Cat#</w:t>
      </w:r>
      <w:r w:rsidRPr="00D855BB">
        <w:rPr>
          <w:rStyle w:val="pdp-commerce-box--catalog-number-value"/>
          <w:rFonts w:ascii="Times New Roman" w:hAnsi="Times New Roman" w:cs="Times New Roman"/>
        </w:rPr>
        <w:t>65-0865-14)</w:t>
      </w:r>
    </w:p>
    <w:p w14:paraId="313DD971" w14:textId="278C196B" w:rsidR="00A611DA" w:rsidRPr="00D855BB" w:rsidRDefault="00FA1A7C">
      <w:pPr>
        <w:rPr>
          <w:rFonts w:ascii="Times New Roman" w:eastAsia="Calibri" w:hAnsi="Times New Roman" w:cs="Times New Roman"/>
          <w:color w:val="000000"/>
          <w:lang w:val="en-US"/>
        </w:rPr>
      </w:pPr>
      <w:r w:rsidRPr="00D855BB">
        <w:rPr>
          <w:rFonts w:ascii="Times New Roman" w:eastAsia="Calibri" w:hAnsi="Times New Roman" w:cs="Times New Roman"/>
          <w:color w:val="000000"/>
          <w:lang w:val="en-US"/>
        </w:rPr>
        <w:t>IFN</w:t>
      </w:r>
      <w:r w:rsidRPr="00D855BB">
        <w:rPr>
          <w:rFonts w:ascii="Times New Roman" w:eastAsia="Calibri" w:hAnsi="Times New Roman" w:cs="Times New Roman"/>
          <w:color w:val="000000"/>
          <w:lang w:val="el-GR"/>
        </w:rPr>
        <w:t>γ</w:t>
      </w:r>
      <w:r w:rsidRPr="00D855BB">
        <w:rPr>
          <w:rFonts w:ascii="Times New Roman" w:eastAsia="Calibri" w:hAnsi="Times New Roman" w:cs="Times New Roman"/>
          <w:color w:val="000000"/>
          <w:lang w:val="en-US"/>
        </w:rPr>
        <w:t>-PerCPCy5.5 (clone XMG1.2, Cat#</w:t>
      </w:r>
      <w:r w:rsidRPr="00D855BB">
        <w:rPr>
          <w:rFonts w:ascii="Times New Roman" w:hAnsi="Times New Roman" w:cs="Times New Roman"/>
        </w:rPr>
        <w:t xml:space="preserve"> 45-7311-80</w:t>
      </w:r>
      <w:r w:rsidRPr="00D855BB">
        <w:rPr>
          <w:rFonts w:ascii="Times New Roman" w:eastAsia="Calibri" w:hAnsi="Times New Roman" w:cs="Times New Roman"/>
          <w:color w:val="000000"/>
          <w:lang w:val="en-US"/>
        </w:rPr>
        <w:t>)</w:t>
      </w:r>
    </w:p>
    <w:p w14:paraId="5FA9DE2B" w14:textId="7811B04F" w:rsidR="00A12E2C" w:rsidRPr="00D855BB" w:rsidRDefault="00A12E2C">
      <w:pPr>
        <w:rPr>
          <w:rFonts w:ascii="Times New Roman" w:hAnsi="Times New Roman" w:cs="Times New Roman"/>
        </w:rPr>
      </w:pPr>
      <w:r w:rsidRPr="00D855BB">
        <w:rPr>
          <w:rFonts w:ascii="Times New Roman" w:eastAsia="Calibri" w:hAnsi="Times New Roman" w:cs="Times New Roman"/>
          <w:color w:val="000000"/>
        </w:rPr>
        <w:t xml:space="preserve">Ly6G-PeCy5.5 </w:t>
      </w:r>
      <w:r w:rsidRPr="00D855BB">
        <w:rPr>
          <w:rFonts w:ascii="Times New Roman" w:hAnsi="Times New Roman" w:cs="Times New Roman"/>
        </w:rPr>
        <w:t xml:space="preserve">(clone GR-1, Cat# 35-5931-82) </w:t>
      </w:r>
    </w:p>
    <w:p w14:paraId="457CEB4C" w14:textId="2A626FE1" w:rsidR="00A12E2C" w:rsidRPr="00D855BB" w:rsidRDefault="00A12E2C">
      <w:pPr>
        <w:rPr>
          <w:rFonts w:ascii="Times New Roman" w:hAnsi="Times New Roman" w:cs="Times New Roman"/>
        </w:rPr>
      </w:pPr>
      <w:r w:rsidRPr="00D855BB">
        <w:rPr>
          <w:rFonts w:ascii="Times New Roman" w:eastAsia="Calibri" w:hAnsi="Times New Roman" w:cs="Times New Roman"/>
          <w:color w:val="000000"/>
        </w:rPr>
        <w:t xml:space="preserve">CD11c-eFluor 450 </w:t>
      </w:r>
      <w:r w:rsidRPr="00D855BB">
        <w:rPr>
          <w:rFonts w:ascii="Times New Roman" w:hAnsi="Times New Roman" w:cs="Times New Roman"/>
        </w:rPr>
        <w:t>(clone N418, Cat# 48-0114-80)</w:t>
      </w:r>
    </w:p>
    <w:p w14:paraId="73E94B36" w14:textId="77777777" w:rsidR="00A12E2C" w:rsidRPr="00D855BB" w:rsidRDefault="00A12E2C" w:rsidP="00A12E2C">
      <w:pPr>
        <w:rPr>
          <w:rFonts w:ascii="Times New Roman" w:eastAsia="Calibri" w:hAnsi="Times New Roman" w:cs="Times New Roman"/>
          <w:color w:val="000000"/>
        </w:rPr>
      </w:pPr>
      <w:r w:rsidRPr="00D855BB">
        <w:rPr>
          <w:rFonts w:ascii="Times New Roman" w:eastAsia="Calibri" w:hAnsi="Times New Roman" w:cs="Times New Roman"/>
          <w:color w:val="000000"/>
        </w:rPr>
        <w:t xml:space="preserve">B220-PE </w:t>
      </w:r>
      <w:r w:rsidRPr="00D855BB">
        <w:rPr>
          <w:rFonts w:ascii="Times New Roman" w:hAnsi="Times New Roman" w:cs="Times New Roman"/>
        </w:rPr>
        <w:t xml:space="preserve">(clone: RA3-6B2, Cat# 12-0452-83) </w:t>
      </w:r>
    </w:p>
    <w:p w14:paraId="6E95624E" w14:textId="77777777" w:rsidR="00A12E2C" w:rsidRPr="00D855BB" w:rsidRDefault="00A12E2C">
      <w:pPr>
        <w:rPr>
          <w:rFonts w:ascii="Times New Roman" w:hAnsi="Times New Roman" w:cs="Times New Roman"/>
        </w:rPr>
      </w:pPr>
    </w:p>
    <w:p w14:paraId="499F02CB" w14:textId="77777777" w:rsidR="00FE0EB5" w:rsidRPr="00D855BB" w:rsidRDefault="00FE0EB5">
      <w:pPr>
        <w:rPr>
          <w:rFonts w:ascii="Times New Roman" w:hAnsi="Times New Roman" w:cs="Times New Roman"/>
        </w:rPr>
      </w:pPr>
    </w:p>
    <w:p w14:paraId="2E15D596" w14:textId="77777777" w:rsidR="00FE0EB5" w:rsidRPr="00D855BB" w:rsidRDefault="00FE0EB5" w:rsidP="00FE0EB5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proofErr w:type="spellStart"/>
      <w:r w:rsidRPr="00D855BB">
        <w:rPr>
          <w:rFonts w:ascii="Times New Roman" w:hAnsi="Times New Roman" w:cs="Times New Roman"/>
          <w:b/>
          <w:color w:val="000000" w:themeColor="text1"/>
        </w:rPr>
        <w:t>BioLegend</w:t>
      </w:r>
      <w:proofErr w:type="spellEnd"/>
    </w:p>
    <w:p w14:paraId="326DA8B7" w14:textId="2BB954F9" w:rsidR="003F7280" w:rsidRDefault="003F7280" w:rsidP="00B36473">
      <w:pPr>
        <w:rPr>
          <w:rFonts w:ascii="Times New Roman" w:eastAsia="Calibri" w:hAnsi="Times New Roman" w:cs="Times New Roman"/>
          <w:color w:val="000000"/>
          <w:lang w:val="en-US"/>
        </w:rPr>
      </w:pPr>
      <w:r w:rsidRPr="00D855BB">
        <w:rPr>
          <w:rFonts w:ascii="Times New Roman" w:eastAsia="Calibri" w:hAnsi="Times New Roman" w:cs="Times New Roman"/>
          <w:color w:val="000000"/>
          <w:lang w:val="en-US"/>
        </w:rPr>
        <w:t>anti-IFN</w:t>
      </w:r>
      <w:r w:rsidRPr="00D855BB">
        <w:rPr>
          <w:rFonts w:ascii="Times New Roman" w:eastAsia="Calibri" w:hAnsi="Times New Roman" w:cs="Times New Roman"/>
          <w:color w:val="000000"/>
        </w:rPr>
        <w:t>γ</w:t>
      </w:r>
      <w:r w:rsidRPr="00D855BB">
        <w:rPr>
          <w:rFonts w:ascii="Times New Roman" w:eastAsia="Calibri" w:hAnsi="Times New Roman" w:cs="Times New Roman"/>
          <w:color w:val="000000"/>
          <w:lang w:val="en-US"/>
        </w:rPr>
        <w:t xml:space="preserve"> (clone XMG1.2, Cat#505802)</w:t>
      </w:r>
    </w:p>
    <w:p w14:paraId="6B21C612" w14:textId="0C44A483" w:rsidR="007173C2" w:rsidRPr="007173C2" w:rsidRDefault="007173C2" w:rsidP="00B36473">
      <w:pPr>
        <w:rPr>
          <w:rFonts w:ascii="Times New Roman" w:hAnsi="Times New Roman" w:cs="Times New Roman"/>
        </w:rPr>
      </w:pPr>
      <w:r w:rsidRPr="00D855BB">
        <w:rPr>
          <w:rFonts w:ascii="Times New Roman" w:hAnsi="Times New Roman" w:cs="Times New Roman"/>
        </w:rPr>
        <w:t xml:space="preserve">Anti-CD28 (clone </w:t>
      </w:r>
      <w:r w:rsidRPr="00D855BB">
        <w:rPr>
          <w:rFonts w:ascii="Times New Roman" w:eastAsia="Calibri" w:hAnsi="Times New Roman" w:cs="Times New Roman"/>
          <w:color w:val="000000"/>
          <w:lang w:val="en-US"/>
        </w:rPr>
        <w:t>37.51, Cat#</w:t>
      </w:r>
      <w:r w:rsidRPr="00D855BB">
        <w:rPr>
          <w:rFonts w:ascii="Times New Roman" w:hAnsi="Times New Roman" w:cs="Times New Roman"/>
        </w:rPr>
        <w:t>14-0281-85)</w:t>
      </w:r>
    </w:p>
    <w:p w14:paraId="252F6C83" w14:textId="40B22BB0" w:rsidR="00DE7E33" w:rsidRPr="00D855BB" w:rsidRDefault="00DE7E33" w:rsidP="00B36473">
      <w:pPr>
        <w:rPr>
          <w:rFonts w:ascii="Times New Roman" w:eastAsia="Calibri" w:hAnsi="Times New Roman" w:cs="Times New Roman"/>
          <w:color w:val="000000"/>
          <w:lang w:val="en-US"/>
        </w:rPr>
      </w:pPr>
      <w:r w:rsidRPr="00D855BB">
        <w:rPr>
          <w:rFonts w:ascii="Times New Roman" w:eastAsia="Calibri" w:hAnsi="Times New Roman" w:cs="Times New Roman"/>
          <w:color w:val="000000"/>
          <w:lang w:val="en-US"/>
        </w:rPr>
        <w:t>FOXP3-PE</w:t>
      </w:r>
      <w:r w:rsidR="00622F0E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r w:rsidRPr="00D855BB">
        <w:rPr>
          <w:rFonts w:ascii="Times New Roman" w:eastAsia="Calibri" w:hAnsi="Times New Roman" w:cs="Times New Roman"/>
          <w:color w:val="000000"/>
          <w:lang w:val="en-US"/>
        </w:rPr>
        <w:t>(clone MF-14,</w:t>
      </w:r>
      <w:r w:rsidR="00B36473" w:rsidRPr="00D855BB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r w:rsidRPr="00D855BB">
        <w:rPr>
          <w:rFonts w:ascii="Times New Roman" w:eastAsia="Calibri" w:hAnsi="Times New Roman" w:cs="Times New Roman"/>
          <w:color w:val="000000"/>
          <w:lang w:val="en-US"/>
        </w:rPr>
        <w:t>Cat#505031)</w:t>
      </w:r>
    </w:p>
    <w:p w14:paraId="2762A9CB" w14:textId="1A77E106" w:rsidR="00DE7E33" w:rsidRPr="00D855BB" w:rsidRDefault="00DE7E33" w:rsidP="00DE7E33">
      <w:pPr>
        <w:rPr>
          <w:rFonts w:ascii="Times New Roman" w:eastAsia="Calibri" w:hAnsi="Times New Roman" w:cs="Times New Roman"/>
          <w:color w:val="000000"/>
          <w:lang w:val="en-US"/>
        </w:rPr>
      </w:pPr>
      <w:r w:rsidRPr="00D855BB">
        <w:rPr>
          <w:rFonts w:ascii="Times New Roman" w:eastAsia="Calibri" w:hAnsi="Times New Roman" w:cs="Times New Roman"/>
          <w:color w:val="000000"/>
          <w:lang w:val="en-US"/>
        </w:rPr>
        <w:t>CD25-APC, (clone</w:t>
      </w:r>
      <w:r w:rsidR="00B36473" w:rsidRPr="00D855BB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r w:rsidRPr="00D855BB">
        <w:rPr>
          <w:rFonts w:ascii="Times New Roman" w:eastAsia="Calibri" w:hAnsi="Times New Roman" w:cs="Times New Roman"/>
          <w:color w:val="000000"/>
          <w:lang w:val="en-US"/>
        </w:rPr>
        <w:t xml:space="preserve">PC61, </w:t>
      </w:r>
      <w:r w:rsidR="00B36473" w:rsidRPr="00D855BB">
        <w:rPr>
          <w:rFonts w:ascii="Times New Roman" w:eastAsia="Calibri" w:hAnsi="Times New Roman" w:cs="Times New Roman"/>
          <w:color w:val="000000"/>
          <w:lang w:val="en-US"/>
        </w:rPr>
        <w:t>Cat#</w:t>
      </w:r>
      <w:r w:rsidRPr="00D855BB">
        <w:rPr>
          <w:rFonts w:ascii="Times New Roman" w:eastAsia="Calibri" w:hAnsi="Times New Roman" w:cs="Times New Roman"/>
          <w:color w:val="000000"/>
          <w:lang w:val="en-US"/>
        </w:rPr>
        <w:t>102012)</w:t>
      </w:r>
    </w:p>
    <w:p w14:paraId="338A62E7" w14:textId="0400589C" w:rsidR="00D340A7" w:rsidRPr="00D855BB" w:rsidRDefault="00D340A7" w:rsidP="00D340A7">
      <w:pPr>
        <w:rPr>
          <w:rFonts w:ascii="Times New Roman" w:hAnsi="Times New Roman" w:cs="Times New Roman"/>
        </w:rPr>
      </w:pPr>
      <w:r w:rsidRPr="00D855BB">
        <w:rPr>
          <w:rFonts w:ascii="Times New Roman" w:hAnsi="Times New Roman" w:cs="Times New Roman"/>
        </w:rPr>
        <w:lastRenderedPageBreak/>
        <w:t>Anti-</w:t>
      </w:r>
      <w:r w:rsidR="00B718BF" w:rsidRPr="00D855BB">
        <w:rPr>
          <w:rFonts w:ascii="Times New Roman" w:hAnsi="Times New Roman" w:cs="Times New Roman"/>
        </w:rPr>
        <w:t>CD</w:t>
      </w:r>
      <w:r w:rsidRPr="00D855BB">
        <w:rPr>
          <w:rFonts w:ascii="Times New Roman" w:hAnsi="Times New Roman" w:cs="Times New Roman"/>
        </w:rPr>
        <w:t xml:space="preserve">3(clone </w:t>
      </w:r>
      <w:r w:rsidRPr="00D855BB">
        <w:rPr>
          <w:rFonts w:ascii="Times New Roman" w:eastAsia="Calibri" w:hAnsi="Times New Roman" w:cs="Times New Roman"/>
          <w:color w:val="000000"/>
          <w:lang w:val="en-US"/>
        </w:rPr>
        <w:t>145-2C11, Cat#</w:t>
      </w:r>
      <w:r w:rsidRPr="00D855BB">
        <w:rPr>
          <w:rFonts w:ascii="Times New Roman" w:hAnsi="Times New Roman" w:cs="Times New Roman"/>
        </w:rPr>
        <w:t>100302)</w:t>
      </w:r>
    </w:p>
    <w:p w14:paraId="670D9C19" w14:textId="77777777" w:rsidR="00B36473" w:rsidRPr="00D855BB" w:rsidRDefault="00B36473" w:rsidP="00B36473">
      <w:pPr>
        <w:rPr>
          <w:rFonts w:ascii="Times New Roman" w:hAnsi="Times New Roman" w:cs="Times New Roman"/>
        </w:rPr>
      </w:pPr>
      <w:r w:rsidRPr="00D855BB">
        <w:rPr>
          <w:rFonts w:ascii="Times New Roman" w:eastAsia="Calibri" w:hAnsi="Times New Roman" w:cs="Times New Roman"/>
          <w:color w:val="000000"/>
          <w:lang w:val="en-US"/>
        </w:rPr>
        <w:t>CD8-APC (Cat#</w:t>
      </w:r>
      <w:r w:rsidRPr="00D855BB">
        <w:rPr>
          <w:rFonts w:ascii="Times New Roman" w:hAnsi="Times New Roman" w:cs="Times New Roman"/>
        </w:rPr>
        <w:t xml:space="preserve"> 100712)</w:t>
      </w:r>
    </w:p>
    <w:p w14:paraId="2742E539" w14:textId="23EC844E" w:rsidR="00B36473" w:rsidRPr="00D855BB" w:rsidRDefault="00B36473" w:rsidP="00B36473">
      <w:pPr>
        <w:rPr>
          <w:rFonts w:ascii="Times New Roman" w:eastAsia="Calibri" w:hAnsi="Times New Roman" w:cs="Times New Roman"/>
          <w:color w:val="000000"/>
          <w:lang w:val="en-US"/>
        </w:rPr>
      </w:pPr>
      <w:r w:rsidRPr="00D855BB">
        <w:rPr>
          <w:rFonts w:ascii="Times New Roman" w:eastAsia="Calibri" w:hAnsi="Times New Roman" w:cs="Times New Roman"/>
          <w:color w:val="000000"/>
          <w:lang w:val="en-US"/>
        </w:rPr>
        <w:t>T</w:t>
      </w:r>
      <w:r w:rsidR="002C5B3D">
        <w:rPr>
          <w:rFonts w:ascii="Times New Roman" w:eastAsia="Calibri" w:hAnsi="Times New Roman" w:cs="Times New Roman"/>
          <w:color w:val="000000"/>
          <w:lang w:val="en-US"/>
        </w:rPr>
        <w:t>-bet</w:t>
      </w:r>
      <w:r w:rsidRPr="00D855BB">
        <w:rPr>
          <w:rFonts w:ascii="Times New Roman" w:eastAsia="Calibri" w:hAnsi="Times New Roman" w:cs="Times New Roman"/>
          <w:color w:val="000000"/>
          <w:lang w:val="en-US"/>
        </w:rPr>
        <w:t>-PeCy7 (Cat# 644824)</w:t>
      </w:r>
    </w:p>
    <w:p w14:paraId="54B14124" w14:textId="74E763D7" w:rsidR="00B36473" w:rsidRPr="00D855BB" w:rsidRDefault="00CE008B" w:rsidP="00B36473">
      <w:pPr>
        <w:rPr>
          <w:rFonts w:ascii="Times New Roman" w:eastAsia="Calibri" w:hAnsi="Times New Roman" w:cs="Times New Roman"/>
          <w:color w:val="000000"/>
          <w:lang w:val="fr-FR"/>
        </w:rPr>
      </w:pPr>
      <w:r>
        <w:rPr>
          <w:rFonts w:ascii="Times New Roman" w:eastAsia="Calibri" w:hAnsi="Times New Roman" w:cs="Times New Roman"/>
          <w:color w:val="000000"/>
          <w:lang w:val="fr-FR"/>
        </w:rPr>
        <w:t>A</w:t>
      </w:r>
      <w:r w:rsidR="00B36473" w:rsidRPr="00D855BB">
        <w:rPr>
          <w:rFonts w:ascii="Times New Roman" w:eastAsia="Calibri" w:hAnsi="Times New Roman" w:cs="Times New Roman"/>
          <w:color w:val="000000"/>
          <w:lang w:val="fr-FR"/>
        </w:rPr>
        <w:t xml:space="preserve">nti-IL-4 (clone 11B11, Cat# 57430) </w:t>
      </w:r>
    </w:p>
    <w:p w14:paraId="712F280A" w14:textId="77777777" w:rsidR="00FA1A7C" w:rsidRPr="00D855BB" w:rsidRDefault="00FA1A7C" w:rsidP="00FA1A7C">
      <w:pPr>
        <w:rPr>
          <w:rFonts w:ascii="Times New Roman" w:eastAsia="Calibri" w:hAnsi="Times New Roman" w:cs="Times New Roman"/>
          <w:color w:val="000000"/>
          <w:lang w:val="en-US"/>
        </w:rPr>
      </w:pPr>
      <w:r w:rsidRPr="00D855BB">
        <w:rPr>
          <w:rFonts w:ascii="Times New Roman" w:eastAsia="Calibri" w:hAnsi="Times New Roman" w:cs="Times New Roman"/>
          <w:color w:val="000000"/>
          <w:lang w:val="en-US"/>
        </w:rPr>
        <w:t>FITC-CD62L (Cat#</w:t>
      </w:r>
      <w:r w:rsidRPr="00D855BB">
        <w:rPr>
          <w:rFonts w:ascii="Times New Roman" w:hAnsi="Times New Roman" w:cs="Times New Roman"/>
        </w:rPr>
        <w:t xml:space="preserve"> 104406)</w:t>
      </w:r>
    </w:p>
    <w:p w14:paraId="391FFFBE" w14:textId="77777777" w:rsidR="00FA1A7C" w:rsidRPr="00D855BB" w:rsidRDefault="00FA1A7C" w:rsidP="00FA1A7C">
      <w:pPr>
        <w:rPr>
          <w:rFonts w:ascii="Times New Roman" w:eastAsia="Calibri" w:hAnsi="Times New Roman" w:cs="Times New Roman"/>
          <w:color w:val="000000"/>
          <w:lang w:val="en-US"/>
        </w:rPr>
      </w:pPr>
      <w:r w:rsidRPr="00D855BB">
        <w:rPr>
          <w:rFonts w:ascii="Times New Roman" w:eastAsia="Calibri" w:hAnsi="Times New Roman" w:cs="Times New Roman"/>
          <w:color w:val="000000"/>
          <w:lang w:val="en-US"/>
        </w:rPr>
        <w:t>CD69-BV650 (Cat#</w:t>
      </w:r>
      <w:r w:rsidRPr="00D855BB">
        <w:rPr>
          <w:rFonts w:ascii="Times New Roman" w:hAnsi="Times New Roman" w:cs="Times New Roman"/>
        </w:rPr>
        <w:t xml:space="preserve"> 104541)</w:t>
      </w:r>
    </w:p>
    <w:p w14:paraId="1BA2FC75" w14:textId="77777777" w:rsidR="00FA1A7C" w:rsidRPr="00D855BB" w:rsidRDefault="00FA1A7C" w:rsidP="00FA1A7C">
      <w:pPr>
        <w:rPr>
          <w:rFonts w:ascii="Times New Roman" w:eastAsia="Calibri" w:hAnsi="Times New Roman" w:cs="Times New Roman"/>
          <w:color w:val="000000"/>
          <w:lang w:val="en-US"/>
        </w:rPr>
      </w:pPr>
      <w:r w:rsidRPr="00D855BB">
        <w:rPr>
          <w:rFonts w:ascii="Times New Roman" w:eastAsia="Calibri" w:hAnsi="Times New Roman" w:cs="Times New Roman"/>
          <w:color w:val="000000"/>
          <w:lang w:val="en-US"/>
        </w:rPr>
        <w:t>CD44-APC (Cat#</w:t>
      </w:r>
      <w:r w:rsidRPr="00D855BB">
        <w:rPr>
          <w:rFonts w:ascii="Times New Roman" w:hAnsi="Times New Roman" w:cs="Times New Roman"/>
          <w:lang w:val="en-US"/>
        </w:rPr>
        <w:t xml:space="preserve"> 103012)</w:t>
      </w:r>
    </w:p>
    <w:p w14:paraId="56BBE593" w14:textId="2B82BC7B" w:rsidR="00FA1A7C" w:rsidRPr="00D855BB" w:rsidRDefault="00FA1A7C" w:rsidP="00FA1A7C">
      <w:pPr>
        <w:rPr>
          <w:rFonts w:ascii="Times New Roman" w:eastAsia="Calibri" w:hAnsi="Times New Roman" w:cs="Times New Roman"/>
          <w:color w:val="000000"/>
          <w:lang w:val="en-US"/>
        </w:rPr>
      </w:pPr>
      <w:r w:rsidRPr="00D855BB">
        <w:rPr>
          <w:rFonts w:ascii="Times New Roman" w:eastAsia="Calibri" w:hAnsi="Times New Roman" w:cs="Times New Roman"/>
          <w:color w:val="000000"/>
          <w:lang w:val="en-US"/>
        </w:rPr>
        <w:t>TCR</w:t>
      </w:r>
      <w:r w:rsidR="00CE008B">
        <w:rPr>
          <w:rFonts w:ascii="Times New Roman" w:eastAsia="Calibri" w:hAnsi="Times New Roman" w:cs="Times New Roman"/>
          <w:color w:val="000000"/>
          <w:lang w:val="el-GR"/>
        </w:rPr>
        <w:t>β</w:t>
      </w:r>
      <w:r w:rsidRPr="00D855BB">
        <w:rPr>
          <w:rFonts w:ascii="Times New Roman" w:eastAsia="Calibri" w:hAnsi="Times New Roman" w:cs="Times New Roman"/>
          <w:color w:val="000000"/>
          <w:lang w:val="en-US"/>
        </w:rPr>
        <w:t>-APC (Cat#</w:t>
      </w:r>
      <w:r w:rsidRPr="00D855BB">
        <w:rPr>
          <w:rFonts w:ascii="Times New Roman" w:hAnsi="Times New Roman" w:cs="Times New Roman"/>
        </w:rPr>
        <w:t xml:space="preserve"> 109212)</w:t>
      </w:r>
    </w:p>
    <w:p w14:paraId="005518B6" w14:textId="77777777" w:rsidR="00884314" w:rsidRPr="00D855BB" w:rsidRDefault="00FA1A7C" w:rsidP="00884314">
      <w:pPr>
        <w:rPr>
          <w:rFonts w:ascii="Times New Roman" w:hAnsi="Times New Roman" w:cs="Times New Roman"/>
        </w:rPr>
      </w:pPr>
      <w:r w:rsidRPr="00D855BB">
        <w:rPr>
          <w:rFonts w:ascii="Times New Roman" w:eastAsia="Calibri" w:hAnsi="Times New Roman" w:cs="Times New Roman"/>
          <w:color w:val="000000"/>
          <w:lang w:val="en-US"/>
        </w:rPr>
        <w:t>B220-BV605 (Cat#</w:t>
      </w:r>
      <w:r w:rsidRPr="00D855BB">
        <w:rPr>
          <w:rFonts w:ascii="Times New Roman" w:hAnsi="Times New Roman" w:cs="Times New Roman"/>
        </w:rPr>
        <w:t xml:space="preserve"> 103243)</w:t>
      </w:r>
    </w:p>
    <w:p w14:paraId="66D8F25D" w14:textId="77777777" w:rsidR="00884314" w:rsidRPr="00D855BB" w:rsidRDefault="00884314" w:rsidP="00884314">
      <w:pPr>
        <w:rPr>
          <w:rFonts w:ascii="Times New Roman" w:hAnsi="Times New Roman" w:cs="Times New Roman"/>
        </w:rPr>
      </w:pPr>
      <w:r w:rsidRPr="00D855BB">
        <w:rPr>
          <w:rFonts w:ascii="Times New Roman" w:hAnsi="Times New Roman" w:cs="Times New Roman"/>
        </w:rPr>
        <w:t>CD8-PerCP (Cat# 100731)</w:t>
      </w:r>
    </w:p>
    <w:p w14:paraId="4BBB1299" w14:textId="77777777" w:rsidR="00884314" w:rsidRPr="00D855BB" w:rsidRDefault="00884314" w:rsidP="00884314">
      <w:pPr>
        <w:rPr>
          <w:rFonts w:ascii="Times New Roman" w:hAnsi="Times New Roman" w:cs="Times New Roman"/>
        </w:rPr>
      </w:pPr>
      <w:r w:rsidRPr="00D855BB">
        <w:rPr>
          <w:rFonts w:ascii="Times New Roman" w:hAnsi="Times New Roman" w:cs="Times New Roman"/>
        </w:rPr>
        <w:t>GM-CSF-APC (Cat# 505413)</w:t>
      </w:r>
    </w:p>
    <w:p w14:paraId="491333E9" w14:textId="77777777" w:rsidR="00884314" w:rsidRPr="00D855BB" w:rsidRDefault="00884314" w:rsidP="00884314">
      <w:pPr>
        <w:rPr>
          <w:rFonts w:ascii="Times New Roman" w:hAnsi="Times New Roman" w:cs="Times New Roman"/>
        </w:rPr>
      </w:pPr>
      <w:r w:rsidRPr="00D855BB">
        <w:rPr>
          <w:rFonts w:ascii="Times New Roman" w:hAnsi="Times New Roman" w:cs="Times New Roman"/>
        </w:rPr>
        <w:t>TNF</w:t>
      </w:r>
      <w:r w:rsidRPr="00D855BB">
        <w:rPr>
          <w:rFonts w:ascii="Times New Roman" w:hAnsi="Times New Roman" w:cs="Times New Roman"/>
          <w:lang w:val="el-GR"/>
        </w:rPr>
        <w:t>α</w:t>
      </w:r>
      <w:r w:rsidRPr="00D855BB">
        <w:rPr>
          <w:rFonts w:ascii="Times New Roman" w:hAnsi="Times New Roman" w:cs="Times New Roman"/>
        </w:rPr>
        <w:t>-BV421 (Cat#506327)</w:t>
      </w:r>
    </w:p>
    <w:p w14:paraId="2E932B78" w14:textId="77777777" w:rsidR="00884314" w:rsidRPr="00D855BB" w:rsidRDefault="00884314" w:rsidP="00884314">
      <w:pPr>
        <w:rPr>
          <w:rFonts w:ascii="Times New Roman" w:hAnsi="Times New Roman" w:cs="Times New Roman"/>
        </w:rPr>
      </w:pPr>
      <w:r w:rsidRPr="00D855BB">
        <w:rPr>
          <w:rFonts w:ascii="Times New Roman" w:hAnsi="Times New Roman" w:cs="Times New Roman"/>
          <w:lang w:val="en-US"/>
        </w:rPr>
        <w:t>CD4-eF450 (clone RM4-5, Cat#</w:t>
      </w:r>
      <w:r w:rsidRPr="00D855BB">
        <w:rPr>
          <w:rFonts w:ascii="Times New Roman" w:hAnsi="Times New Roman" w:cs="Times New Roman"/>
        </w:rPr>
        <w:t>100531)</w:t>
      </w:r>
    </w:p>
    <w:p w14:paraId="73274A4B" w14:textId="00BB5AB3" w:rsidR="00884314" w:rsidRPr="00D855BB" w:rsidRDefault="00884314" w:rsidP="00884314">
      <w:pPr>
        <w:rPr>
          <w:rFonts w:ascii="Times New Roman" w:hAnsi="Times New Roman" w:cs="Times New Roman"/>
          <w:lang w:val="fr-FR"/>
        </w:rPr>
      </w:pPr>
      <w:r w:rsidRPr="00D855BB">
        <w:rPr>
          <w:rFonts w:ascii="Times New Roman" w:hAnsi="Times New Roman" w:cs="Times New Roman"/>
          <w:lang w:val="fr-FR"/>
        </w:rPr>
        <w:t>IL-10-BV605 (Cat#505031)</w:t>
      </w:r>
    </w:p>
    <w:p w14:paraId="25F7B3DA" w14:textId="77777777" w:rsidR="00D855BB" w:rsidRPr="007173C2" w:rsidRDefault="00D855BB" w:rsidP="00D855BB">
      <w:pPr>
        <w:rPr>
          <w:rFonts w:ascii="Times New Roman" w:hAnsi="Times New Roman" w:cs="Times New Roman"/>
          <w:lang w:val="fr-FR"/>
        </w:rPr>
      </w:pPr>
      <w:r w:rsidRPr="007173C2">
        <w:rPr>
          <w:rFonts w:ascii="Times New Roman" w:eastAsia="Calibri" w:hAnsi="Times New Roman" w:cs="Times New Roman"/>
          <w:color w:val="000000"/>
          <w:lang w:val="fr-FR"/>
        </w:rPr>
        <w:t xml:space="preserve">CD25-BV421 </w:t>
      </w:r>
      <w:r w:rsidRPr="007173C2">
        <w:rPr>
          <w:rFonts w:ascii="Times New Roman" w:hAnsi="Times New Roman" w:cs="Times New Roman"/>
          <w:lang w:val="fr-FR"/>
        </w:rPr>
        <w:t>(Cat# 101923)</w:t>
      </w:r>
    </w:p>
    <w:p w14:paraId="278454D4" w14:textId="77777777" w:rsidR="00A611DA" w:rsidRPr="00D855BB" w:rsidRDefault="00A611DA" w:rsidP="00FE0EB5">
      <w:pPr>
        <w:spacing w:line="360" w:lineRule="auto"/>
        <w:rPr>
          <w:rFonts w:ascii="Times New Roman" w:eastAsia="Calibri" w:hAnsi="Times New Roman" w:cs="Times New Roman"/>
          <w:color w:val="000000"/>
          <w:lang w:val="fr-FR"/>
        </w:rPr>
      </w:pPr>
    </w:p>
    <w:p w14:paraId="1C58C4EF" w14:textId="47F1EFAB" w:rsidR="00FE0EB5" w:rsidRPr="00D855BB" w:rsidRDefault="00FE0EB5" w:rsidP="00FE0EB5">
      <w:pPr>
        <w:spacing w:line="360" w:lineRule="auto"/>
        <w:rPr>
          <w:rFonts w:ascii="Times New Roman" w:hAnsi="Times New Roman" w:cs="Times New Roman"/>
          <w:b/>
          <w:color w:val="000000" w:themeColor="text1"/>
          <w:lang w:val="fr-FR"/>
        </w:rPr>
      </w:pPr>
      <w:r w:rsidRPr="00D855BB">
        <w:rPr>
          <w:rFonts w:ascii="Times New Roman" w:hAnsi="Times New Roman" w:cs="Times New Roman"/>
          <w:b/>
          <w:color w:val="000000" w:themeColor="text1"/>
          <w:lang w:val="fr-FR"/>
        </w:rPr>
        <w:t>BD-</w:t>
      </w:r>
      <w:proofErr w:type="spellStart"/>
      <w:r w:rsidRPr="00D855BB">
        <w:rPr>
          <w:rFonts w:ascii="Times New Roman" w:hAnsi="Times New Roman" w:cs="Times New Roman"/>
          <w:b/>
          <w:color w:val="000000" w:themeColor="text1"/>
          <w:lang w:val="fr-FR"/>
        </w:rPr>
        <w:t>Pharmigen</w:t>
      </w:r>
      <w:proofErr w:type="spellEnd"/>
    </w:p>
    <w:p w14:paraId="2E80A173" w14:textId="34587FE7" w:rsidR="00D303AA" w:rsidRPr="00D855BB" w:rsidRDefault="00D303AA" w:rsidP="00D303AA">
      <w:pPr>
        <w:rPr>
          <w:rFonts w:ascii="Times New Roman" w:eastAsia="Calibri" w:hAnsi="Times New Roman" w:cs="Times New Roman"/>
          <w:color w:val="000000"/>
          <w:lang w:val="fr-FR"/>
        </w:rPr>
      </w:pPr>
      <w:r w:rsidRPr="00D855BB">
        <w:rPr>
          <w:rFonts w:ascii="Times New Roman" w:eastAsia="Calibri" w:hAnsi="Times New Roman" w:cs="Times New Roman"/>
          <w:color w:val="000000"/>
          <w:lang w:val="fr-FR"/>
        </w:rPr>
        <w:t>IL17A-Per</w:t>
      </w:r>
      <w:r w:rsidR="00AC6988" w:rsidRPr="00D855BB">
        <w:rPr>
          <w:rFonts w:ascii="Times New Roman" w:eastAsia="Calibri" w:hAnsi="Times New Roman" w:cs="Times New Roman"/>
          <w:color w:val="000000"/>
          <w:lang w:val="fr-FR"/>
        </w:rPr>
        <w:t>CPCy</w:t>
      </w:r>
      <w:r w:rsidRPr="00D855BB">
        <w:rPr>
          <w:rFonts w:ascii="Times New Roman" w:eastAsia="Calibri" w:hAnsi="Times New Roman" w:cs="Times New Roman"/>
          <w:color w:val="000000"/>
          <w:lang w:val="fr-FR"/>
        </w:rPr>
        <w:t>5.5 (clone 4B10, Cat#560666)</w:t>
      </w:r>
    </w:p>
    <w:p w14:paraId="1F0090D8" w14:textId="0896AA85" w:rsidR="001163E5" w:rsidRPr="00D855BB" w:rsidRDefault="001163E5" w:rsidP="00D303AA">
      <w:pPr>
        <w:rPr>
          <w:rFonts w:ascii="Times New Roman" w:eastAsia="Calibri" w:hAnsi="Times New Roman" w:cs="Times New Roman"/>
          <w:lang w:val="fr-FR"/>
        </w:rPr>
      </w:pPr>
      <w:r w:rsidRPr="00D855BB">
        <w:rPr>
          <w:rFonts w:ascii="Times New Roman" w:eastAsia="Calibri" w:hAnsi="Times New Roman" w:cs="Times New Roman"/>
          <w:lang w:val="fr-FR"/>
        </w:rPr>
        <w:t>DAPI solution (</w:t>
      </w:r>
      <w:r w:rsidR="00B36473" w:rsidRPr="00D855BB">
        <w:rPr>
          <w:rFonts w:ascii="Times New Roman" w:eastAsia="Calibri" w:hAnsi="Times New Roman" w:cs="Times New Roman"/>
          <w:lang w:val="fr-FR"/>
        </w:rPr>
        <w:t>Cat#</w:t>
      </w:r>
      <w:proofErr w:type="gramStart"/>
      <w:r w:rsidR="00B36473" w:rsidRPr="00D855BB">
        <w:rPr>
          <w:rStyle w:val="ml-auto"/>
          <w:rFonts w:ascii="Times New Roman" w:hAnsi="Times New Roman" w:cs="Times New Roman"/>
          <w:lang w:val="fr-FR"/>
        </w:rPr>
        <w:t>564907;</w:t>
      </w:r>
      <w:proofErr w:type="gramEnd"/>
      <w:r w:rsidR="00B36473" w:rsidRPr="00D855BB">
        <w:rPr>
          <w:rStyle w:val="ml-auto"/>
          <w:rFonts w:ascii="Times New Roman" w:hAnsi="Times New Roman" w:cs="Times New Roman"/>
          <w:lang w:val="fr-FR"/>
        </w:rPr>
        <w:t xml:space="preserve"> </w:t>
      </w:r>
      <w:r w:rsidR="0027043A" w:rsidRPr="00D855BB">
        <w:rPr>
          <w:rFonts w:ascii="Times New Roman" w:eastAsia="Calibri" w:hAnsi="Times New Roman" w:cs="Times New Roman"/>
          <w:lang w:val="fr-FR"/>
        </w:rPr>
        <w:t>1 :</w:t>
      </w:r>
      <w:r w:rsidR="00B36473" w:rsidRPr="00D855BB">
        <w:rPr>
          <w:rFonts w:ascii="Times New Roman" w:eastAsia="Calibri" w:hAnsi="Times New Roman" w:cs="Times New Roman"/>
          <w:lang w:val="fr-FR"/>
        </w:rPr>
        <w:t>10 000</w:t>
      </w:r>
      <w:r w:rsidRPr="00D855BB">
        <w:rPr>
          <w:rFonts w:ascii="Times New Roman" w:eastAsia="Calibri" w:hAnsi="Times New Roman" w:cs="Times New Roman"/>
          <w:lang w:val="fr-FR"/>
        </w:rPr>
        <w:t>)</w:t>
      </w:r>
    </w:p>
    <w:p w14:paraId="64E981F2" w14:textId="33DC13E2" w:rsidR="001163E5" w:rsidRPr="00D855BB" w:rsidRDefault="001163E5" w:rsidP="001163E5">
      <w:pPr>
        <w:rPr>
          <w:rFonts w:ascii="Times New Roman" w:eastAsia="Calibri" w:hAnsi="Times New Roman" w:cs="Times New Roman"/>
          <w:lang w:val="fr-FR"/>
        </w:rPr>
      </w:pPr>
      <w:proofErr w:type="spellStart"/>
      <w:r w:rsidRPr="00D855BB">
        <w:rPr>
          <w:rFonts w:ascii="Times New Roman" w:eastAsia="Calibri" w:hAnsi="Times New Roman" w:cs="Times New Roman"/>
          <w:lang w:val="fr-FR"/>
        </w:rPr>
        <w:t>Annexin</w:t>
      </w:r>
      <w:proofErr w:type="spellEnd"/>
      <w:r w:rsidRPr="00D855BB">
        <w:rPr>
          <w:rFonts w:ascii="Times New Roman" w:eastAsia="Calibri" w:hAnsi="Times New Roman" w:cs="Times New Roman"/>
          <w:lang w:val="fr-FR"/>
        </w:rPr>
        <w:t>-V APC (Cat# 550474)</w:t>
      </w:r>
    </w:p>
    <w:p w14:paraId="442BF1D6" w14:textId="06F4BC7F" w:rsidR="001163E5" w:rsidRPr="00D855BB" w:rsidRDefault="00D855BB" w:rsidP="00D303AA">
      <w:pPr>
        <w:rPr>
          <w:rFonts w:ascii="Times New Roman" w:eastAsia="Calibri" w:hAnsi="Times New Roman" w:cs="Times New Roman"/>
          <w:color w:val="000000"/>
        </w:rPr>
      </w:pPr>
      <w:r w:rsidRPr="00D855BB">
        <w:rPr>
          <w:rFonts w:ascii="Times New Roman" w:eastAsia="Calibri" w:hAnsi="Times New Roman" w:cs="Times New Roman"/>
          <w:color w:val="000000"/>
        </w:rPr>
        <w:t xml:space="preserve">CD8-BV711 </w:t>
      </w:r>
      <w:r w:rsidRPr="00D855BB">
        <w:rPr>
          <w:rFonts w:ascii="Times New Roman" w:hAnsi="Times New Roman" w:cs="Times New Roman"/>
        </w:rPr>
        <w:t xml:space="preserve">(clone 53-6.7, Cat# 566410) </w:t>
      </w:r>
    </w:p>
    <w:p w14:paraId="74AC9839" w14:textId="77777777" w:rsidR="00FE0EB5" w:rsidRPr="00D26184" w:rsidRDefault="00FE0EB5">
      <w:pPr>
        <w:rPr>
          <w:rFonts w:ascii="Times New Roman" w:hAnsi="Times New Roman" w:cs="Times New Roman"/>
          <w:lang w:val="en-US"/>
        </w:rPr>
      </w:pPr>
    </w:p>
    <w:p w14:paraId="426CF603" w14:textId="77777777" w:rsidR="00164F20" w:rsidRPr="00D855BB" w:rsidRDefault="00FE0EB5" w:rsidP="00164F20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D855BB">
        <w:rPr>
          <w:rFonts w:ascii="Times New Roman" w:hAnsi="Times New Roman" w:cs="Times New Roman"/>
          <w:b/>
          <w:color w:val="000000" w:themeColor="text1"/>
        </w:rPr>
        <w:t>Santa Cruz (SC)</w:t>
      </w:r>
    </w:p>
    <w:p w14:paraId="4C1DFA48" w14:textId="77777777" w:rsidR="00D26184" w:rsidRDefault="00164F20" w:rsidP="00164F20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D855BB">
        <w:rPr>
          <w:rFonts w:ascii="Times New Roman" w:hAnsi="Times New Roman" w:cs="Times New Roman"/>
          <w:color w:val="000000" w:themeColor="text1"/>
        </w:rPr>
        <w:t xml:space="preserve">TIGAR (G-2) (sc-74577; </w:t>
      </w:r>
      <w:proofErr w:type="gramStart"/>
      <w:r w:rsidRPr="00D855BB">
        <w:rPr>
          <w:rFonts w:ascii="Times New Roman" w:hAnsi="Times New Roman" w:cs="Times New Roman"/>
          <w:color w:val="000000" w:themeColor="text1"/>
        </w:rPr>
        <w:t>lot:</w:t>
      </w:r>
      <w:r w:rsidR="00A611DA" w:rsidRPr="00D855BB">
        <w:rPr>
          <w:rFonts w:ascii="Times New Roman" w:hAnsi="Times New Roman" w:cs="Times New Roman"/>
          <w:color w:val="000000" w:themeColor="text1"/>
        </w:rPr>
        <w:t>L</w:t>
      </w:r>
      <w:proofErr w:type="gramEnd"/>
      <w:r w:rsidR="00A611DA" w:rsidRPr="00D855BB">
        <w:rPr>
          <w:rFonts w:ascii="Times New Roman" w:hAnsi="Times New Roman" w:cs="Times New Roman"/>
          <w:color w:val="000000" w:themeColor="text1"/>
        </w:rPr>
        <w:t>0211</w:t>
      </w:r>
      <w:r w:rsidRPr="00D855BB">
        <w:rPr>
          <w:rFonts w:ascii="Times New Roman" w:hAnsi="Times New Roman" w:cs="Times New Roman"/>
          <w:color w:val="000000" w:themeColor="text1"/>
        </w:rPr>
        <w:t xml:space="preserve"> 1:10000)</w:t>
      </w:r>
    </w:p>
    <w:p w14:paraId="0A028EF3" w14:textId="1E1CA621" w:rsidR="00164F20" w:rsidRPr="00D855BB" w:rsidRDefault="00164F20" w:rsidP="00164F20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D855BB">
        <w:rPr>
          <w:rFonts w:ascii="Times New Roman" w:hAnsi="Times New Roman" w:cs="Times New Roman"/>
          <w:color w:val="000000" w:themeColor="text1"/>
        </w:rPr>
        <w:t>Vinculin (7F9) (</w:t>
      </w:r>
      <w:r w:rsidRPr="00D855BB">
        <w:rPr>
          <w:rFonts w:ascii="Times New Roman" w:hAnsi="Times New Roman" w:cs="Times New Roman"/>
        </w:rPr>
        <w:t>sc-73614, lot</w:t>
      </w:r>
      <w:r w:rsidR="00A611DA" w:rsidRPr="00D855BB">
        <w:rPr>
          <w:rFonts w:ascii="Times New Roman" w:hAnsi="Times New Roman" w:cs="Times New Roman"/>
        </w:rPr>
        <w:t>:C1815</w:t>
      </w:r>
      <w:r w:rsidRPr="00D855BB">
        <w:rPr>
          <w:rFonts w:ascii="Times New Roman" w:hAnsi="Times New Roman" w:cs="Times New Roman"/>
        </w:rPr>
        <w:t>; 1:10000)</w:t>
      </w:r>
    </w:p>
    <w:p w14:paraId="3FE8B5A4" w14:textId="77777777" w:rsidR="00F171F8" w:rsidRPr="00D855BB" w:rsidRDefault="00F171F8" w:rsidP="005F392A">
      <w:pPr>
        <w:rPr>
          <w:rFonts w:ascii="Times New Roman" w:eastAsia="Calibri" w:hAnsi="Times New Roman" w:cs="Times New Roman"/>
          <w:lang w:val="en-US"/>
        </w:rPr>
      </w:pPr>
    </w:p>
    <w:p w14:paraId="5723B4D3" w14:textId="0CD1A25C" w:rsidR="00607F27" w:rsidRPr="00D855BB" w:rsidRDefault="00600311" w:rsidP="005F392A">
      <w:pPr>
        <w:rPr>
          <w:rFonts w:ascii="Times New Roman" w:eastAsia="Calibri" w:hAnsi="Times New Roman" w:cs="Times New Roman"/>
          <w:b/>
          <w:bCs/>
          <w:color w:val="000000"/>
          <w:lang w:val="en-US"/>
        </w:rPr>
      </w:pPr>
      <w:proofErr w:type="spellStart"/>
      <w:r w:rsidRPr="00D855BB">
        <w:rPr>
          <w:rFonts w:ascii="Times New Roman" w:hAnsi="Times New Roman" w:cs="Times New Roman"/>
          <w:b/>
          <w:bCs/>
        </w:rPr>
        <w:t>Tonbo</w:t>
      </w:r>
      <w:proofErr w:type="spellEnd"/>
      <w:r w:rsidRPr="00D855BB">
        <w:rPr>
          <w:rFonts w:ascii="Times New Roman" w:hAnsi="Times New Roman" w:cs="Times New Roman"/>
          <w:b/>
          <w:bCs/>
        </w:rPr>
        <w:t xml:space="preserve"> </w:t>
      </w:r>
      <w:r w:rsidR="00A402CB">
        <w:rPr>
          <w:rFonts w:ascii="Times New Roman" w:hAnsi="Times New Roman" w:cs="Times New Roman"/>
          <w:b/>
          <w:bCs/>
        </w:rPr>
        <w:t>Biosciences</w:t>
      </w:r>
    </w:p>
    <w:p w14:paraId="103E825E" w14:textId="77777777" w:rsidR="00661FE7" w:rsidRPr="00D855BB" w:rsidRDefault="00661FE7" w:rsidP="005F392A">
      <w:pPr>
        <w:rPr>
          <w:rFonts w:ascii="Times New Roman" w:eastAsia="Calibri" w:hAnsi="Times New Roman" w:cs="Times New Roman"/>
          <w:color w:val="000000"/>
          <w:lang w:val="en-US"/>
        </w:rPr>
      </w:pPr>
    </w:p>
    <w:p w14:paraId="0F40018A" w14:textId="7CDCA88E" w:rsidR="00722AAB" w:rsidRPr="00D855BB" w:rsidRDefault="00722AAB" w:rsidP="00722AAB">
      <w:pPr>
        <w:spacing w:line="360" w:lineRule="auto"/>
        <w:jc w:val="both"/>
        <w:rPr>
          <w:rFonts w:ascii="Times New Roman" w:hAnsi="Times New Roman" w:cs="Times New Roman"/>
        </w:rPr>
      </w:pPr>
      <w:r w:rsidRPr="00D855BB">
        <w:rPr>
          <w:rFonts w:ascii="Times New Roman" w:hAnsi="Times New Roman" w:cs="Times New Roman"/>
        </w:rPr>
        <w:t>CD4-PerCPCy5.5</w:t>
      </w:r>
      <w:r w:rsidR="00600311" w:rsidRPr="00D855BB">
        <w:rPr>
          <w:rFonts w:ascii="Times New Roman" w:hAnsi="Times New Roman" w:cs="Times New Roman"/>
        </w:rPr>
        <w:t xml:space="preserve"> (GK1.5, Cat# 65-0041-U100)</w:t>
      </w:r>
    </w:p>
    <w:p w14:paraId="560C4582" w14:textId="77777777" w:rsidR="00600311" w:rsidRPr="00D855BB" w:rsidRDefault="00600311" w:rsidP="00722AAB">
      <w:pPr>
        <w:spacing w:line="360" w:lineRule="auto"/>
        <w:jc w:val="both"/>
        <w:rPr>
          <w:rFonts w:ascii="Times New Roman" w:hAnsi="Times New Roman" w:cs="Times New Roman"/>
        </w:rPr>
      </w:pPr>
    </w:p>
    <w:p w14:paraId="434BD598" w14:textId="2587C80D" w:rsidR="00722AAB" w:rsidRPr="00D855BB" w:rsidRDefault="00722AAB" w:rsidP="005F392A">
      <w:pPr>
        <w:rPr>
          <w:rFonts w:ascii="Times New Roman" w:eastAsia="Calibri" w:hAnsi="Times New Roman" w:cs="Times New Roman"/>
          <w:color w:val="000000"/>
        </w:rPr>
      </w:pPr>
    </w:p>
    <w:p w14:paraId="646F5478" w14:textId="77777777" w:rsidR="00504261" w:rsidRPr="00D855BB" w:rsidRDefault="00504261" w:rsidP="005F392A">
      <w:pPr>
        <w:rPr>
          <w:rFonts w:ascii="Times New Roman" w:eastAsia="Calibri" w:hAnsi="Times New Roman" w:cs="Times New Roman"/>
          <w:color w:val="000000"/>
        </w:rPr>
      </w:pPr>
    </w:p>
    <w:p w14:paraId="4CDA94E1" w14:textId="77777777" w:rsidR="00A12E2C" w:rsidRPr="00D855BB" w:rsidRDefault="00A12E2C" w:rsidP="005F392A">
      <w:pPr>
        <w:rPr>
          <w:rFonts w:ascii="Times New Roman" w:eastAsia="Calibri" w:hAnsi="Times New Roman" w:cs="Times New Roman"/>
          <w:color w:val="000000"/>
        </w:rPr>
      </w:pPr>
    </w:p>
    <w:p w14:paraId="1DA2F603" w14:textId="77777777" w:rsidR="00A12E2C" w:rsidRPr="00D855BB" w:rsidRDefault="00A12E2C" w:rsidP="005F392A">
      <w:pPr>
        <w:rPr>
          <w:rFonts w:ascii="Times New Roman" w:eastAsia="Calibri" w:hAnsi="Times New Roman" w:cs="Times New Roman"/>
          <w:color w:val="000000"/>
        </w:rPr>
      </w:pPr>
    </w:p>
    <w:p w14:paraId="1F8B26BE" w14:textId="77777777" w:rsidR="00A12E2C" w:rsidRPr="00D855BB" w:rsidRDefault="00A12E2C" w:rsidP="005F392A">
      <w:pPr>
        <w:rPr>
          <w:rFonts w:ascii="Times New Roman" w:eastAsia="Calibri" w:hAnsi="Times New Roman" w:cs="Times New Roman"/>
          <w:color w:val="000000"/>
        </w:rPr>
      </w:pPr>
    </w:p>
    <w:p w14:paraId="161C5EDB" w14:textId="77777777" w:rsidR="00A12E2C" w:rsidRPr="00D855BB" w:rsidRDefault="00A12E2C" w:rsidP="005F392A">
      <w:pPr>
        <w:rPr>
          <w:rFonts w:ascii="Times New Roman" w:eastAsia="Calibri" w:hAnsi="Times New Roman" w:cs="Times New Roman"/>
          <w:color w:val="000000"/>
        </w:rPr>
      </w:pPr>
    </w:p>
    <w:p w14:paraId="32F9FD05" w14:textId="6EBFD852" w:rsidR="00504261" w:rsidRPr="00722AAB" w:rsidRDefault="00504261" w:rsidP="005F392A">
      <w:pPr>
        <w:rPr>
          <w:rFonts w:ascii="Times New Roman" w:eastAsia="Calibri" w:hAnsi="Times New Roman" w:cs="Times New Roman"/>
          <w:color w:val="000000"/>
        </w:rPr>
      </w:pPr>
    </w:p>
    <w:sectPr w:rsidR="00504261" w:rsidRPr="00722AAB">
      <w:footerReference w:type="even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DA815" w14:textId="77777777" w:rsidR="0036083E" w:rsidRDefault="0036083E" w:rsidP="002C1A74">
      <w:r>
        <w:separator/>
      </w:r>
    </w:p>
  </w:endnote>
  <w:endnote w:type="continuationSeparator" w:id="0">
    <w:p w14:paraId="6F32447E" w14:textId="77777777" w:rsidR="0036083E" w:rsidRDefault="0036083E" w:rsidP="002C1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84899525"/>
      <w:docPartObj>
        <w:docPartGallery w:val="Page Numbers (Bottom of Page)"/>
        <w:docPartUnique/>
      </w:docPartObj>
    </w:sdtPr>
    <w:sdtContent>
      <w:p w14:paraId="255304D3" w14:textId="2411DF4C" w:rsidR="002C1A74" w:rsidRDefault="002C1A74" w:rsidP="0098710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FC0B88" w14:textId="77777777" w:rsidR="002C1A74" w:rsidRDefault="002C1A74" w:rsidP="002C1A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87930840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</w:rPr>
    </w:sdtEndPr>
    <w:sdtContent>
      <w:p w14:paraId="4097A759" w14:textId="1A400740" w:rsidR="002C1A74" w:rsidRPr="002C1A74" w:rsidRDefault="002C1A74" w:rsidP="00987109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2C1A74">
          <w:rPr>
            <w:rStyle w:val="PageNumber"/>
            <w:rFonts w:ascii="Times New Roman" w:hAnsi="Times New Roman" w:cs="Times New Roman"/>
          </w:rPr>
          <w:fldChar w:fldCharType="begin"/>
        </w:r>
        <w:r w:rsidRPr="002C1A74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2C1A74">
          <w:rPr>
            <w:rStyle w:val="PageNumber"/>
            <w:rFonts w:ascii="Times New Roman" w:hAnsi="Times New Roman" w:cs="Times New Roman"/>
          </w:rPr>
          <w:fldChar w:fldCharType="separate"/>
        </w:r>
        <w:r w:rsidRPr="002C1A74">
          <w:rPr>
            <w:rStyle w:val="PageNumber"/>
            <w:rFonts w:ascii="Times New Roman" w:hAnsi="Times New Roman" w:cs="Times New Roman"/>
            <w:noProof/>
          </w:rPr>
          <w:t>1</w:t>
        </w:r>
        <w:r w:rsidRPr="002C1A74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1A36BA59" w14:textId="77777777" w:rsidR="002C1A74" w:rsidRPr="002C1A74" w:rsidRDefault="002C1A74" w:rsidP="002C1A74">
    <w:pPr>
      <w:pStyle w:val="Footer"/>
      <w:ind w:right="36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817B3" w14:textId="77777777" w:rsidR="0036083E" w:rsidRDefault="0036083E" w:rsidP="002C1A74">
      <w:r>
        <w:separator/>
      </w:r>
    </w:p>
  </w:footnote>
  <w:footnote w:type="continuationSeparator" w:id="0">
    <w:p w14:paraId="7AD8D538" w14:textId="77777777" w:rsidR="0036083E" w:rsidRDefault="0036083E" w:rsidP="002C1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4653F"/>
    <w:multiLevelType w:val="hybridMultilevel"/>
    <w:tmpl w:val="FE081288"/>
    <w:lvl w:ilvl="0" w:tplc="59D6D93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838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EB5"/>
    <w:rsid w:val="0000670F"/>
    <w:rsid w:val="00062DC6"/>
    <w:rsid w:val="001163E5"/>
    <w:rsid w:val="00122734"/>
    <w:rsid w:val="0015121D"/>
    <w:rsid w:val="00164F20"/>
    <w:rsid w:val="001C7B91"/>
    <w:rsid w:val="002567D2"/>
    <w:rsid w:val="00263323"/>
    <w:rsid w:val="0027043A"/>
    <w:rsid w:val="00277F24"/>
    <w:rsid w:val="0029456F"/>
    <w:rsid w:val="002A6EE0"/>
    <w:rsid w:val="002C0CE6"/>
    <w:rsid w:val="002C1A74"/>
    <w:rsid w:val="002C5B3D"/>
    <w:rsid w:val="002F1B91"/>
    <w:rsid w:val="003314B4"/>
    <w:rsid w:val="003542B9"/>
    <w:rsid w:val="0036083E"/>
    <w:rsid w:val="003C4501"/>
    <w:rsid w:val="003F7280"/>
    <w:rsid w:val="004308E4"/>
    <w:rsid w:val="00441CCA"/>
    <w:rsid w:val="00447F49"/>
    <w:rsid w:val="00504261"/>
    <w:rsid w:val="00505778"/>
    <w:rsid w:val="00540441"/>
    <w:rsid w:val="00571B18"/>
    <w:rsid w:val="00584392"/>
    <w:rsid w:val="00595AEE"/>
    <w:rsid w:val="005A679C"/>
    <w:rsid w:val="005F392A"/>
    <w:rsid w:val="00600311"/>
    <w:rsid w:val="006012BC"/>
    <w:rsid w:val="00607F27"/>
    <w:rsid w:val="0062292F"/>
    <w:rsid w:val="00622F0E"/>
    <w:rsid w:val="00625F2E"/>
    <w:rsid w:val="00661FE7"/>
    <w:rsid w:val="006A295C"/>
    <w:rsid w:val="006C2763"/>
    <w:rsid w:val="006D7702"/>
    <w:rsid w:val="007173C2"/>
    <w:rsid w:val="00722AAB"/>
    <w:rsid w:val="00731E43"/>
    <w:rsid w:val="00754056"/>
    <w:rsid w:val="0077484D"/>
    <w:rsid w:val="007B0585"/>
    <w:rsid w:val="007E073C"/>
    <w:rsid w:val="00816BCC"/>
    <w:rsid w:val="00850229"/>
    <w:rsid w:val="00884314"/>
    <w:rsid w:val="008D0D00"/>
    <w:rsid w:val="00911EA9"/>
    <w:rsid w:val="00980F96"/>
    <w:rsid w:val="009C35C0"/>
    <w:rsid w:val="009E1232"/>
    <w:rsid w:val="009E42C4"/>
    <w:rsid w:val="00A12E2C"/>
    <w:rsid w:val="00A402CB"/>
    <w:rsid w:val="00A55BDD"/>
    <w:rsid w:val="00A611DA"/>
    <w:rsid w:val="00A8127C"/>
    <w:rsid w:val="00AC5C2F"/>
    <w:rsid w:val="00AC6988"/>
    <w:rsid w:val="00B36473"/>
    <w:rsid w:val="00B60612"/>
    <w:rsid w:val="00B718BF"/>
    <w:rsid w:val="00BD0C8A"/>
    <w:rsid w:val="00BE0A42"/>
    <w:rsid w:val="00BE36F2"/>
    <w:rsid w:val="00C0684C"/>
    <w:rsid w:val="00C23185"/>
    <w:rsid w:val="00C64977"/>
    <w:rsid w:val="00CB277B"/>
    <w:rsid w:val="00CE008B"/>
    <w:rsid w:val="00D26184"/>
    <w:rsid w:val="00D303AA"/>
    <w:rsid w:val="00D340A7"/>
    <w:rsid w:val="00D855BB"/>
    <w:rsid w:val="00DD2272"/>
    <w:rsid w:val="00DE7E33"/>
    <w:rsid w:val="00E773B1"/>
    <w:rsid w:val="00F14A89"/>
    <w:rsid w:val="00F171F8"/>
    <w:rsid w:val="00F17521"/>
    <w:rsid w:val="00F2633A"/>
    <w:rsid w:val="00F96176"/>
    <w:rsid w:val="00FA1A7C"/>
    <w:rsid w:val="00FD4B0F"/>
    <w:rsid w:val="00FE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597B14"/>
  <w15:chartTrackingRefBased/>
  <w15:docId w15:val="{E247B0EF-3906-8B45-86E1-D002832A8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EB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0E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0E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0E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0E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0E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0E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0E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0E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0EB5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0E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0E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E0E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0E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0E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0E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0E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0E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0E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0E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E0E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0EB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E0E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0EB5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E0E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0EB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E0E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0E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0E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0EB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C1A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A74"/>
    <w:rPr>
      <w:kern w:val="0"/>
      <w:lang w:val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2C1A74"/>
  </w:style>
  <w:style w:type="paragraph" w:styleId="Header">
    <w:name w:val="header"/>
    <w:basedOn w:val="Normal"/>
    <w:link w:val="HeaderChar"/>
    <w:uiPriority w:val="99"/>
    <w:unhideWhenUsed/>
    <w:rsid w:val="002C1A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A74"/>
    <w:rPr>
      <w:kern w:val="0"/>
      <w:lang w:val="en-GB"/>
      <w14:ligatures w14:val="none"/>
    </w:rPr>
  </w:style>
  <w:style w:type="table" w:styleId="TableGrid">
    <w:name w:val="Table Grid"/>
    <w:basedOn w:val="TableNormal"/>
    <w:uiPriority w:val="39"/>
    <w:rsid w:val="006A295C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A295C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A295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pdp-commerce-box--catalog-number-value">
    <w:name w:val="pdp-commerce-box--catalog-number-value"/>
    <w:basedOn w:val="DefaultParagraphFont"/>
    <w:rsid w:val="00B36473"/>
  </w:style>
  <w:style w:type="character" w:customStyle="1" w:styleId="ml-auto">
    <w:name w:val="ml-auto"/>
    <w:basedOn w:val="DefaultParagraphFont"/>
    <w:rsid w:val="00B36473"/>
  </w:style>
  <w:style w:type="paragraph" w:customStyle="1" w:styleId="pdq2pgselectionanchorcontainer">
    <w:name w:val="pdq2pg_selectionanchorcontainer"/>
    <w:basedOn w:val="Normal"/>
    <w:rsid w:val="0058439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584392"/>
    <w:rPr>
      <w:b/>
      <w:bCs/>
    </w:rPr>
  </w:style>
  <w:style w:type="character" w:customStyle="1" w:styleId="apple-converted-space">
    <w:name w:val="apple-converted-space"/>
    <w:basedOn w:val="DefaultParagraphFont"/>
    <w:rsid w:val="00584392"/>
  </w:style>
  <w:style w:type="character" w:styleId="Emphasis">
    <w:name w:val="Emphasis"/>
    <w:basedOn w:val="DefaultParagraphFont"/>
    <w:uiPriority w:val="20"/>
    <w:qFormat/>
    <w:rsid w:val="005843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chem.ncbi.nlm.nih.gov/compound/168318456" TargetMode="External"/><Relationship Id="rId13" Type="http://schemas.openxmlformats.org/officeDocument/2006/relationships/hyperlink" Target="https://pubchem.ncbi.nlm.nih.gov/compound/272442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pubchem.ncbi.nlm.nih.gov/compound/72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ubchem.ncbi.nlm.nih.gov/compound/5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pubchem.ncbi.nlm.nih.gov/compound/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bchem.ncbi.nlm.nih.gov/compound/alpha-Ribazole-5_-phosphate" TargetMode="External"/><Relationship Id="rId14" Type="http://schemas.openxmlformats.org/officeDocument/2006/relationships/hyperlink" Target="https://pubchem.ncbi.nlm.nih.gov/compound/5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7</Pages>
  <Words>1729</Words>
  <Characters>9859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Elpida Bokou Gianneli</dc:creator>
  <cp:keywords/>
  <dc:description/>
  <cp:lastModifiedBy>Julianna Blagih</cp:lastModifiedBy>
  <cp:revision>74</cp:revision>
  <dcterms:created xsi:type="dcterms:W3CDTF">2026-06-03T13:11:00Z</dcterms:created>
  <dcterms:modified xsi:type="dcterms:W3CDTF">2026-07-21T22:17:00Z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58701f26a39c482bae6d0bf383849b153a07b1e7b20fb1d69f5dd02e96ff28b0</vt:lpwstr>
  </property>
</Properties>
</file>