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64133" w14:textId="77777777" w:rsidR="0050568F" w:rsidRPr="000C4737" w:rsidRDefault="0050568F" w:rsidP="000C4737">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Supplementary Material S2. Codebook for data extraction and coding</w:t>
      </w:r>
    </w:p>
    <w:p w14:paraId="0753E2CD"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 xml:space="preserve">Interpretive coding of systemic design principles. </w:t>
      </w:r>
      <w:r w:rsidRPr="000C4737">
        <w:rPr>
          <w:rFonts w:ascii="Times New Roman" w:hAnsi="Times New Roman" w:cs="Times New Roman"/>
          <w:color w:val="000000" w:themeColor="text1"/>
          <w:sz w:val="22"/>
        </w:rPr>
        <w:t>Jones’s ten systemic design principles were used as a deductive analytical lens. Coding records both explicit mention of systemic design terminology and implicit alignment with the principles through reported design practices. The descriptions below are adapted from Jones (2014) and operationalized for agricultural systems design and climate adaptation literature.</w:t>
      </w:r>
    </w:p>
    <w:p w14:paraId="3830922A" w14:textId="77777777" w:rsidR="0050568F" w:rsidRPr="000C4737" w:rsidRDefault="0050568F" w:rsidP="0050568F">
      <w:pPr>
        <w:pStyle w:val="Heading1"/>
        <w:rPr>
          <w:rFonts w:ascii="Times New Roman" w:hAnsi="Times New Roman" w:cs="Times New Roman"/>
          <w:color w:val="000000" w:themeColor="text1"/>
          <w:sz w:val="22"/>
          <w:szCs w:val="22"/>
        </w:rPr>
      </w:pPr>
      <w:r w:rsidRPr="000C4737">
        <w:rPr>
          <w:rFonts w:ascii="Times New Roman" w:hAnsi="Times New Roman" w:cs="Times New Roman"/>
          <w:color w:val="000000" w:themeColor="text1"/>
          <w:sz w:val="22"/>
          <w:szCs w:val="22"/>
        </w:rPr>
        <w:t>0. What kind of paper is this?</w:t>
      </w:r>
    </w:p>
    <w:tbl>
      <w:tblPr>
        <w:tblStyle w:val="TableGridLight"/>
        <w:tblW w:w="0" w:type="auto"/>
        <w:tblLook w:val="04A0" w:firstRow="1" w:lastRow="0" w:firstColumn="1" w:lastColumn="0" w:noHBand="0" w:noVBand="1"/>
      </w:tblPr>
      <w:tblGrid>
        <w:gridCol w:w="1986"/>
        <w:gridCol w:w="2330"/>
        <w:gridCol w:w="3380"/>
        <w:gridCol w:w="3412"/>
        <w:gridCol w:w="4132"/>
      </w:tblGrid>
      <w:tr w:rsidR="0050568F" w:rsidRPr="000C4737" w14:paraId="2EDAE627" w14:textId="77777777" w:rsidTr="0050568F">
        <w:tc>
          <w:tcPr>
            <w:tcW w:w="2088" w:type="dxa"/>
          </w:tcPr>
          <w:p w14:paraId="3A6417DF"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Code name</w:t>
            </w:r>
          </w:p>
        </w:tc>
        <w:tc>
          <w:tcPr>
            <w:tcW w:w="2520" w:type="dxa"/>
          </w:tcPr>
          <w:p w14:paraId="2CF48BD9"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Coding question</w:t>
            </w:r>
          </w:p>
        </w:tc>
        <w:tc>
          <w:tcPr>
            <w:tcW w:w="3672" w:type="dxa"/>
          </w:tcPr>
          <w:p w14:paraId="3CA5C266"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Operational definition</w:t>
            </w:r>
          </w:p>
        </w:tc>
        <w:tc>
          <w:tcPr>
            <w:tcW w:w="3672" w:type="dxa"/>
          </w:tcPr>
          <w:p w14:paraId="3E1F903B"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Values / coding options</w:t>
            </w:r>
          </w:p>
        </w:tc>
        <w:tc>
          <w:tcPr>
            <w:tcW w:w="4536" w:type="dxa"/>
          </w:tcPr>
          <w:p w14:paraId="5BED04B8"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Coding instructions / decision rule</w:t>
            </w:r>
          </w:p>
        </w:tc>
      </w:tr>
      <w:tr w:rsidR="0050568F" w:rsidRPr="000C4737" w14:paraId="5D96F49C" w14:textId="77777777" w:rsidTr="0050568F">
        <w:tc>
          <w:tcPr>
            <w:tcW w:w="2088" w:type="dxa"/>
          </w:tcPr>
          <w:p w14:paraId="1EBC41CF"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paper_type</w:t>
            </w:r>
          </w:p>
        </w:tc>
        <w:tc>
          <w:tcPr>
            <w:tcW w:w="2520" w:type="dxa"/>
          </w:tcPr>
          <w:p w14:paraId="37355B4C"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What kind of paper is this?</w:t>
            </w:r>
          </w:p>
        </w:tc>
        <w:tc>
          <w:tcPr>
            <w:tcW w:w="3672" w:type="dxa"/>
          </w:tcPr>
          <w:p w14:paraId="14FC35D3"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Nature of the paper's content and contribution</w:t>
            </w:r>
          </w:p>
        </w:tc>
        <w:tc>
          <w:tcPr>
            <w:tcW w:w="3672" w:type="dxa"/>
          </w:tcPr>
          <w:p w14:paraId="2AA99082"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Single-select: Empirical study; Conceptual / Theoretical paper; Review / Meta-analysis; Methodological paper; Other (specify)</w:t>
            </w:r>
          </w:p>
        </w:tc>
        <w:tc>
          <w:tcPr>
            <w:tcW w:w="4536" w:type="dxa"/>
          </w:tcPr>
          <w:p w14:paraId="46198F30"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Single-select. Assign the category that best describes the main contribution of the paper. Use “Other (specify)” only when none of the listed categories is appropriate.</w:t>
            </w:r>
          </w:p>
        </w:tc>
      </w:tr>
    </w:tbl>
    <w:p w14:paraId="0332EC27" w14:textId="77777777" w:rsidR="0050568F" w:rsidRPr="000C4737" w:rsidRDefault="0050568F" w:rsidP="0050568F">
      <w:pPr>
        <w:rPr>
          <w:rFonts w:ascii="Times New Roman" w:hAnsi="Times New Roman" w:cs="Times New Roman"/>
          <w:color w:val="000000" w:themeColor="text1"/>
          <w:sz w:val="22"/>
        </w:rPr>
      </w:pPr>
    </w:p>
    <w:p w14:paraId="539A41B9" w14:textId="77777777" w:rsidR="0050568F" w:rsidRPr="000C4737" w:rsidRDefault="0050568F" w:rsidP="0050568F">
      <w:pPr>
        <w:pStyle w:val="Heading1"/>
        <w:rPr>
          <w:rFonts w:ascii="Times New Roman" w:hAnsi="Times New Roman" w:cs="Times New Roman"/>
          <w:color w:val="000000" w:themeColor="text1"/>
          <w:sz w:val="22"/>
          <w:szCs w:val="22"/>
        </w:rPr>
      </w:pPr>
      <w:r w:rsidRPr="000C4737">
        <w:rPr>
          <w:rFonts w:ascii="Times New Roman" w:hAnsi="Times New Roman" w:cs="Times New Roman"/>
          <w:color w:val="000000" w:themeColor="text1"/>
          <w:sz w:val="22"/>
          <w:szCs w:val="22"/>
        </w:rPr>
        <w:t>1. Descriptive variables (meta-data)</w:t>
      </w:r>
    </w:p>
    <w:tbl>
      <w:tblPr>
        <w:tblStyle w:val="TableGridLight"/>
        <w:tblW w:w="0" w:type="auto"/>
        <w:tblLook w:val="04A0" w:firstRow="1" w:lastRow="0" w:firstColumn="1" w:lastColumn="0" w:noHBand="0" w:noVBand="1"/>
      </w:tblPr>
      <w:tblGrid>
        <w:gridCol w:w="2233"/>
        <w:gridCol w:w="2294"/>
        <w:gridCol w:w="3324"/>
        <w:gridCol w:w="3334"/>
        <w:gridCol w:w="4055"/>
      </w:tblGrid>
      <w:tr w:rsidR="0050568F" w:rsidRPr="000C4737" w14:paraId="5C4E1170" w14:textId="77777777" w:rsidTr="0050568F">
        <w:tc>
          <w:tcPr>
            <w:tcW w:w="2088" w:type="dxa"/>
          </w:tcPr>
          <w:p w14:paraId="5FD840D5"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Code name</w:t>
            </w:r>
          </w:p>
        </w:tc>
        <w:tc>
          <w:tcPr>
            <w:tcW w:w="2520" w:type="dxa"/>
          </w:tcPr>
          <w:p w14:paraId="063C0812"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Coding question</w:t>
            </w:r>
          </w:p>
        </w:tc>
        <w:tc>
          <w:tcPr>
            <w:tcW w:w="3672" w:type="dxa"/>
          </w:tcPr>
          <w:p w14:paraId="480E421A"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Operational definition</w:t>
            </w:r>
          </w:p>
        </w:tc>
        <w:tc>
          <w:tcPr>
            <w:tcW w:w="3672" w:type="dxa"/>
          </w:tcPr>
          <w:p w14:paraId="660AB5B0"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Values / coding options</w:t>
            </w:r>
          </w:p>
        </w:tc>
        <w:tc>
          <w:tcPr>
            <w:tcW w:w="4536" w:type="dxa"/>
          </w:tcPr>
          <w:p w14:paraId="43E8FD66"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Coding instructions / decision rule</w:t>
            </w:r>
          </w:p>
        </w:tc>
      </w:tr>
      <w:tr w:rsidR="0050568F" w:rsidRPr="000C4737" w14:paraId="5714CD0A" w14:textId="77777777" w:rsidTr="0050568F">
        <w:tc>
          <w:tcPr>
            <w:tcW w:w="2088" w:type="dxa"/>
          </w:tcPr>
          <w:p w14:paraId="39FFD84B"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region_or_country</w:t>
            </w:r>
          </w:p>
        </w:tc>
        <w:tc>
          <w:tcPr>
            <w:tcW w:w="2520" w:type="dxa"/>
          </w:tcPr>
          <w:p w14:paraId="27199096"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Region or country of study</w:t>
            </w:r>
          </w:p>
        </w:tc>
        <w:tc>
          <w:tcPr>
            <w:tcW w:w="3672" w:type="dxa"/>
          </w:tcPr>
          <w:p w14:paraId="1ACC8E15"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Country or region of study</w:t>
            </w:r>
          </w:p>
        </w:tc>
        <w:tc>
          <w:tcPr>
            <w:tcW w:w="3672" w:type="dxa"/>
          </w:tcPr>
          <w:p w14:paraId="347368F6"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ISO Country / Continent / “Global”; Other (specify)</w:t>
            </w:r>
          </w:p>
        </w:tc>
        <w:tc>
          <w:tcPr>
            <w:tcW w:w="4536" w:type="dxa"/>
          </w:tcPr>
          <w:p w14:paraId="4A8E7B16"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Record the main country or region of study as reported by the paper. If the study covers more than one country, record each country separately using consistent country names. Use “Global” only for studies explicitly framed as global or not attached to a specific national context.</w:t>
            </w:r>
          </w:p>
        </w:tc>
      </w:tr>
      <w:tr w:rsidR="0050568F" w:rsidRPr="000C4737" w14:paraId="6803D0FB" w14:textId="77777777" w:rsidTr="0050568F">
        <w:tc>
          <w:tcPr>
            <w:tcW w:w="2088" w:type="dxa"/>
          </w:tcPr>
          <w:p w14:paraId="540ACE80"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farming_system_type</w:t>
            </w:r>
          </w:p>
        </w:tc>
        <w:tc>
          <w:tcPr>
            <w:tcW w:w="2520" w:type="dxa"/>
          </w:tcPr>
          <w:p w14:paraId="3DA0E47C"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Farming system type</w:t>
            </w:r>
          </w:p>
        </w:tc>
        <w:tc>
          <w:tcPr>
            <w:tcW w:w="3672" w:type="dxa"/>
          </w:tcPr>
          <w:p w14:paraId="606A36AC"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Type of system targeted</w:t>
            </w:r>
          </w:p>
        </w:tc>
        <w:tc>
          <w:tcPr>
            <w:tcW w:w="3672" w:type="dxa"/>
          </w:tcPr>
          <w:p w14:paraId="65C04537"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Multi-select: Arable; Livestock; Mixed; Agroforestry; Horticulture; Greenhouse; Pastoral; No specific; Other (specify)</w:t>
            </w:r>
          </w:p>
        </w:tc>
        <w:tc>
          <w:tcPr>
            <w:tcW w:w="4536" w:type="dxa"/>
          </w:tcPr>
          <w:p w14:paraId="1C2C3BEE"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Multi-select. Code all farming system types explicitly addressed by the study. Use “No specific” when the paper addresses agriculture generally without a defined farming system. Use “Other (specify)” for categories not captured by the list.</w:t>
            </w:r>
          </w:p>
        </w:tc>
      </w:tr>
    </w:tbl>
    <w:p w14:paraId="75751DDF" w14:textId="77777777" w:rsidR="0050568F" w:rsidRPr="000C4737" w:rsidRDefault="0050568F" w:rsidP="0050568F">
      <w:pPr>
        <w:rPr>
          <w:rFonts w:ascii="Times New Roman" w:hAnsi="Times New Roman" w:cs="Times New Roman"/>
          <w:color w:val="000000" w:themeColor="text1"/>
          <w:sz w:val="22"/>
        </w:rPr>
      </w:pPr>
    </w:p>
    <w:p w14:paraId="2907FB69" w14:textId="77777777" w:rsidR="0050568F" w:rsidRPr="000C4737" w:rsidRDefault="0050568F" w:rsidP="0050568F">
      <w:pPr>
        <w:pStyle w:val="Heading1"/>
        <w:rPr>
          <w:rFonts w:ascii="Times New Roman" w:hAnsi="Times New Roman" w:cs="Times New Roman"/>
          <w:color w:val="000000" w:themeColor="text1"/>
          <w:sz w:val="22"/>
          <w:szCs w:val="22"/>
        </w:rPr>
      </w:pPr>
      <w:r w:rsidRPr="000C4737">
        <w:rPr>
          <w:rFonts w:ascii="Times New Roman" w:hAnsi="Times New Roman" w:cs="Times New Roman"/>
          <w:color w:val="000000" w:themeColor="text1"/>
          <w:sz w:val="22"/>
          <w:szCs w:val="22"/>
        </w:rPr>
        <w:t>2. Objectives &amp; sustainability relevance</w:t>
      </w:r>
    </w:p>
    <w:tbl>
      <w:tblPr>
        <w:tblStyle w:val="TableGrid"/>
        <w:tblW w:w="0" w:type="auto"/>
        <w:jc w:val="center"/>
        <w:tblLook w:val="04A0" w:firstRow="1" w:lastRow="0" w:firstColumn="1" w:lastColumn="0" w:noHBand="0" w:noVBand="1"/>
      </w:tblPr>
      <w:tblGrid>
        <w:gridCol w:w="2064"/>
        <w:gridCol w:w="2336"/>
        <w:gridCol w:w="3316"/>
        <w:gridCol w:w="3242"/>
        <w:gridCol w:w="4282"/>
      </w:tblGrid>
      <w:tr w:rsidR="0050568F" w:rsidRPr="000C4737" w14:paraId="48C7E35A" w14:textId="77777777" w:rsidTr="0050568F">
        <w:trPr>
          <w:tblHeader/>
          <w:jc w:val="center"/>
        </w:trPr>
        <w:tc>
          <w:tcPr>
            <w:tcW w:w="2088" w:type="dxa"/>
          </w:tcPr>
          <w:p w14:paraId="3244A750"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Code name</w:t>
            </w:r>
          </w:p>
        </w:tc>
        <w:tc>
          <w:tcPr>
            <w:tcW w:w="2520" w:type="dxa"/>
          </w:tcPr>
          <w:p w14:paraId="0ED37C6F"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Coding question</w:t>
            </w:r>
          </w:p>
        </w:tc>
        <w:tc>
          <w:tcPr>
            <w:tcW w:w="3672" w:type="dxa"/>
          </w:tcPr>
          <w:p w14:paraId="62597607"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Operational definition</w:t>
            </w:r>
          </w:p>
        </w:tc>
        <w:tc>
          <w:tcPr>
            <w:tcW w:w="3672" w:type="dxa"/>
          </w:tcPr>
          <w:p w14:paraId="1D11E43B"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Values / coding options</w:t>
            </w:r>
          </w:p>
        </w:tc>
        <w:tc>
          <w:tcPr>
            <w:tcW w:w="4536" w:type="dxa"/>
          </w:tcPr>
          <w:p w14:paraId="526D5E4F"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Coding instructions / decision rule</w:t>
            </w:r>
          </w:p>
        </w:tc>
      </w:tr>
      <w:tr w:rsidR="0050568F" w:rsidRPr="000C4737" w14:paraId="387BE007" w14:textId="77777777" w:rsidTr="0050568F">
        <w:trPr>
          <w:jc w:val="center"/>
        </w:trPr>
        <w:tc>
          <w:tcPr>
            <w:tcW w:w="2088" w:type="dxa"/>
          </w:tcPr>
          <w:p w14:paraId="3769C7B1"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main_objective</w:t>
            </w:r>
          </w:p>
        </w:tc>
        <w:tc>
          <w:tcPr>
            <w:tcW w:w="2520" w:type="dxa"/>
          </w:tcPr>
          <w:p w14:paraId="701E9C87"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Purpose or goal of the design</w:t>
            </w:r>
          </w:p>
        </w:tc>
        <w:tc>
          <w:tcPr>
            <w:tcW w:w="3672" w:type="dxa"/>
          </w:tcPr>
          <w:p w14:paraId="6167CEF8"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Purpose or goal of the design</w:t>
            </w:r>
          </w:p>
        </w:tc>
        <w:tc>
          <w:tcPr>
            <w:tcW w:w="3672" w:type="dxa"/>
          </w:tcPr>
          <w:p w14:paraId="667BD788"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Free-text summary (max 2 lines)</w:t>
            </w:r>
          </w:p>
        </w:tc>
        <w:tc>
          <w:tcPr>
            <w:tcW w:w="4536" w:type="dxa"/>
          </w:tcPr>
          <w:p w14:paraId="38087BA3"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Free text. Summarize the dominant design objective in no more than two lines. When multiple objectives are present, prioritize the objective most directly linked to the design process.</w:t>
            </w:r>
          </w:p>
        </w:tc>
      </w:tr>
      <w:tr w:rsidR="0050568F" w:rsidRPr="000C4737" w14:paraId="49BBBEA3" w14:textId="77777777" w:rsidTr="0050568F">
        <w:trPr>
          <w:jc w:val="center"/>
        </w:trPr>
        <w:tc>
          <w:tcPr>
            <w:tcW w:w="2088" w:type="dxa"/>
          </w:tcPr>
          <w:p w14:paraId="034E2EC9"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sustainability_flag</w:t>
            </w:r>
          </w:p>
        </w:tc>
        <w:tc>
          <w:tcPr>
            <w:tcW w:w="2520" w:type="dxa"/>
          </w:tcPr>
          <w:p w14:paraId="69657802"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Explicit mention of sustainability goals?</w:t>
            </w:r>
          </w:p>
        </w:tc>
        <w:tc>
          <w:tcPr>
            <w:tcW w:w="3672" w:type="dxa"/>
          </w:tcPr>
          <w:p w14:paraId="74B9DE42"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Does the paper explicitly refer to sustainability goals or long-term systemic outcomes (e.g. the Sustainable Development Goals, regenerative practices, circular resource use, climate resilience, environmental justice)?</w:t>
            </w:r>
          </w:p>
        </w:tc>
        <w:tc>
          <w:tcPr>
            <w:tcW w:w="3672" w:type="dxa"/>
          </w:tcPr>
          <w:p w14:paraId="199092A6"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Yes / No</w:t>
            </w:r>
          </w:p>
        </w:tc>
        <w:tc>
          <w:tcPr>
            <w:tcW w:w="4536" w:type="dxa"/>
          </w:tcPr>
          <w:p w14:paraId="5A56A9C5"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Yes/No. Code Yes only when sustainability, long-term environmental/social/economic goals, climate resilience, circularity, regeneration, SDGs, or comparable systemic sustainability aims are explicitly mentioned.</w:t>
            </w:r>
          </w:p>
        </w:tc>
      </w:tr>
      <w:tr w:rsidR="0050568F" w:rsidRPr="000C4737" w14:paraId="5387EA82" w14:textId="77777777" w:rsidTr="0050568F">
        <w:trPr>
          <w:jc w:val="center"/>
        </w:trPr>
        <w:tc>
          <w:tcPr>
            <w:tcW w:w="2088" w:type="dxa"/>
          </w:tcPr>
          <w:p w14:paraId="428D4569"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resilience_flag</w:t>
            </w:r>
          </w:p>
        </w:tc>
        <w:tc>
          <w:tcPr>
            <w:tcW w:w="2520" w:type="dxa"/>
          </w:tcPr>
          <w:p w14:paraId="40ACB0F3"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Addresses resilience?</w:t>
            </w:r>
          </w:p>
        </w:tc>
        <w:tc>
          <w:tcPr>
            <w:tcW w:w="3672" w:type="dxa"/>
          </w:tcPr>
          <w:p w14:paraId="3C0D3205"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Addresses ecological, social, or system-level resilience</w:t>
            </w:r>
          </w:p>
        </w:tc>
        <w:tc>
          <w:tcPr>
            <w:tcW w:w="3672" w:type="dxa"/>
          </w:tcPr>
          <w:p w14:paraId="6144B831"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Yes / No</w:t>
            </w:r>
          </w:p>
        </w:tc>
        <w:tc>
          <w:tcPr>
            <w:tcW w:w="4536" w:type="dxa"/>
          </w:tcPr>
          <w:p w14:paraId="245B097E"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Yes/No. Code Yes when the study explicitly addresses resilience, adaptive capacity, robustness, recovery, vulnerability reduction, or system-level persistence under disturbance.</w:t>
            </w:r>
          </w:p>
        </w:tc>
      </w:tr>
      <w:tr w:rsidR="0050568F" w:rsidRPr="000C4737" w14:paraId="6D423A03" w14:textId="77777777" w:rsidTr="0050568F">
        <w:trPr>
          <w:jc w:val="center"/>
        </w:trPr>
        <w:tc>
          <w:tcPr>
            <w:tcW w:w="2088" w:type="dxa"/>
          </w:tcPr>
          <w:p w14:paraId="203C5EDC"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equity_flag</w:t>
            </w:r>
          </w:p>
        </w:tc>
        <w:tc>
          <w:tcPr>
            <w:tcW w:w="2520" w:type="dxa"/>
          </w:tcPr>
          <w:p w14:paraId="470FEB66"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Refers to equity or social fairness?</w:t>
            </w:r>
          </w:p>
        </w:tc>
        <w:tc>
          <w:tcPr>
            <w:tcW w:w="3672" w:type="dxa"/>
          </w:tcPr>
          <w:p w14:paraId="48C67ADA"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Refers to inclusion, justice, or social fairness</w:t>
            </w:r>
          </w:p>
        </w:tc>
        <w:tc>
          <w:tcPr>
            <w:tcW w:w="3672" w:type="dxa"/>
          </w:tcPr>
          <w:p w14:paraId="0163CC06"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Yes / No</w:t>
            </w:r>
          </w:p>
        </w:tc>
        <w:tc>
          <w:tcPr>
            <w:tcW w:w="4536" w:type="dxa"/>
          </w:tcPr>
          <w:p w14:paraId="6C96B8F3"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Yes/No. Code Yes when the study explicitly addresses inclusion, justice, fairness, distributional effects, empowerment, marginalization, gender/social equity, or comparable social-fairness concerns.</w:t>
            </w:r>
          </w:p>
        </w:tc>
      </w:tr>
    </w:tbl>
    <w:p w14:paraId="20B87483" w14:textId="77777777" w:rsidR="0050568F" w:rsidRPr="000C4737" w:rsidRDefault="0050568F" w:rsidP="0050568F">
      <w:pPr>
        <w:rPr>
          <w:rFonts w:ascii="Times New Roman" w:hAnsi="Times New Roman" w:cs="Times New Roman"/>
          <w:color w:val="000000" w:themeColor="text1"/>
          <w:sz w:val="22"/>
        </w:rPr>
      </w:pPr>
    </w:p>
    <w:p w14:paraId="5F5A7CF6" w14:textId="77777777" w:rsidR="0050568F" w:rsidRPr="000C4737" w:rsidRDefault="0050568F" w:rsidP="0050568F">
      <w:pPr>
        <w:pStyle w:val="Heading1"/>
        <w:rPr>
          <w:rFonts w:ascii="Times New Roman" w:hAnsi="Times New Roman" w:cs="Times New Roman"/>
          <w:color w:val="000000" w:themeColor="text1"/>
          <w:sz w:val="22"/>
          <w:szCs w:val="22"/>
        </w:rPr>
      </w:pPr>
      <w:r w:rsidRPr="000C4737">
        <w:rPr>
          <w:rFonts w:ascii="Times New Roman" w:hAnsi="Times New Roman" w:cs="Times New Roman"/>
          <w:color w:val="000000" w:themeColor="text1"/>
          <w:sz w:val="22"/>
          <w:szCs w:val="22"/>
        </w:rPr>
        <w:lastRenderedPageBreak/>
        <w:t>3. Methodologies</w:t>
      </w:r>
    </w:p>
    <w:tbl>
      <w:tblPr>
        <w:tblStyle w:val="TableGrid"/>
        <w:tblW w:w="0" w:type="auto"/>
        <w:jc w:val="center"/>
        <w:tblLook w:val="04A0" w:firstRow="1" w:lastRow="0" w:firstColumn="1" w:lastColumn="0" w:noHBand="0" w:noVBand="1"/>
      </w:tblPr>
      <w:tblGrid>
        <w:gridCol w:w="2148"/>
        <w:gridCol w:w="2367"/>
        <w:gridCol w:w="3319"/>
        <w:gridCol w:w="3319"/>
        <w:gridCol w:w="4087"/>
      </w:tblGrid>
      <w:tr w:rsidR="0050568F" w:rsidRPr="000C4737" w14:paraId="7012B316" w14:textId="77777777" w:rsidTr="0050568F">
        <w:trPr>
          <w:tblHeader/>
          <w:jc w:val="center"/>
        </w:trPr>
        <w:tc>
          <w:tcPr>
            <w:tcW w:w="2088" w:type="dxa"/>
          </w:tcPr>
          <w:p w14:paraId="2D78CC20"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Code name</w:t>
            </w:r>
          </w:p>
        </w:tc>
        <w:tc>
          <w:tcPr>
            <w:tcW w:w="2520" w:type="dxa"/>
          </w:tcPr>
          <w:p w14:paraId="0E3BAA8A"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Coding question</w:t>
            </w:r>
          </w:p>
        </w:tc>
        <w:tc>
          <w:tcPr>
            <w:tcW w:w="3672" w:type="dxa"/>
          </w:tcPr>
          <w:p w14:paraId="220A2B7A"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Operational definition</w:t>
            </w:r>
          </w:p>
        </w:tc>
        <w:tc>
          <w:tcPr>
            <w:tcW w:w="3672" w:type="dxa"/>
          </w:tcPr>
          <w:p w14:paraId="7B32BBC3"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Values / coding options</w:t>
            </w:r>
          </w:p>
        </w:tc>
        <w:tc>
          <w:tcPr>
            <w:tcW w:w="4536" w:type="dxa"/>
          </w:tcPr>
          <w:p w14:paraId="645A1CE0"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Coding instructions / decision rule</w:t>
            </w:r>
          </w:p>
        </w:tc>
      </w:tr>
      <w:tr w:rsidR="0050568F" w:rsidRPr="000C4737" w14:paraId="037C64D1" w14:textId="77777777" w:rsidTr="0050568F">
        <w:trPr>
          <w:jc w:val="center"/>
        </w:trPr>
        <w:tc>
          <w:tcPr>
            <w:tcW w:w="2088" w:type="dxa"/>
          </w:tcPr>
          <w:p w14:paraId="186D3A8C"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design_methodology</w:t>
            </w:r>
          </w:p>
        </w:tc>
        <w:tc>
          <w:tcPr>
            <w:tcW w:w="2520" w:type="dxa"/>
          </w:tcPr>
          <w:p w14:paraId="316BC189"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Which core methodologies were adopted?</w:t>
            </w:r>
          </w:p>
        </w:tc>
        <w:tc>
          <w:tcPr>
            <w:tcW w:w="3672" w:type="dxa"/>
          </w:tcPr>
          <w:p w14:paraId="0DEC72D9" w14:textId="1A4520ED" w:rsidR="0050568F" w:rsidRPr="000C4737" w:rsidRDefault="0047587C" w:rsidP="0050568F">
            <w:pPr>
              <w:rPr>
                <w:rFonts w:ascii="Times New Roman" w:hAnsi="Times New Roman" w:cs="Times New Roman"/>
                <w:color w:val="000000" w:themeColor="text1"/>
                <w:sz w:val="22"/>
              </w:rPr>
            </w:pPr>
            <w:r w:rsidRPr="0047587C">
              <w:rPr>
                <w:rFonts w:ascii="Times New Roman" w:hAnsi="Times New Roman" w:cs="Times New Roman"/>
                <w:color w:val="000000" w:themeColor="text1"/>
                <w:sz w:val="22"/>
              </w:rPr>
              <w:t>Core approaches used to structure, support, or evaluate design-oriented or systemic-design-aligned processes</w:t>
            </w:r>
          </w:p>
        </w:tc>
        <w:tc>
          <w:tcPr>
            <w:tcW w:w="3672" w:type="dxa"/>
          </w:tcPr>
          <w:p w14:paraId="42FEACA6"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Multi-select: Participatory workshops; Simulation modeling (e.g., APSIM, DSSAT); Scenario planning; LCA; Agent-based modeling; Reflexive Interactive Design; Design thinking; Co-design protocols; DSS; Territorial diagnosis; SWOT analysis; Other (specify)</w:t>
            </w:r>
          </w:p>
        </w:tc>
        <w:tc>
          <w:tcPr>
            <w:tcW w:w="4536" w:type="dxa"/>
          </w:tcPr>
          <w:p w14:paraId="3F323086"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Multi-select. Code all core methodological approaches used to structure, support, or evaluate the design process. Do not code methods only mentioned in background unless used in the study.</w:t>
            </w:r>
          </w:p>
        </w:tc>
      </w:tr>
      <w:tr w:rsidR="0050568F" w:rsidRPr="000C4737" w14:paraId="09AC6036" w14:textId="77777777" w:rsidTr="0050568F">
        <w:trPr>
          <w:jc w:val="center"/>
        </w:trPr>
        <w:tc>
          <w:tcPr>
            <w:tcW w:w="2088" w:type="dxa"/>
          </w:tcPr>
          <w:p w14:paraId="56345B20"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design_method_type</w:t>
            </w:r>
          </w:p>
        </w:tc>
        <w:tc>
          <w:tcPr>
            <w:tcW w:w="2520" w:type="dxa"/>
          </w:tcPr>
          <w:p w14:paraId="3198B31E"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Types of methods to structure the design process</w:t>
            </w:r>
          </w:p>
        </w:tc>
        <w:tc>
          <w:tcPr>
            <w:tcW w:w="3672" w:type="dxa"/>
          </w:tcPr>
          <w:p w14:paraId="4A1C4D3B" w14:textId="5E10A8DC" w:rsidR="0050568F" w:rsidRPr="000C4737" w:rsidRDefault="007D4EC8" w:rsidP="0050568F">
            <w:pPr>
              <w:rPr>
                <w:rFonts w:ascii="Times New Roman" w:hAnsi="Times New Roman" w:cs="Times New Roman"/>
                <w:color w:val="000000" w:themeColor="text1"/>
                <w:sz w:val="22"/>
              </w:rPr>
            </w:pPr>
            <w:r>
              <w:rPr>
                <w:rFonts w:ascii="Times New Roman" w:hAnsi="Times New Roman" w:cs="Times New Roman"/>
                <w:color w:val="000000" w:themeColor="text1"/>
                <w:sz w:val="22"/>
              </w:rPr>
              <w:t>B</w:t>
            </w:r>
            <w:r w:rsidRPr="007D4EC8">
              <w:rPr>
                <w:rFonts w:ascii="Times New Roman" w:hAnsi="Times New Roman" w:cs="Times New Roman"/>
                <w:color w:val="000000" w:themeColor="text1"/>
                <w:sz w:val="22"/>
              </w:rPr>
              <w:t xml:space="preserve">road categories adapted from Jones’s systemic design methods framework </w:t>
            </w:r>
            <w:r>
              <w:rPr>
                <w:rFonts w:ascii="Times New Roman" w:hAnsi="Times New Roman" w:cs="Times New Roman"/>
                <w:color w:val="000000" w:themeColor="text1"/>
                <w:sz w:val="22"/>
              </w:rPr>
              <w:t>(</w:t>
            </w:r>
            <w:r w:rsidR="0050568F" w:rsidRPr="000C4737">
              <w:rPr>
                <w:rFonts w:ascii="Times New Roman" w:hAnsi="Times New Roman" w:cs="Times New Roman"/>
                <w:color w:val="000000" w:themeColor="text1"/>
                <w:sz w:val="22"/>
              </w:rPr>
              <w:t>Jones</w:t>
            </w:r>
            <w:r>
              <w:rPr>
                <w:rFonts w:ascii="Times New Roman" w:hAnsi="Times New Roman" w:cs="Times New Roman"/>
                <w:color w:val="000000" w:themeColor="text1"/>
                <w:sz w:val="22"/>
              </w:rPr>
              <w:t xml:space="preserve">, </w:t>
            </w:r>
            <w:r w:rsidR="0050568F" w:rsidRPr="000C4737">
              <w:rPr>
                <w:rFonts w:ascii="Times New Roman" w:hAnsi="Times New Roman" w:cs="Times New Roman"/>
                <w:color w:val="000000" w:themeColor="text1"/>
                <w:sz w:val="22"/>
              </w:rPr>
              <w:t>2014</w:t>
            </w:r>
            <w:r>
              <w:rPr>
                <w:rFonts w:ascii="Times New Roman" w:hAnsi="Times New Roman" w:cs="Times New Roman"/>
                <w:color w:val="000000" w:themeColor="text1"/>
                <w:sz w:val="22"/>
              </w:rPr>
              <w:t>b</w:t>
            </w:r>
            <w:r w:rsidR="0050568F" w:rsidRPr="000C4737">
              <w:rPr>
                <w:rFonts w:ascii="Times New Roman" w:hAnsi="Times New Roman" w:cs="Times New Roman"/>
                <w:color w:val="000000" w:themeColor="text1"/>
                <w:sz w:val="22"/>
              </w:rPr>
              <w:t>)</w:t>
            </w:r>
          </w:p>
        </w:tc>
        <w:tc>
          <w:tcPr>
            <w:tcW w:w="3672" w:type="dxa"/>
          </w:tcPr>
          <w:p w14:paraId="3ACBA747"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Multi-select: Planning &amp; Analytical; Visual &amp; Conceptual; Simulation &amp; Gaming; Critical &amp; Evaluative; Participatory &amp; Co-creative; Other (specify)</w:t>
            </w:r>
          </w:p>
        </w:tc>
        <w:tc>
          <w:tcPr>
            <w:tcW w:w="4536" w:type="dxa"/>
          </w:tcPr>
          <w:p w14:paraId="31DD1647"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Multi-select. Classify the methods according to Jones’s broad method categories. Code all categories that apply to the methods actually used in the paper.</w:t>
            </w:r>
          </w:p>
        </w:tc>
      </w:tr>
    </w:tbl>
    <w:p w14:paraId="34F3B6DC" w14:textId="77777777" w:rsidR="0050568F" w:rsidRPr="000C4737" w:rsidRDefault="0050568F" w:rsidP="0050568F">
      <w:pPr>
        <w:rPr>
          <w:rFonts w:ascii="Times New Roman" w:hAnsi="Times New Roman" w:cs="Times New Roman"/>
          <w:color w:val="000000" w:themeColor="text1"/>
          <w:sz w:val="22"/>
        </w:rPr>
      </w:pPr>
    </w:p>
    <w:p w14:paraId="04BAD517" w14:textId="77777777" w:rsidR="0050568F" w:rsidRPr="000C4737" w:rsidRDefault="0050568F" w:rsidP="0050568F">
      <w:pPr>
        <w:pStyle w:val="Heading1"/>
        <w:rPr>
          <w:rFonts w:ascii="Times New Roman" w:hAnsi="Times New Roman" w:cs="Times New Roman"/>
          <w:color w:val="000000" w:themeColor="text1"/>
          <w:sz w:val="22"/>
          <w:szCs w:val="22"/>
        </w:rPr>
      </w:pPr>
      <w:r w:rsidRPr="000C4737">
        <w:rPr>
          <w:rFonts w:ascii="Times New Roman" w:hAnsi="Times New Roman" w:cs="Times New Roman"/>
          <w:color w:val="000000" w:themeColor="text1"/>
          <w:sz w:val="22"/>
          <w:szCs w:val="22"/>
        </w:rPr>
        <w:t>4. Practitioners</w:t>
      </w:r>
    </w:p>
    <w:tbl>
      <w:tblPr>
        <w:tblStyle w:val="TableGrid"/>
        <w:tblW w:w="0" w:type="auto"/>
        <w:jc w:val="center"/>
        <w:tblLook w:val="04A0" w:firstRow="1" w:lastRow="0" w:firstColumn="1" w:lastColumn="0" w:noHBand="0" w:noVBand="1"/>
      </w:tblPr>
      <w:tblGrid>
        <w:gridCol w:w="1992"/>
        <w:gridCol w:w="2358"/>
        <w:gridCol w:w="3333"/>
        <w:gridCol w:w="3442"/>
        <w:gridCol w:w="4115"/>
      </w:tblGrid>
      <w:tr w:rsidR="0050568F" w:rsidRPr="000C4737" w14:paraId="5056AB4D" w14:textId="77777777" w:rsidTr="0050568F">
        <w:trPr>
          <w:tblHeader/>
          <w:jc w:val="center"/>
        </w:trPr>
        <w:tc>
          <w:tcPr>
            <w:tcW w:w="2088" w:type="dxa"/>
          </w:tcPr>
          <w:p w14:paraId="0E8D8B8E"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Code name</w:t>
            </w:r>
          </w:p>
        </w:tc>
        <w:tc>
          <w:tcPr>
            <w:tcW w:w="2520" w:type="dxa"/>
          </w:tcPr>
          <w:p w14:paraId="672F82E7"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Coding question</w:t>
            </w:r>
          </w:p>
        </w:tc>
        <w:tc>
          <w:tcPr>
            <w:tcW w:w="3672" w:type="dxa"/>
          </w:tcPr>
          <w:p w14:paraId="24BDBA3A"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Operational definition</w:t>
            </w:r>
          </w:p>
        </w:tc>
        <w:tc>
          <w:tcPr>
            <w:tcW w:w="3672" w:type="dxa"/>
          </w:tcPr>
          <w:p w14:paraId="1D9E0289"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Values / coding options</w:t>
            </w:r>
          </w:p>
        </w:tc>
        <w:tc>
          <w:tcPr>
            <w:tcW w:w="4536" w:type="dxa"/>
          </w:tcPr>
          <w:p w14:paraId="51D415D7"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Coding instructions / decision rule</w:t>
            </w:r>
          </w:p>
        </w:tc>
      </w:tr>
      <w:tr w:rsidR="0050568F" w:rsidRPr="000C4737" w14:paraId="3B249220" w14:textId="77777777" w:rsidTr="0050568F">
        <w:trPr>
          <w:jc w:val="center"/>
        </w:trPr>
        <w:tc>
          <w:tcPr>
            <w:tcW w:w="2088" w:type="dxa"/>
          </w:tcPr>
          <w:p w14:paraId="27F68CC7"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practitioners</w:t>
            </w:r>
          </w:p>
        </w:tc>
        <w:tc>
          <w:tcPr>
            <w:tcW w:w="2520" w:type="dxa"/>
          </w:tcPr>
          <w:p w14:paraId="38838609"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Who are the practitioners?</w:t>
            </w:r>
          </w:p>
        </w:tc>
        <w:tc>
          <w:tcPr>
            <w:tcW w:w="3672" w:type="dxa"/>
          </w:tcPr>
          <w:p w14:paraId="28B9D5A5"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Stakeholders directly involved in the design process</w:t>
            </w:r>
          </w:p>
        </w:tc>
        <w:tc>
          <w:tcPr>
            <w:tcW w:w="3672" w:type="dxa"/>
          </w:tcPr>
          <w:p w14:paraId="7C45F4A1"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Multi-select: Farmers; Researchers; Extension agents; Policy-makers; Designers/Engineers; NGOs; Private sector; Citizens/Consumers; Other (specify)</w:t>
            </w:r>
          </w:p>
        </w:tc>
        <w:tc>
          <w:tcPr>
            <w:tcW w:w="4536" w:type="dxa"/>
          </w:tcPr>
          <w:p w14:paraId="22C6AE97"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Multi-select. Code stakeholder or practitioner groups directly involved in the design process, consultation, co-design, implementation, evaluation, or knowledge exchange. Do not code actor groups only mentioned as background context.</w:t>
            </w:r>
          </w:p>
        </w:tc>
      </w:tr>
    </w:tbl>
    <w:p w14:paraId="0506A31B" w14:textId="77777777" w:rsidR="0050568F" w:rsidRPr="000C4737" w:rsidRDefault="0050568F" w:rsidP="0050568F">
      <w:pPr>
        <w:rPr>
          <w:rFonts w:ascii="Times New Roman" w:hAnsi="Times New Roman" w:cs="Times New Roman"/>
          <w:color w:val="000000" w:themeColor="text1"/>
          <w:sz w:val="22"/>
        </w:rPr>
      </w:pPr>
    </w:p>
    <w:p w14:paraId="6AABEF3D" w14:textId="2864E9A0" w:rsidR="0050568F" w:rsidRPr="000C4737" w:rsidRDefault="0050568F" w:rsidP="0050568F">
      <w:pPr>
        <w:pStyle w:val="Heading1"/>
        <w:rPr>
          <w:rFonts w:ascii="Times New Roman" w:hAnsi="Times New Roman" w:cs="Times New Roman"/>
          <w:color w:val="000000" w:themeColor="text1"/>
          <w:sz w:val="22"/>
          <w:szCs w:val="22"/>
        </w:rPr>
      </w:pPr>
      <w:r w:rsidRPr="000C4737">
        <w:rPr>
          <w:rFonts w:ascii="Times New Roman" w:hAnsi="Times New Roman" w:cs="Times New Roman"/>
          <w:color w:val="000000" w:themeColor="text1"/>
          <w:sz w:val="22"/>
          <w:szCs w:val="22"/>
        </w:rPr>
        <w:lastRenderedPageBreak/>
        <w:t>5. Systemic design principles</w:t>
      </w:r>
      <w:r w:rsidR="00F00A90">
        <w:rPr>
          <w:rFonts w:ascii="Times New Roman" w:hAnsi="Times New Roman" w:cs="Times New Roman"/>
          <w:color w:val="000000" w:themeColor="text1"/>
          <w:sz w:val="22"/>
          <w:szCs w:val="22"/>
        </w:rPr>
        <w:t xml:space="preserve">. </w:t>
      </w:r>
      <w:r w:rsidR="00F00A90" w:rsidRPr="00F00A90">
        <w:rPr>
          <w:rFonts w:ascii="Times New Roman" w:hAnsi="Times New Roman" w:cs="Times New Roman"/>
          <w:color w:val="000000" w:themeColor="text1"/>
          <w:sz w:val="22"/>
          <w:szCs w:val="22"/>
        </w:rPr>
        <w:t>General rule for implicit alignment coding</w:t>
      </w:r>
      <w:r w:rsidR="00F00A90">
        <w:rPr>
          <w:rFonts w:ascii="Times New Roman" w:hAnsi="Times New Roman" w:cs="Times New Roman"/>
          <w:color w:val="000000" w:themeColor="text1"/>
          <w:sz w:val="22"/>
          <w:szCs w:val="22"/>
        </w:rPr>
        <w:t>:</w:t>
      </w:r>
      <w:r w:rsidR="00F00A90" w:rsidRPr="00F00A90">
        <w:rPr>
          <w:rFonts w:ascii="Times New Roman" w:hAnsi="Times New Roman" w:cs="Times New Roman"/>
          <w:color w:val="000000" w:themeColor="text1"/>
          <w:sz w:val="22"/>
          <w:szCs w:val="22"/>
        </w:rPr>
        <w:t xml:space="preserve"> A systemic design principle was coded as present only when the study provided textual evidence that a reported design process, method, objective, stakeholder process, framework, model, or intervention corresponded to the operational definition of that principle. Absence of Jones’s terminology was not treated as absence of the principle. Conversely, general references to systems, participation, innovation, or sustainability were not sufficient for coding a principle as present unless the reported material matched the inclusion rule for that specific principle. When evidence was insufficient or ambiguous, coders were instructed to code conservatively and document uncertainty in reviewer notes.</w:t>
      </w:r>
    </w:p>
    <w:tbl>
      <w:tblPr>
        <w:tblStyle w:val="TableGrid"/>
        <w:tblW w:w="0" w:type="auto"/>
        <w:jc w:val="center"/>
        <w:tblLook w:val="04A0" w:firstRow="1" w:lastRow="0" w:firstColumn="1" w:lastColumn="0" w:noHBand="0" w:noVBand="1"/>
      </w:tblPr>
      <w:tblGrid>
        <w:gridCol w:w="3712"/>
        <w:gridCol w:w="2117"/>
        <w:gridCol w:w="2983"/>
        <w:gridCol w:w="2707"/>
        <w:gridCol w:w="3721"/>
      </w:tblGrid>
      <w:tr w:rsidR="0050568F" w:rsidRPr="000C4737" w14:paraId="3D0AB6BA" w14:textId="77777777" w:rsidTr="0050568F">
        <w:trPr>
          <w:tblHeader/>
          <w:jc w:val="center"/>
        </w:trPr>
        <w:tc>
          <w:tcPr>
            <w:tcW w:w="2088" w:type="dxa"/>
          </w:tcPr>
          <w:p w14:paraId="6105EC59"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Code name</w:t>
            </w:r>
          </w:p>
        </w:tc>
        <w:tc>
          <w:tcPr>
            <w:tcW w:w="2520" w:type="dxa"/>
          </w:tcPr>
          <w:p w14:paraId="3B48EF78"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Coding question</w:t>
            </w:r>
          </w:p>
        </w:tc>
        <w:tc>
          <w:tcPr>
            <w:tcW w:w="3672" w:type="dxa"/>
          </w:tcPr>
          <w:p w14:paraId="78179FF6"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Operational definition</w:t>
            </w:r>
          </w:p>
        </w:tc>
        <w:tc>
          <w:tcPr>
            <w:tcW w:w="3672" w:type="dxa"/>
          </w:tcPr>
          <w:p w14:paraId="3D60AA9C"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Values / coding options</w:t>
            </w:r>
          </w:p>
        </w:tc>
        <w:tc>
          <w:tcPr>
            <w:tcW w:w="4536" w:type="dxa"/>
          </w:tcPr>
          <w:p w14:paraId="407E0175"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Coding instructions / decision rule</w:t>
            </w:r>
          </w:p>
        </w:tc>
      </w:tr>
      <w:tr w:rsidR="0050568F" w:rsidRPr="000C4737" w14:paraId="1BBCE614" w14:textId="77777777" w:rsidTr="0050568F">
        <w:trPr>
          <w:jc w:val="center"/>
        </w:trPr>
        <w:tc>
          <w:tcPr>
            <w:tcW w:w="2088" w:type="dxa"/>
          </w:tcPr>
          <w:p w14:paraId="5F10D383"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principle_1_idealization</w:t>
            </w:r>
          </w:p>
        </w:tc>
        <w:tc>
          <w:tcPr>
            <w:tcW w:w="2520" w:type="dxa"/>
          </w:tcPr>
          <w:p w14:paraId="238F2F8B"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Idealization</w:t>
            </w:r>
          </w:p>
        </w:tc>
        <w:tc>
          <w:tcPr>
            <w:tcW w:w="3672" w:type="dxa"/>
          </w:tcPr>
          <w:p w14:paraId="471FB100"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is an ideal state or set of conditions that compels action toward a desirable outcome or signifies the value of a future system or practice.</w:t>
            </w:r>
          </w:p>
        </w:tc>
        <w:tc>
          <w:tcPr>
            <w:tcW w:w="3672" w:type="dxa"/>
          </w:tcPr>
          <w:p w14:paraId="25D62E1C"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Yes / No</w:t>
            </w:r>
          </w:p>
        </w:tc>
        <w:tc>
          <w:tcPr>
            <w:tcW w:w="4536" w:type="dxa"/>
          </w:tcPr>
          <w:p w14:paraId="7BDF9C03" w14:textId="77777777" w:rsidR="0050568F"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Code Yes when the study defines or works toward a preferred future state, desirable system configuration, target condition, vision, or normative direction for change.</w:t>
            </w:r>
          </w:p>
          <w:p w14:paraId="24B3AB3C" w14:textId="6B3E6595" w:rsidR="00F00A90" w:rsidRPr="000C4737" w:rsidRDefault="00F00A90" w:rsidP="0050568F">
            <w:pPr>
              <w:rPr>
                <w:rFonts w:ascii="Times New Roman" w:hAnsi="Times New Roman" w:cs="Times New Roman"/>
                <w:color w:val="000000" w:themeColor="text1"/>
                <w:sz w:val="22"/>
              </w:rPr>
            </w:pPr>
            <w:r w:rsidRPr="00F00A90">
              <w:rPr>
                <w:rFonts w:ascii="Times New Roman" w:hAnsi="Times New Roman" w:cs="Times New Roman"/>
                <w:color w:val="000000" w:themeColor="text1"/>
                <w:sz w:val="22"/>
              </w:rPr>
              <w:t>Do not code Yes when the study only reports performance targets without a preferred future condition or normative direction for change.</w:t>
            </w:r>
          </w:p>
        </w:tc>
      </w:tr>
      <w:tr w:rsidR="0050568F" w:rsidRPr="000C4737" w14:paraId="2F70AC08" w14:textId="77777777" w:rsidTr="0050568F">
        <w:trPr>
          <w:jc w:val="center"/>
        </w:trPr>
        <w:tc>
          <w:tcPr>
            <w:tcW w:w="2088" w:type="dxa"/>
          </w:tcPr>
          <w:p w14:paraId="38D35978"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principle_2_appreciating_complexity</w:t>
            </w:r>
          </w:p>
        </w:tc>
        <w:tc>
          <w:tcPr>
            <w:tcW w:w="2520" w:type="dxa"/>
          </w:tcPr>
          <w:p w14:paraId="1F1C2005"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Appreciating complexity</w:t>
            </w:r>
          </w:p>
        </w:tc>
        <w:tc>
          <w:tcPr>
            <w:tcW w:w="3672" w:type="dxa"/>
          </w:tcPr>
          <w:p w14:paraId="150527FA"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acknowledges the dynamic complexity of multicausal (wicked) problems and the cognitive factors involved in understanding the relationships within the problem’s complexity.</w:t>
            </w:r>
          </w:p>
        </w:tc>
        <w:tc>
          <w:tcPr>
            <w:tcW w:w="3672" w:type="dxa"/>
          </w:tcPr>
          <w:p w14:paraId="01DB523A"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Yes / No</w:t>
            </w:r>
          </w:p>
        </w:tc>
        <w:tc>
          <w:tcPr>
            <w:tcW w:w="4536" w:type="dxa"/>
          </w:tcPr>
          <w:p w14:paraId="52579DD5" w14:textId="77777777" w:rsidR="0050568F"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Code Yes when the study explicitly recognizes interdependencies, non-linearity, multi-causality, wickedness, uncertainty, feedbacks, or complex social-ecological/agricultural relations.</w:t>
            </w:r>
          </w:p>
          <w:p w14:paraId="55EE3B95" w14:textId="2E76BE03" w:rsidR="00F00A90" w:rsidRPr="000C4737" w:rsidRDefault="00F00A90" w:rsidP="0050568F">
            <w:pPr>
              <w:rPr>
                <w:rFonts w:ascii="Times New Roman" w:hAnsi="Times New Roman" w:cs="Times New Roman"/>
                <w:color w:val="000000" w:themeColor="text1"/>
                <w:sz w:val="22"/>
              </w:rPr>
            </w:pPr>
            <w:r w:rsidRPr="00F00A90">
              <w:rPr>
                <w:rFonts w:ascii="Times New Roman" w:hAnsi="Times New Roman" w:cs="Times New Roman"/>
                <w:color w:val="000000" w:themeColor="text1"/>
                <w:sz w:val="22"/>
              </w:rPr>
              <w:t>Do not code Yes for generic mentions of “systems” unless interdependencies, uncertainty, feedbacks, or multi-causality are substantively discussed.</w:t>
            </w:r>
          </w:p>
        </w:tc>
      </w:tr>
      <w:tr w:rsidR="0050568F" w:rsidRPr="000C4737" w14:paraId="7020F7C9" w14:textId="77777777" w:rsidTr="0050568F">
        <w:trPr>
          <w:jc w:val="center"/>
        </w:trPr>
        <w:tc>
          <w:tcPr>
            <w:tcW w:w="2088" w:type="dxa"/>
          </w:tcPr>
          <w:p w14:paraId="108484C7"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principle_3_purpose_finding</w:t>
            </w:r>
          </w:p>
        </w:tc>
        <w:tc>
          <w:tcPr>
            <w:tcW w:w="2520" w:type="dxa"/>
          </w:tcPr>
          <w:p w14:paraId="46E67FEA"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Purpose finding</w:t>
            </w:r>
          </w:p>
        </w:tc>
        <w:tc>
          <w:tcPr>
            <w:tcW w:w="3672" w:type="dxa"/>
          </w:tcPr>
          <w:p w14:paraId="13C601A3"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 xml:space="preserve">defines a process of iterative purpose seeking, recognizing that purposes are constructed interdependently with stakeholders in language and can be determined by </w:t>
            </w:r>
            <w:r w:rsidRPr="000C4737">
              <w:rPr>
                <w:rFonts w:ascii="Times New Roman" w:hAnsi="Times New Roman" w:cs="Times New Roman"/>
                <w:color w:val="000000" w:themeColor="text1"/>
                <w:sz w:val="22"/>
              </w:rPr>
              <w:lastRenderedPageBreak/>
              <w:t>agreement, and designed or redesigned.</w:t>
            </w:r>
          </w:p>
        </w:tc>
        <w:tc>
          <w:tcPr>
            <w:tcW w:w="3672" w:type="dxa"/>
          </w:tcPr>
          <w:p w14:paraId="2E398496"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lastRenderedPageBreak/>
              <w:t>Yes / No</w:t>
            </w:r>
          </w:p>
        </w:tc>
        <w:tc>
          <w:tcPr>
            <w:tcW w:w="4536" w:type="dxa"/>
          </w:tcPr>
          <w:p w14:paraId="1916C724" w14:textId="77777777" w:rsidR="0050568F"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Code Yes when the study clarifies, negotiates, or iteratively constructs goals, purposes, values, or intended functions with stakeholders or within the design process.</w:t>
            </w:r>
          </w:p>
          <w:p w14:paraId="6FA03512" w14:textId="25A1375D" w:rsidR="00F00A90" w:rsidRPr="00F00A90" w:rsidRDefault="00F00A90" w:rsidP="0050568F">
            <w:pPr>
              <w:rPr>
                <w:rFonts w:ascii="Times New Roman" w:hAnsi="Times New Roman" w:cs="Times New Roman"/>
                <w:i/>
                <w:iCs/>
                <w:color w:val="000000" w:themeColor="text1"/>
                <w:sz w:val="22"/>
              </w:rPr>
            </w:pPr>
            <w:r w:rsidRPr="00F00A90">
              <w:rPr>
                <w:rFonts w:ascii="Times New Roman" w:hAnsi="Times New Roman" w:cs="Times New Roman"/>
                <w:i/>
                <w:iCs/>
                <w:color w:val="000000" w:themeColor="text1"/>
                <w:sz w:val="22"/>
              </w:rPr>
              <w:t xml:space="preserve">Do not code Yes when the paper only states the authors’ research objective </w:t>
            </w:r>
            <w:r w:rsidRPr="00F00A90">
              <w:rPr>
                <w:rFonts w:ascii="Times New Roman" w:hAnsi="Times New Roman" w:cs="Times New Roman"/>
                <w:i/>
                <w:iCs/>
                <w:color w:val="000000" w:themeColor="text1"/>
                <w:sz w:val="22"/>
              </w:rPr>
              <w:lastRenderedPageBreak/>
              <w:t>without evidence that purposes, goals, or values were clarified or negotiated as part of the design process</w:t>
            </w:r>
          </w:p>
        </w:tc>
      </w:tr>
      <w:tr w:rsidR="0050568F" w:rsidRPr="000C4737" w14:paraId="3432D891" w14:textId="77777777" w:rsidTr="0050568F">
        <w:trPr>
          <w:jc w:val="center"/>
        </w:trPr>
        <w:tc>
          <w:tcPr>
            <w:tcW w:w="2088" w:type="dxa"/>
          </w:tcPr>
          <w:p w14:paraId="3BCECACA"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lastRenderedPageBreak/>
              <w:t>principle_4_boundary_framing</w:t>
            </w:r>
          </w:p>
        </w:tc>
        <w:tc>
          <w:tcPr>
            <w:tcW w:w="2520" w:type="dxa"/>
          </w:tcPr>
          <w:p w14:paraId="07466919"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Boundary framing</w:t>
            </w:r>
          </w:p>
        </w:tc>
        <w:tc>
          <w:tcPr>
            <w:tcW w:w="3672" w:type="dxa"/>
          </w:tcPr>
          <w:p w14:paraId="333AA306"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is the principle of determining the most effective fit between a concept and its target environment, considered as both concept framing and boundary critique.</w:t>
            </w:r>
          </w:p>
        </w:tc>
        <w:tc>
          <w:tcPr>
            <w:tcW w:w="3672" w:type="dxa"/>
          </w:tcPr>
          <w:p w14:paraId="6B8CE6D5"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Yes / No</w:t>
            </w:r>
          </w:p>
        </w:tc>
        <w:tc>
          <w:tcPr>
            <w:tcW w:w="4536" w:type="dxa"/>
          </w:tcPr>
          <w:p w14:paraId="4BF4527E" w14:textId="77777777" w:rsidR="0050568F"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Code Yes when the study defines, critiques, expands, narrows, or compares system boundaries, scales, actors, spatial/temporal scope, or problem framing.</w:t>
            </w:r>
          </w:p>
          <w:p w14:paraId="1780686D" w14:textId="5015E00D" w:rsidR="00F00A90" w:rsidRPr="000C4737" w:rsidRDefault="00F00A90" w:rsidP="0050568F">
            <w:pPr>
              <w:rPr>
                <w:rFonts w:ascii="Times New Roman" w:hAnsi="Times New Roman" w:cs="Times New Roman"/>
                <w:color w:val="000000" w:themeColor="text1"/>
                <w:sz w:val="22"/>
              </w:rPr>
            </w:pPr>
            <w:r w:rsidRPr="00F00A90">
              <w:rPr>
                <w:rFonts w:ascii="Times New Roman" w:hAnsi="Times New Roman" w:cs="Times New Roman"/>
                <w:color w:val="000000" w:themeColor="text1"/>
                <w:sz w:val="22"/>
              </w:rPr>
              <w:t>Do not code Yes when the study location is merely described without reflection on system boundaries, scale, actors, or scope.</w:t>
            </w:r>
          </w:p>
        </w:tc>
      </w:tr>
      <w:tr w:rsidR="0050568F" w:rsidRPr="000C4737" w14:paraId="65A2F28B" w14:textId="77777777" w:rsidTr="0050568F">
        <w:trPr>
          <w:jc w:val="center"/>
        </w:trPr>
        <w:tc>
          <w:tcPr>
            <w:tcW w:w="2088" w:type="dxa"/>
          </w:tcPr>
          <w:p w14:paraId="1DAB0AA5"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principle_5_requisite_variety</w:t>
            </w:r>
          </w:p>
        </w:tc>
        <w:tc>
          <w:tcPr>
            <w:tcW w:w="2520" w:type="dxa"/>
          </w:tcPr>
          <w:p w14:paraId="45C418DC"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Requisite variety</w:t>
            </w:r>
          </w:p>
        </w:tc>
        <w:tc>
          <w:tcPr>
            <w:tcW w:w="3672" w:type="dxa"/>
          </w:tcPr>
          <w:p w14:paraId="0EFA7D40"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proposes that, whether in a social system or information system, the functional complexity of a given design must be calibrated to and provide sufficient options for interacting with the known and potential factors of its target environment complexity.</w:t>
            </w:r>
          </w:p>
        </w:tc>
        <w:tc>
          <w:tcPr>
            <w:tcW w:w="3672" w:type="dxa"/>
          </w:tcPr>
          <w:p w14:paraId="3AA3C51C"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Yes / No</w:t>
            </w:r>
          </w:p>
        </w:tc>
        <w:tc>
          <w:tcPr>
            <w:tcW w:w="4536" w:type="dxa"/>
          </w:tcPr>
          <w:p w14:paraId="49A7DE5D" w14:textId="77777777" w:rsidR="0050568F"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Code Yes when the design process deliberately includes diverse actors, knowledge forms, scenarios, options, practices, or response strategies to match system complexity.</w:t>
            </w:r>
          </w:p>
          <w:p w14:paraId="37CD9A3D" w14:textId="430B9ED2" w:rsidR="00F00A90" w:rsidRPr="000C4737" w:rsidRDefault="00F00A90" w:rsidP="0050568F">
            <w:pPr>
              <w:rPr>
                <w:rFonts w:ascii="Times New Roman" w:hAnsi="Times New Roman" w:cs="Times New Roman"/>
                <w:color w:val="000000" w:themeColor="text1"/>
                <w:sz w:val="22"/>
              </w:rPr>
            </w:pPr>
            <w:r w:rsidRPr="00F00A90">
              <w:rPr>
                <w:rFonts w:ascii="Times New Roman" w:hAnsi="Times New Roman" w:cs="Times New Roman"/>
                <w:color w:val="000000" w:themeColor="text1"/>
                <w:sz w:val="22"/>
              </w:rPr>
              <w:t>Do not code Yes for any participatory study unless diversity of actors, knowledge, options, scenarios, or responses is used to address system complexity.</w:t>
            </w:r>
          </w:p>
        </w:tc>
      </w:tr>
      <w:tr w:rsidR="0050568F" w:rsidRPr="000C4737" w14:paraId="047DFD80" w14:textId="77777777" w:rsidTr="0050568F">
        <w:trPr>
          <w:jc w:val="center"/>
        </w:trPr>
        <w:tc>
          <w:tcPr>
            <w:tcW w:w="2088" w:type="dxa"/>
          </w:tcPr>
          <w:p w14:paraId="373FBD47"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principle_6_feedback_coordination</w:t>
            </w:r>
          </w:p>
        </w:tc>
        <w:tc>
          <w:tcPr>
            <w:tcW w:w="2520" w:type="dxa"/>
          </w:tcPr>
          <w:p w14:paraId="234D0D29"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Feedback coordination</w:t>
            </w:r>
          </w:p>
        </w:tc>
        <w:tc>
          <w:tcPr>
            <w:tcW w:w="3672" w:type="dxa"/>
          </w:tcPr>
          <w:p w14:paraId="5DFE927E"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describes the identification of critical feedback relationships (first-n order) in social and technological systems for coordinating the dynamic fit to environmental and contextual functions.</w:t>
            </w:r>
          </w:p>
        </w:tc>
        <w:tc>
          <w:tcPr>
            <w:tcW w:w="3672" w:type="dxa"/>
          </w:tcPr>
          <w:p w14:paraId="0A46D93F"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Yes / No</w:t>
            </w:r>
          </w:p>
        </w:tc>
        <w:tc>
          <w:tcPr>
            <w:tcW w:w="4536" w:type="dxa"/>
          </w:tcPr>
          <w:p w14:paraId="261FD28D" w14:textId="77777777" w:rsidR="0050568F"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Code Yes when the study identifies, models, monitors, or coordinates feedback loops, learning cycles, adaptive responses, or interactions among social, ecological, technical, or institutional components.</w:t>
            </w:r>
          </w:p>
          <w:p w14:paraId="5B0907D3" w14:textId="4673B7DC" w:rsidR="00F00A90" w:rsidRPr="000C4737" w:rsidRDefault="00F00A90" w:rsidP="0050568F">
            <w:pPr>
              <w:rPr>
                <w:rFonts w:ascii="Times New Roman" w:hAnsi="Times New Roman" w:cs="Times New Roman"/>
                <w:color w:val="000000" w:themeColor="text1"/>
                <w:sz w:val="22"/>
              </w:rPr>
            </w:pPr>
            <w:r w:rsidRPr="00F00A90">
              <w:rPr>
                <w:rFonts w:ascii="Times New Roman" w:hAnsi="Times New Roman" w:cs="Times New Roman"/>
                <w:color w:val="000000" w:themeColor="text1"/>
                <w:sz w:val="22"/>
              </w:rPr>
              <w:lastRenderedPageBreak/>
              <w:t>Do not code Yes for simple monitoring unless feedback loops, learning cycles, adaptive responses, or system interactions are identified or used.</w:t>
            </w:r>
          </w:p>
        </w:tc>
      </w:tr>
      <w:tr w:rsidR="0050568F" w:rsidRPr="000C4737" w14:paraId="4665EAA4" w14:textId="77777777" w:rsidTr="0050568F">
        <w:trPr>
          <w:jc w:val="center"/>
        </w:trPr>
        <w:tc>
          <w:tcPr>
            <w:tcW w:w="2088" w:type="dxa"/>
          </w:tcPr>
          <w:p w14:paraId="7072D4CA"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lastRenderedPageBreak/>
              <w:t>principle_7_system_ordering</w:t>
            </w:r>
          </w:p>
        </w:tc>
        <w:tc>
          <w:tcPr>
            <w:tcW w:w="2520" w:type="dxa"/>
          </w:tcPr>
          <w:p w14:paraId="005A398E"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System ordering</w:t>
            </w:r>
          </w:p>
        </w:tc>
        <w:tc>
          <w:tcPr>
            <w:tcW w:w="3672" w:type="dxa"/>
          </w:tcPr>
          <w:p w14:paraId="205EACEB"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defines the function of design as a process of coordinated formation of options, including information, assets, organizations, and social systems, in meaningful ways by human custodians. Designers define humanly useful structures that enable visibility and salience within complex situations.</w:t>
            </w:r>
          </w:p>
        </w:tc>
        <w:tc>
          <w:tcPr>
            <w:tcW w:w="3672" w:type="dxa"/>
          </w:tcPr>
          <w:p w14:paraId="6B1C6CEA"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Yes / No</w:t>
            </w:r>
          </w:p>
        </w:tc>
        <w:tc>
          <w:tcPr>
            <w:tcW w:w="4536" w:type="dxa"/>
          </w:tcPr>
          <w:p w14:paraId="0E71B609" w14:textId="77777777" w:rsidR="0050568F"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Code Yes when the study organizes system elements, options, roles, resources, relationships, functions, or design alternatives into a coherent structure, framework, model, or decision-support arrangement.</w:t>
            </w:r>
          </w:p>
          <w:p w14:paraId="3C8B486A" w14:textId="7878A268" w:rsidR="00F00A90" w:rsidRPr="000C4737" w:rsidRDefault="00F00A90" w:rsidP="0050568F">
            <w:pPr>
              <w:rPr>
                <w:rFonts w:ascii="Times New Roman" w:hAnsi="Times New Roman" w:cs="Times New Roman"/>
                <w:color w:val="000000" w:themeColor="text1"/>
                <w:sz w:val="22"/>
              </w:rPr>
            </w:pPr>
            <w:r w:rsidRPr="00F00A90">
              <w:rPr>
                <w:rFonts w:ascii="Times New Roman" w:hAnsi="Times New Roman" w:cs="Times New Roman"/>
                <w:color w:val="000000" w:themeColor="text1"/>
                <w:sz w:val="22"/>
              </w:rPr>
              <w:t>Do not code Yes for any framework or model unless it organizes relationships, roles, functions, options, or system elements into a coherent design structure.</w:t>
            </w:r>
          </w:p>
        </w:tc>
      </w:tr>
      <w:tr w:rsidR="0050568F" w:rsidRPr="000C4737" w14:paraId="465AB1E9" w14:textId="77777777" w:rsidTr="0050568F">
        <w:trPr>
          <w:jc w:val="center"/>
        </w:trPr>
        <w:tc>
          <w:tcPr>
            <w:tcW w:w="2088" w:type="dxa"/>
          </w:tcPr>
          <w:p w14:paraId="4EE77124"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principle_8_generative_emergence</w:t>
            </w:r>
          </w:p>
        </w:tc>
        <w:tc>
          <w:tcPr>
            <w:tcW w:w="2520" w:type="dxa"/>
          </w:tcPr>
          <w:p w14:paraId="1FEC4A92"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Generative emergence</w:t>
            </w:r>
          </w:p>
        </w:tc>
        <w:tc>
          <w:tcPr>
            <w:tcW w:w="3672" w:type="dxa"/>
          </w:tcPr>
          <w:p w14:paraId="46F58A5F"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 xml:space="preserve">describes the selection of emergent manifestations for design signification. Compositional emergence manifests in design activity as an outcome of ordering, from artificial microsystems that adapt an artifact to environments. Created emergence manifests from organizing systems, which include physical connections, designed forms, organizing processes, and the synergies </w:t>
            </w:r>
            <w:r w:rsidRPr="000C4737">
              <w:rPr>
                <w:rFonts w:ascii="Times New Roman" w:hAnsi="Times New Roman" w:cs="Times New Roman"/>
                <w:color w:val="000000" w:themeColor="text1"/>
                <w:sz w:val="22"/>
              </w:rPr>
              <w:lastRenderedPageBreak/>
              <w:t>that emerge from among these functions.</w:t>
            </w:r>
          </w:p>
        </w:tc>
        <w:tc>
          <w:tcPr>
            <w:tcW w:w="3672" w:type="dxa"/>
          </w:tcPr>
          <w:p w14:paraId="54CA355A"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lastRenderedPageBreak/>
              <w:t>Yes / No</w:t>
            </w:r>
          </w:p>
        </w:tc>
        <w:tc>
          <w:tcPr>
            <w:tcW w:w="4536" w:type="dxa"/>
          </w:tcPr>
          <w:p w14:paraId="34B6A2E2" w14:textId="77777777" w:rsidR="0050568F"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Code Yes when the study reports or intentionally enables new practices, configurations, relationships, opportunities, or system properties emerging from interactions within the design process.</w:t>
            </w:r>
          </w:p>
          <w:p w14:paraId="6C6DAB8A" w14:textId="2F57C102" w:rsidR="00F00A90" w:rsidRPr="000C4737" w:rsidRDefault="00F00A90" w:rsidP="0050568F">
            <w:pPr>
              <w:rPr>
                <w:rFonts w:ascii="Times New Roman" w:hAnsi="Times New Roman" w:cs="Times New Roman"/>
                <w:color w:val="000000" w:themeColor="text1"/>
                <w:sz w:val="22"/>
              </w:rPr>
            </w:pPr>
            <w:r w:rsidRPr="00F00A90">
              <w:rPr>
                <w:rFonts w:ascii="Times New Roman" w:hAnsi="Times New Roman" w:cs="Times New Roman"/>
                <w:color w:val="000000" w:themeColor="text1"/>
                <w:sz w:val="22"/>
              </w:rPr>
              <w:t>Do not code Yes for any innovation outcome unless new configurations, practices, relationships, or system properties emerge from interactions in the design process.</w:t>
            </w:r>
          </w:p>
        </w:tc>
      </w:tr>
      <w:tr w:rsidR="0050568F" w:rsidRPr="000C4737" w14:paraId="57F08005" w14:textId="77777777" w:rsidTr="0050568F">
        <w:trPr>
          <w:jc w:val="center"/>
        </w:trPr>
        <w:tc>
          <w:tcPr>
            <w:tcW w:w="2088" w:type="dxa"/>
          </w:tcPr>
          <w:p w14:paraId="20681D53"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principle_9_continuous_adaptation</w:t>
            </w:r>
          </w:p>
        </w:tc>
        <w:tc>
          <w:tcPr>
            <w:tcW w:w="2520" w:type="dxa"/>
          </w:tcPr>
          <w:p w14:paraId="5539BF49"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Continuous adaptation</w:t>
            </w:r>
          </w:p>
        </w:tc>
        <w:tc>
          <w:tcPr>
            <w:tcW w:w="3672" w:type="dxa"/>
          </w:tcPr>
          <w:p w14:paraId="236C2DF6"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is maintaining through adaptation a preferred system purpose and objectives (or desiderata) throughout the lifecycle of conformance to environmental demands and related system changes.</w:t>
            </w:r>
          </w:p>
        </w:tc>
        <w:tc>
          <w:tcPr>
            <w:tcW w:w="3672" w:type="dxa"/>
          </w:tcPr>
          <w:p w14:paraId="082BF310"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Yes / No</w:t>
            </w:r>
          </w:p>
        </w:tc>
        <w:tc>
          <w:tcPr>
            <w:tcW w:w="4536" w:type="dxa"/>
          </w:tcPr>
          <w:p w14:paraId="535BEC9A" w14:textId="77777777" w:rsidR="0050568F"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Code Yes when the study emphasizes ongoing adjustment, iteration, monitoring, learning, or redesign over time in response to changing conditions.</w:t>
            </w:r>
          </w:p>
          <w:p w14:paraId="1918653C" w14:textId="4C520D1A" w:rsidR="00F00A90" w:rsidRPr="000C4737" w:rsidRDefault="00F00A90" w:rsidP="0050568F">
            <w:pPr>
              <w:rPr>
                <w:rFonts w:ascii="Times New Roman" w:hAnsi="Times New Roman" w:cs="Times New Roman"/>
                <w:color w:val="000000" w:themeColor="text1"/>
                <w:sz w:val="22"/>
              </w:rPr>
            </w:pPr>
            <w:r w:rsidRPr="00F00A90">
              <w:rPr>
                <w:rFonts w:ascii="Times New Roman" w:hAnsi="Times New Roman" w:cs="Times New Roman"/>
                <w:color w:val="000000" w:themeColor="text1"/>
                <w:sz w:val="22"/>
              </w:rPr>
              <w:t>Do not code Yes for one-off redesign unless iteration, adjustment, monitoring, or learning over time is reported.</w:t>
            </w:r>
          </w:p>
        </w:tc>
      </w:tr>
      <w:tr w:rsidR="0050568F" w:rsidRPr="000C4737" w14:paraId="47B17E67" w14:textId="77777777" w:rsidTr="0050568F">
        <w:trPr>
          <w:jc w:val="center"/>
        </w:trPr>
        <w:tc>
          <w:tcPr>
            <w:tcW w:w="2088" w:type="dxa"/>
          </w:tcPr>
          <w:p w14:paraId="406C15C2"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principle_10_self_organizing</w:t>
            </w:r>
          </w:p>
        </w:tc>
        <w:tc>
          <w:tcPr>
            <w:tcW w:w="2520" w:type="dxa"/>
          </w:tcPr>
          <w:p w14:paraId="0D8B9A6E"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Self-organizing</w:t>
            </w:r>
          </w:p>
        </w:tc>
        <w:tc>
          <w:tcPr>
            <w:tcW w:w="3672" w:type="dxa"/>
          </w:tcPr>
          <w:p w14:paraId="3FB03777"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enables actions that increase awareness, incentives, and social motivations to accelerate organizing behaviors</w:t>
            </w:r>
          </w:p>
        </w:tc>
        <w:tc>
          <w:tcPr>
            <w:tcW w:w="3672" w:type="dxa"/>
          </w:tcPr>
          <w:p w14:paraId="664CB156"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Yes / No</w:t>
            </w:r>
          </w:p>
        </w:tc>
        <w:tc>
          <w:tcPr>
            <w:tcW w:w="4536" w:type="dxa"/>
          </w:tcPr>
          <w:p w14:paraId="20C88BF8" w14:textId="77777777" w:rsidR="0050568F"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Code Yes when the study enables or reports decentralized, bottom-up, actor-led, community-led, network-led, or autonomous organizing processes rather than only externally controlled implementation.</w:t>
            </w:r>
          </w:p>
          <w:p w14:paraId="273C19AB" w14:textId="31EF79B5" w:rsidR="00F00A90" w:rsidRPr="000C4737" w:rsidRDefault="00F00A90" w:rsidP="0050568F">
            <w:pPr>
              <w:rPr>
                <w:rFonts w:ascii="Times New Roman" w:hAnsi="Times New Roman" w:cs="Times New Roman"/>
                <w:color w:val="000000" w:themeColor="text1"/>
                <w:sz w:val="22"/>
              </w:rPr>
            </w:pPr>
            <w:r w:rsidRPr="00F00A90">
              <w:rPr>
                <w:rFonts w:ascii="Times New Roman" w:hAnsi="Times New Roman" w:cs="Times New Roman"/>
                <w:color w:val="000000" w:themeColor="text1"/>
                <w:sz w:val="22"/>
              </w:rPr>
              <w:t>Do not code Yes for stakeholder participation alone unless decentralized, bottom-up, actor-led, or autonomous organizing is enabled or reported.</w:t>
            </w:r>
          </w:p>
        </w:tc>
      </w:tr>
    </w:tbl>
    <w:p w14:paraId="07DF7C83" w14:textId="202D2974" w:rsidR="00A77EF0" w:rsidRPr="00C752A6" w:rsidRDefault="00A77EF0" w:rsidP="00C752A6">
      <w:pPr>
        <w:spacing w:after="0"/>
        <w:rPr>
          <w:rFonts w:ascii="Times New Roman" w:hAnsi="Times New Roman" w:cs="Times New Roman"/>
          <w:i/>
          <w:iCs/>
          <w:color w:val="000000" w:themeColor="text1"/>
          <w:sz w:val="18"/>
          <w:szCs w:val="18"/>
        </w:rPr>
      </w:pPr>
      <w:r w:rsidRPr="00C752A6">
        <w:rPr>
          <w:rFonts w:ascii="Times New Roman" w:hAnsi="Times New Roman" w:cs="Times New Roman"/>
          <w:i/>
          <w:iCs/>
          <w:color w:val="000000" w:themeColor="text1"/>
          <w:sz w:val="18"/>
          <w:szCs w:val="18"/>
        </w:rPr>
        <w:t>Examples of indicators:</w:t>
      </w:r>
    </w:p>
    <w:tbl>
      <w:tblPr>
        <w:tblStyle w:val="TableGrid"/>
        <w:tblW w:w="5000" w:type="pct"/>
        <w:tblLook w:val="04A0" w:firstRow="1" w:lastRow="0" w:firstColumn="1" w:lastColumn="0" w:noHBand="0" w:noVBand="1"/>
      </w:tblPr>
      <w:tblGrid>
        <w:gridCol w:w="2560"/>
        <w:gridCol w:w="12680"/>
      </w:tblGrid>
      <w:tr w:rsidR="00A77EF0" w:rsidRPr="00C752A6" w14:paraId="4590578B" w14:textId="77777777" w:rsidTr="00A77EF0">
        <w:trPr>
          <w:trHeight w:hRule="exact" w:val="340"/>
        </w:trPr>
        <w:tc>
          <w:tcPr>
            <w:tcW w:w="840" w:type="pct"/>
            <w:noWrap/>
            <w:hideMark/>
          </w:tcPr>
          <w:p w14:paraId="6584603D" w14:textId="77777777" w:rsidR="00A77EF0" w:rsidRPr="00C752A6" w:rsidRDefault="00A77EF0" w:rsidP="00A77EF0">
            <w:pPr>
              <w:rPr>
                <w:rFonts w:ascii="Times New Roman" w:hAnsi="Times New Roman" w:cs="Times New Roman"/>
                <w:b/>
                <w:bCs/>
                <w:i/>
                <w:iCs/>
                <w:color w:val="000000" w:themeColor="text1"/>
                <w:sz w:val="18"/>
                <w:szCs w:val="18"/>
                <w:lang w:val="en-GB"/>
              </w:rPr>
            </w:pPr>
            <w:r w:rsidRPr="00C752A6">
              <w:rPr>
                <w:rFonts w:ascii="Times New Roman" w:hAnsi="Times New Roman" w:cs="Times New Roman"/>
                <w:b/>
                <w:bCs/>
                <w:i/>
                <w:iCs/>
                <w:color w:val="000000" w:themeColor="text1"/>
                <w:sz w:val="18"/>
                <w:szCs w:val="18"/>
              </w:rPr>
              <w:t>Principle</w:t>
            </w:r>
          </w:p>
        </w:tc>
        <w:tc>
          <w:tcPr>
            <w:tcW w:w="4160" w:type="pct"/>
            <w:noWrap/>
            <w:hideMark/>
          </w:tcPr>
          <w:p w14:paraId="226CDE14" w14:textId="77777777" w:rsidR="00A77EF0" w:rsidRPr="00C752A6" w:rsidRDefault="00A77EF0">
            <w:pPr>
              <w:rPr>
                <w:rFonts w:ascii="Times New Roman" w:hAnsi="Times New Roman" w:cs="Times New Roman"/>
                <w:b/>
                <w:bCs/>
                <w:i/>
                <w:iCs/>
                <w:color w:val="000000" w:themeColor="text1"/>
                <w:sz w:val="18"/>
                <w:szCs w:val="18"/>
              </w:rPr>
            </w:pPr>
            <w:r w:rsidRPr="00C752A6">
              <w:rPr>
                <w:rFonts w:ascii="Times New Roman" w:hAnsi="Times New Roman" w:cs="Times New Roman"/>
                <w:b/>
                <w:bCs/>
                <w:i/>
                <w:iCs/>
                <w:color w:val="000000" w:themeColor="text1"/>
                <w:sz w:val="18"/>
                <w:szCs w:val="18"/>
              </w:rPr>
              <w:t>Example indicator</w:t>
            </w:r>
          </w:p>
        </w:tc>
      </w:tr>
      <w:tr w:rsidR="00A77EF0" w:rsidRPr="00C752A6" w14:paraId="4F286411" w14:textId="77777777" w:rsidTr="00A77EF0">
        <w:trPr>
          <w:trHeight w:hRule="exact" w:val="340"/>
        </w:trPr>
        <w:tc>
          <w:tcPr>
            <w:tcW w:w="840" w:type="pct"/>
            <w:noWrap/>
            <w:hideMark/>
          </w:tcPr>
          <w:p w14:paraId="4D7B44C4" w14:textId="77777777" w:rsidR="00A77EF0" w:rsidRPr="00C752A6" w:rsidRDefault="00A77EF0">
            <w:pPr>
              <w:rPr>
                <w:rFonts w:ascii="Times New Roman" w:hAnsi="Times New Roman" w:cs="Times New Roman"/>
                <w:i/>
                <w:iCs/>
                <w:color w:val="000000" w:themeColor="text1"/>
                <w:sz w:val="18"/>
                <w:szCs w:val="18"/>
              </w:rPr>
            </w:pPr>
            <w:r w:rsidRPr="00C752A6">
              <w:rPr>
                <w:rFonts w:ascii="Times New Roman" w:hAnsi="Times New Roman" w:cs="Times New Roman"/>
                <w:i/>
                <w:iCs/>
                <w:color w:val="000000" w:themeColor="text1"/>
                <w:sz w:val="18"/>
                <w:szCs w:val="18"/>
              </w:rPr>
              <w:t>Appreciating complexity</w:t>
            </w:r>
          </w:p>
        </w:tc>
        <w:tc>
          <w:tcPr>
            <w:tcW w:w="4160" w:type="pct"/>
            <w:noWrap/>
            <w:hideMark/>
          </w:tcPr>
          <w:p w14:paraId="0D09E1CE" w14:textId="77777777" w:rsidR="00A77EF0" w:rsidRPr="00C752A6" w:rsidRDefault="00A77EF0">
            <w:pPr>
              <w:rPr>
                <w:rFonts w:ascii="Times New Roman" w:hAnsi="Times New Roman" w:cs="Times New Roman"/>
                <w:i/>
                <w:iCs/>
                <w:color w:val="000000" w:themeColor="text1"/>
                <w:sz w:val="18"/>
                <w:szCs w:val="18"/>
              </w:rPr>
            </w:pPr>
            <w:r w:rsidRPr="00C752A6">
              <w:rPr>
                <w:rFonts w:ascii="Times New Roman" w:hAnsi="Times New Roman" w:cs="Times New Roman"/>
                <w:i/>
                <w:iCs/>
                <w:color w:val="000000" w:themeColor="text1"/>
                <w:sz w:val="18"/>
                <w:szCs w:val="18"/>
              </w:rPr>
              <w:t>Multi-causal problem framing; system interdependencies; uncertainty; wicked problem framing.</w:t>
            </w:r>
          </w:p>
        </w:tc>
      </w:tr>
      <w:tr w:rsidR="00A77EF0" w:rsidRPr="00C752A6" w14:paraId="10701055" w14:textId="77777777" w:rsidTr="00A77EF0">
        <w:trPr>
          <w:trHeight w:hRule="exact" w:val="340"/>
        </w:trPr>
        <w:tc>
          <w:tcPr>
            <w:tcW w:w="840" w:type="pct"/>
            <w:noWrap/>
            <w:hideMark/>
          </w:tcPr>
          <w:p w14:paraId="5B93BDE9" w14:textId="77777777" w:rsidR="00A77EF0" w:rsidRPr="00C752A6" w:rsidRDefault="00A77EF0">
            <w:pPr>
              <w:rPr>
                <w:rFonts w:ascii="Times New Roman" w:hAnsi="Times New Roman" w:cs="Times New Roman"/>
                <w:i/>
                <w:iCs/>
                <w:color w:val="000000" w:themeColor="text1"/>
                <w:sz w:val="18"/>
                <w:szCs w:val="18"/>
              </w:rPr>
            </w:pPr>
            <w:r w:rsidRPr="00C752A6">
              <w:rPr>
                <w:rFonts w:ascii="Times New Roman" w:hAnsi="Times New Roman" w:cs="Times New Roman"/>
                <w:i/>
                <w:iCs/>
                <w:color w:val="000000" w:themeColor="text1"/>
                <w:sz w:val="18"/>
                <w:szCs w:val="18"/>
              </w:rPr>
              <w:t>Boundary framing</w:t>
            </w:r>
          </w:p>
        </w:tc>
        <w:tc>
          <w:tcPr>
            <w:tcW w:w="4160" w:type="pct"/>
            <w:noWrap/>
            <w:hideMark/>
          </w:tcPr>
          <w:p w14:paraId="4DE97666" w14:textId="77777777" w:rsidR="00A77EF0" w:rsidRPr="00C752A6" w:rsidRDefault="00A77EF0">
            <w:pPr>
              <w:rPr>
                <w:rFonts w:ascii="Times New Roman" w:hAnsi="Times New Roman" w:cs="Times New Roman"/>
                <w:i/>
                <w:iCs/>
                <w:color w:val="000000" w:themeColor="text1"/>
                <w:sz w:val="18"/>
                <w:szCs w:val="18"/>
              </w:rPr>
            </w:pPr>
            <w:r w:rsidRPr="00C752A6">
              <w:rPr>
                <w:rFonts w:ascii="Times New Roman" w:hAnsi="Times New Roman" w:cs="Times New Roman"/>
                <w:i/>
                <w:iCs/>
                <w:color w:val="000000" w:themeColor="text1"/>
                <w:sz w:val="18"/>
                <w:szCs w:val="18"/>
              </w:rPr>
              <w:t>Defining farm/landscape/territorial/system boundaries; comparing scales; stakeholder-boundary critique.</w:t>
            </w:r>
          </w:p>
        </w:tc>
      </w:tr>
      <w:tr w:rsidR="00A77EF0" w:rsidRPr="00C752A6" w14:paraId="4937B1D8" w14:textId="77777777" w:rsidTr="00A77EF0">
        <w:trPr>
          <w:trHeight w:hRule="exact" w:val="340"/>
        </w:trPr>
        <w:tc>
          <w:tcPr>
            <w:tcW w:w="840" w:type="pct"/>
            <w:noWrap/>
            <w:hideMark/>
          </w:tcPr>
          <w:p w14:paraId="362F4839" w14:textId="77777777" w:rsidR="00A77EF0" w:rsidRPr="00C752A6" w:rsidRDefault="00A77EF0">
            <w:pPr>
              <w:rPr>
                <w:rFonts w:ascii="Times New Roman" w:hAnsi="Times New Roman" w:cs="Times New Roman"/>
                <w:i/>
                <w:iCs/>
                <w:color w:val="000000" w:themeColor="text1"/>
                <w:sz w:val="18"/>
                <w:szCs w:val="18"/>
              </w:rPr>
            </w:pPr>
            <w:r w:rsidRPr="00C752A6">
              <w:rPr>
                <w:rFonts w:ascii="Times New Roman" w:hAnsi="Times New Roman" w:cs="Times New Roman"/>
                <w:i/>
                <w:iCs/>
                <w:color w:val="000000" w:themeColor="text1"/>
                <w:sz w:val="18"/>
                <w:szCs w:val="18"/>
              </w:rPr>
              <w:t>Feedback coordination</w:t>
            </w:r>
          </w:p>
        </w:tc>
        <w:tc>
          <w:tcPr>
            <w:tcW w:w="4160" w:type="pct"/>
            <w:noWrap/>
            <w:hideMark/>
          </w:tcPr>
          <w:p w14:paraId="4EF28727" w14:textId="77777777" w:rsidR="00A77EF0" w:rsidRPr="00C752A6" w:rsidRDefault="00A77EF0">
            <w:pPr>
              <w:rPr>
                <w:rFonts w:ascii="Times New Roman" w:hAnsi="Times New Roman" w:cs="Times New Roman"/>
                <w:i/>
                <w:iCs/>
                <w:color w:val="000000" w:themeColor="text1"/>
                <w:sz w:val="18"/>
                <w:szCs w:val="18"/>
              </w:rPr>
            </w:pPr>
            <w:r w:rsidRPr="00C752A6">
              <w:rPr>
                <w:rFonts w:ascii="Times New Roman" w:hAnsi="Times New Roman" w:cs="Times New Roman"/>
                <w:i/>
                <w:iCs/>
                <w:color w:val="000000" w:themeColor="text1"/>
                <w:sz w:val="18"/>
                <w:szCs w:val="18"/>
              </w:rPr>
              <w:t>Monitoring loops; adaptive management; model-based feedback; iterative learning cycles.</w:t>
            </w:r>
          </w:p>
        </w:tc>
      </w:tr>
      <w:tr w:rsidR="00A77EF0" w:rsidRPr="00C752A6" w14:paraId="4528CE6D" w14:textId="77777777" w:rsidTr="00A77EF0">
        <w:trPr>
          <w:trHeight w:hRule="exact" w:val="340"/>
        </w:trPr>
        <w:tc>
          <w:tcPr>
            <w:tcW w:w="840" w:type="pct"/>
            <w:noWrap/>
            <w:hideMark/>
          </w:tcPr>
          <w:p w14:paraId="78AE7AAA" w14:textId="77777777" w:rsidR="00A77EF0" w:rsidRPr="00C752A6" w:rsidRDefault="00A77EF0">
            <w:pPr>
              <w:rPr>
                <w:rFonts w:ascii="Times New Roman" w:hAnsi="Times New Roman" w:cs="Times New Roman"/>
                <w:i/>
                <w:iCs/>
                <w:color w:val="000000" w:themeColor="text1"/>
                <w:sz w:val="18"/>
                <w:szCs w:val="18"/>
              </w:rPr>
            </w:pPr>
            <w:r w:rsidRPr="00C752A6">
              <w:rPr>
                <w:rFonts w:ascii="Times New Roman" w:hAnsi="Times New Roman" w:cs="Times New Roman"/>
                <w:i/>
                <w:iCs/>
                <w:color w:val="000000" w:themeColor="text1"/>
                <w:sz w:val="18"/>
                <w:szCs w:val="18"/>
              </w:rPr>
              <w:t>Self-organizing</w:t>
            </w:r>
          </w:p>
        </w:tc>
        <w:tc>
          <w:tcPr>
            <w:tcW w:w="4160" w:type="pct"/>
            <w:noWrap/>
            <w:hideMark/>
          </w:tcPr>
          <w:p w14:paraId="58A4CBBC" w14:textId="77777777" w:rsidR="00A77EF0" w:rsidRPr="00C752A6" w:rsidRDefault="00A77EF0">
            <w:pPr>
              <w:rPr>
                <w:rFonts w:ascii="Times New Roman" w:hAnsi="Times New Roman" w:cs="Times New Roman"/>
                <w:i/>
                <w:iCs/>
                <w:color w:val="000000" w:themeColor="text1"/>
                <w:sz w:val="18"/>
                <w:szCs w:val="18"/>
              </w:rPr>
            </w:pPr>
            <w:r w:rsidRPr="00C752A6">
              <w:rPr>
                <w:rFonts w:ascii="Times New Roman" w:hAnsi="Times New Roman" w:cs="Times New Roman"/>
                <w:i/>
                <w:iCs/>
                <w:color w:val="000000" w:themeColor="text1"/>
                <w:sz w:val="18"/>
                <w:szCs w:val="18"/>
              </w:rPr>
              <w:t>Farmer-led experimentation; community-led coordination; decentralized network formation.</w:t>
            </w:r>
          </w:p>
        </w:tc>
      </w:tr>
    </w:tbl>
    <w:p w14:paraId="32F78968" w14:textId="77777777" w:rsidR="00A77EF0" w:rsidRPr="000C4737" w:rsidRDefault="00A77EF0" w:rsidP="0050568F">
      <w:pPr>
        <w:rPr>
          <w:rFonts w:ascii="Times New Roman" w:hAnsi="Times New Roman" w:cs="Times New Roman"/>
          <w:color w:val="000000" w:themeColor="text1"/>
          <w:sz w:val="22"/>
        </w:rPr>
      </w:pPr>
    </w:p>
    <w:p w14:paraId="7B8A002F" w14:textId="77777777" w:rsidR="0050568F" w:rsidRPr="000C4737" w:rsidRDefault="0050568F" w:rsidP="0050568F">
      <w:pPr>
        <w:pStyle w:val="Heading1"/>
        <w:rPr>
          <w:rFonts w:ascii="Times New Roman" w:hAnsi="Times New Roman" w:cs="Times New Roman"/>
          <w:color w:val="000000" w:themeColor="text1"/>
          <w:sz w:val="22"/>
          <w:szCs w:val="22"/>
        </w:rPr>
      </w:pPr>
      <w:r w:rsidRPr="000C4737">
        <w:rPr>
          <w:rFonts w:ascii="Times New Roman" w:hAnsi="Times New Roman" w:cs="Times New Roman"/>
          <w:color w:val="000000" w:themeColor="text1"/>
          <w:sz w:val="22"/>
          <w:szCs w:val="22"/>
        </w:rPr>
        <w:lastRenderedPageBreak/>
        <w:t>6. Challenges &amp; benefits</w:t>
      </w:r>
    </w:p>
    <w:tbl>
      <w:tblPr>
        <w:tblStyle w:val="TableGrid"/>
        <w:tblW w:w="0" w:type="auto"/>
        <w:jc w:val="center"/>
        <w:tblLook w:val="04A0" w:firstRow="1" w:lastRow="0" w:firstColumn="1" w:lastColumn="0" w:noHBand="0" w:noVBand="1"/>
      </w:tblPr>
      <w:tblGrid>
        <w:gridCol w:w="1967"/>
        <w:gridCol w:w="2370"/>
        <w:gridCol w:w="3401"/>
        <w:gridCol w:w="3386"/>
        <w:gridCol w:w="4116"/>
      </w:tblGrid>
      <w:tr w:rsidR="0050568F" w:rsidRPr="000C4737" w14:paraId="54960376" w14:textId="77777777" w:rsidTr="0050568F">
        <w:trPr>
          <w:tblHeader/>
          <w:jc w:val="center"/>
        </w:trPr>
        <w:tc>
          <w:tcPr>
            <w:tcW w:w="2088" w:type="dxa"/>
          </w:tcPr>
          <w:p w14:paraId="7835F997"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Code name</w:t>
            </w:r>
          </w:p>
        </w:tc>
        <w:tc>
          <w:tcPr>
            <w:tcW w:w="2520" w:type="dxa"/>
          </w:tcPr>
          <w:p w14:paraId="49B5130F"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Coding question</w:t>
            </w:r>
          </w:p>
        </w:tc>
        <w:tc>
          <w:tcPr>
            <w:tcW w:w="3672" w:type="dxa"/>
          </w:tcPr>
          <w:p w14:paraId="42A9145F"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Operational definition</w:t>
            </w:r>
          </w:p>
        </w:tc>
        <w:tc>
          <w:tcPr>
            <w:tcW w:w="3672" w:type="dxa"/>
          </w:tcPr>
          <w:p w14:paraId="6B7F45E5"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Values / coding options</w:t>
            </w:r>
          </w:p>
        </w:tc>
        <w:tc>
          <w:tcPr>
            <w:tcW w:w="4536" w:type="dxa"/>
          </w:tcPr>
          <w:p w14:paraId="0CA943AD"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Coding instructions / decision rule</w:t>
            </w:r>
          </w:p>
        </w:tc>
      </w:tr>
      <w:tr w:rsidR="0050568F" w:rsidRPr="000C4737" w14:paraId="4CAF183E" w14:textId="77777777" w:rsidTr="0050568F">
        <w:trPr>
          <w:jc w:val="center"/>
        </w:trPr>
        <w:tc>
          <w:tcPr>
            <w:tcW w:w="2088" w:type="dxa"/>
          </w:tcPr>
          <w:p w14:paraId="1A0FA7E0"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challenges</w:t>
            </w:r>
          </w:p>
        </w:tc>
        <w:tc>
          <w:tcPr>
            <w:tcW w:w="2520" w:type="dxa"/>
          </w:tcPr>
          <w:p w14:paraId="65A80654"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Challenges encountered</w:t>
            </w:r>
          </w:p>
        </w:tc>
        <w:tc>
          <w:tcPr>
            <w:tcW w:w="3672" w:type="dxa"/>
          </w:tcPr>
          <w:p w14:paraId="7A07A911" w14:textId="3246B520" w:rsidR="0050568F" w:rsidRPr="000C4737" w:rsidRDefault="0047587C" w:rsidP="0050568F">
            <w:pPr>
              <w:rPr>
                <w:rFonts w:ascii="Times New Roman" w:hAnsi="Times New Roman" w:cs="Times New Roman"/>
                <w:color w:val="000000" w:themeColor="text1"/>
                <w:sz w:val="22"/>
              </w:rPr>
            </w:pPr>
            <w:r w:rsidRPr="0047587C">
              <w:rPr>
                <w:rFonts w:ascii="Times New Roman" w:hAnsi="Times New Roman" w:cs="Times New Roman"/>
                <w:color w:val="000000" w:themeColor="text1"/>
                <w:sz w:val="22"/>
              </w:rPr>
              <w:t>Barriers or constraints reported in applying, implementing, or operationalizing design approaches</w:t>
            </w:r>
          </w:p>
        </w:tc>
        <w:tc>
          <w:tcPr>
            <w:tcW w:w="3672" w:type="dxa"/>
          </w:tcPr>
          <w:p w14:paraId="12EDE83D"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Multi-select: Stakeholder conflict; System complexity; Data/tools scarcity; Time/resource demands; Institutional rigidity; Other (specify)</w:t>
            </w:r>
          </w:p>
        </w:tc>
        <w:tc>
          <w:tcPr>
            <w:tcW w:w="4536" w:type="dxa"/>
          </w:tcPr>
          <w:p w14:paraId="4BF337C3"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Multi-select. Code barriers, constraints, or difficulties reported by the study. Use “Other (specify)” for relevant challenges not captured by the listed categories.</w:t>
            </w:r>
          </w:p>
        </w:tc>
      </w:tr>
      <w:tr w:rsidR="0050568F" w:rsidRPr="000C4737" w14:paraId="7875346B" w14:textId="77777777" w:rsidTr="0050568F">
        <w:trPr>
          <w:jc w:val="center"/>
        </w:trPr>
        <w:tc>
          <w:tcPr>
            <w:tcW w:w="2088" w:type="dxa"/>
          </w:tcPr>
          <w:p w14:paraId="7441EBA5"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benefits</w:t>
            </w:r>
          </w:p>
        </w:tc>
        <w:tc>
          <w:tcPr>
            <w:tcW w:w="2520" w:type="dxa"/>
          </w:tcPr>
          <w:p w14:paraId="1FFA1314" w14:textId="5B63B740"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 xml:space="preserve">Benefits </w:t>
            </w:r>
            <w:r w:rsidR="00F00A90" w:rsidRPr="00F00A90">
              <w:rPr>
                <w:rFonts w:ascii="Times New Roman" w:hAnsi="Times New Roman" w:cs="Times New Roman"/>
                <w:color w:val="000000" w:themeColor="text1"/>
                <w:sz w:val="22"/>
              </w:rPr>
              <w:t>expected, perceived, or demonstrated</w:t>
            </w:r>
          </w:p>
        </w:tc>
        <w:tc>
          <w:tcPr>
            <w:tcW w:w="3672" w:type="dxa"/>
          </w:tcPr>
          <w:p w14:paraId="57BA9CBD" w14:textId="79A26F0B" w:rsidR="0050568F" w:rsidRPr="000C4737" w:rsidRDefault="0047587C" w:rsidP="0050568F">
            <w:pPr>
              <w:rPr>
                <w:rFonts w:ascii="Times New Roman" w:hAnsi="Times New Roman" w:cs="Times New Roman"/>
                <w:color w:val="000000" w:themeColor="text1"/>
                <w:sz w:val="22"/>
              </w:rPr>
            </w:pPr>
            <w:r w:rsidRPr="0047587C">
              <w:rPr>
                <w:rFonts w:ascii="Times New Roman" w:hAnsi="Times New Roman" w:cs="Times New Roman"/>
                <w:color w:val="000000" w:themeColor="text1"/>
                <w:sz w:val="22"/>
              </w:rPr>
              <w:t>Expected, perceived, or demonstrated advantages reported by the study</w:t>
            </w:r>
          </w:p>
        </w:tc>
        <w:tc>
          <w:tcPr>
            <w:tcW w:w="3672" w:type="dxa"/>
          </w:tcPr>
          <w:p w14:paraId="2D1BDA86"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Multi-select: System insight; Innovation emergence; Stakeholder empowerment; Context-specific solutions; Improved coordination; Other (specify)</w:t>
            </w:r>
          </w:p>
        </w:tc>
        <w:tc>
          <w:tcPr>
            <w:tcW w:w="4536" w:type="dxa"/>
          </w:tcPr>
          <w:p w14:paraId="209B14AF" w14:textId="7FB6B556"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color w:val="000000" w:themeColor="text1"/>
                <w:sz w:val="22"/>
              </w:rPr>
              <w:t xml:space="preserve">Multi-select. </w:t>
            </w:r>
            <w:r w:rsidR="00D9425E" w:rsidRPr="00D9425E">
              <w:rPr>
                <w:rFonts w:ascii="Times New Roman" w:hAnsi="Times New Roman" w:cs="Times New Roman"/>
                <w:color w:val="000000" w:themeColor="text1"/>
                <w:sz w:val="22"/>
              </w:rPr>
              <w:t>Code expected, perceived, or demonstrated advantages reported by the study</w:t>
            </w:r>
            <w:r w:rsidRPr="000C4737">
              <w:rPr>
                <w:rFonts w:ascii="Times New Roman" w:hAnsi="Times New Roman" w:cs="Times New Roman"/>
                <w:color w:val="000000" w:themeColor="text1"/>
                <w:sz w:val="22"/>
              </w:rPr>
              <w:t>. Use “Other (specify)” for relevant benefits not captured by the listed categories.</w:t>
            </w:r>
          </w:p>
        </w:tc>
      </w:tr>
    </w:tbl>
    <w:p w14:paraId="2B22463D" w14:textId="4FA71015" w:rsidR="0050568F" w:rsidRPr="000C4737" w:rsidRDefault="0050568F" w:rsidP="0050568F">
      <w:pPr>
        <w:rPr>
          <w:rFonts w:ascii="Times New Roman" w:hAnsi="Times New Roman" w:cs="Times New Roman"/>
          <w:color w:val="000000" w:themeColor="text1"/>
          <w:sz w:val="22"/>
        </w:rPr>
      </w:pPr>
    </w:p>
    <w:p w14:paraId="7D221653" w14:textId="77777777" w:rsidR="0050568F" w:rsidRPr="000C4737" w:rsidRDefault="0050568F" w:rsidP="0050568F">
      <w:pPr>
        <w:pStyle w:val="Heading1"/>
        <w:rPr>
          <w:rFonts w:ascii="Times New Roman" w:hAnsi="Times New Roman" w:cs="Times New Roman"/>
          <w:color w:val="000000" w:themeColor="text1"/>
          <w:sz w:val="22"/>
          <w:szCs w:val="22"/>
        </w:rPr>
      </w:pPr>
      <w:r w:rsidRPr="000C4737">
        <w:rPr>
          <w:rFonts w:ascii="Times New Roman" w:hAnsi="Times New Roman" w:cs="Times New Roman"/>
          <w:color w:val="000000" w:themeColor="text1"/>
          <w:sz w:val="22"/>
          <w:szCs w:val="22"/>
        </w:rPr>
        <w:t>Additional notes for analysis and reporting</w:t>
      </w:r>
    </w:p>
    <w:p w14:paraId="1FBF643E"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 xml:space="preserve">Counting of multi-select fields. </w:t>
      </w:r>
      <w:r w:rsidRPr="000C4737">
        <w:rPr>
          <w:rFonts w:ascii="Times New Roman" w:hAnsi="Times New Roman" w:cs="Times New Roman"/>
          <w:color w:val="000000" w:themeColor="text1"/>
          <w:sz w:val="22"/>
        </w:rPr>
        <w:t>For frequency analyses, each selected category should contribute at most one count per study. Totals can therefore exceed the number of included studies.</w:t>
      </w:r>
    </w:p>
    <w:p w14:paraId="0C755C31"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 xml:space="preserve">Country and region coding. </w:t>
      </w:r>
      <w:r w:rsidRPr="000C4737">
        <w:rPr>
          <w:rFonts w:ascii="Times New Roman" w:hAnsi="Times New Roman" w:cs="Times New Roman"/>
          <w:color w:val="000000" w:themeColor="text1"/>
          <w:sz w:val="22"/>
        </w:rPr>
        <w:t>Where possible, locations should be recorded at country level for mapping and aggregated to continents for regional summaries. Records labelled only as global, regional, or not specific should be retained for descriptive reporting but may be excluded from country-level maps.</w:t>
      </w:r>
    </w:p>
    <w:p w14:paraId="0D5E8A16"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 xml:space="preserve">Free-text objective coding. </w:t>
      </w:r>
      <w:r w:rsidRPr="000C4737">
        <w:rPr>
          <w:rFonts w:ascii="Times New Roman" w:hAnsi="Times New Roman" w:cs="Times New Roman"/>
          <w:color w:val="000000" w:themeColor="text1"/>
          <w:sz w:val="22"/>
        </w:rPr>
        <w:t>The main objective field should first be recorded as extracted text or a concise paraphrase. Inductive grouping into broader objective families should be performed after extraction and documented separately.</w:t>
      </w:r>
    </w:p>
    <w:p w14:paraId="7EE43000"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 xml:space="preserve">Systemic design principle coding. </w:t>
      </w:r>
      <w:r w:rsidRPr="000C4737">
        <w:rPr>
          <w:rFonts w:ascii="Times New Roman" w:hAnsi="Times New Roman" w:cs="Times New Roman"/>
          <w:color w:val="000000" w:themeColor="text1"/>
          <w:sz w:val="22"/>
        </w:rPr>
        <w:t>The principle variables are interpretive. The coder should distinguish explicit use of systemic design terminology from implicit alignment with a principle. Absence of Jones’s terminology does not necessarily mean absence of the principle.</w:t>
      </w:r>
    </w:p>
    <w:p w14:paraId="1312712E"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 xml:space="preserve">Missing or unclear information. </w:t>
      </w:r>
      <w:r w:rsidRPr="000C4737">
        <w:rPr>
          <w:rFonts w:ascii="Times New Roman" w:hAnsi="Times New Roman" w:cs="Times New Roman"/>
          <w:color w:val="000000" w:themeColor="text1"/>
          <w:sz w:val="22"/>
        </w:rPr>
        <w:t>If a paper does not report sufficient information for a variable, code conservatively and document uncertainty in reviewer notes. Do not infer stakeholder groups, benefits, or challenges unless there is textual evidence in the study.</w:t>
      </w:r>
    </w:p>
    <w:p w14:paraId="458CAAE2" w14:textId="77777777" w:rsidR="0050568F" w:rsidRPr="000C4737" w:rsidRDefault="0050568F" w:rsidP="0050568F">
      <w:pPr>
        <w:rPr>
          <w:rFonts w:ascii="Times New Roman" w:hAnsi="Times New Roman" w:cs="Times New Roman"/>
          <w:color w:val="000000" w:themeColor="text1"/>
          <w:sz w:val="22"/>
        </w:rPr>
      </w:pPr>
      <w:r w:rsidRPr="000C4737">
        <w:rPr>
          <w:rFonts w:ascii="Times New Roman" w:hAnsi="Times New Roman" w:cs="Times New Roman"/>
          <w:b/>
          <w:color w:val="000000" w:themeColor="text1"/>
          <w:sz w:val="22"/>
        </w:rPr>
        <w:t xml:space="preserve">Reference for systemic design principles. </w:t>
      </w:r>
      <w:r w:rsidRPr="000C4737">
        <w:rPr>
          <w:rFonts w:ascii="Times New Roman" w:hAnsi="Times New Roman" w:cs="Times New Roman"/>
          <w:color w:val="000000" w:themeColor="text1"/>
          <w:sz w:val="22"/>
        </w:rPr>
        <w:t>Jones, P. H. (2014). Systemic design principles for complex social systems. In G. S. Metcalf (Ed.), Social Systems and Design. Springer.</w:t>
      </w:r>
    </w:p>
    <w:p w14:paraId="4CD361E4" w14:textId="77777777" w:rsidR="000A322F" w:rsidRPr="000C4737" w:rsidRDefault="000A322F" w:rsidP="0050568F">
      <w:pPr>
        <w:rPr>
          <w:rFonts w:ascii="Times New Roman" w:hAnsi="Times New Roman" w:cs="Times New Roman"/>
          <w:color w:val="000000" w:themeColor="text1"/>
          <w:sz w:val="22"/>
        </w:rPr>
      </w:pPr>
    </w:p>
    <w:sectPr w:rsidR="000A322F" w:rsidRPr="000C4737" w:rsidSect="0050568F">
      <w:pgSz w:w="16834" w:h="11909" w:orient="landscape"/>
      <w:pgMar w:top="792" w:right="792" w:bottom="792"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6B1"/>
    <w:rsid w:val="000A322F"/>
    <w:rsid w:val="000C4737"/>
    <w:rsid w:val="001A6E62"/>
    <w:rsid w:val="00465ABD"/>
    <w:rsid w:val="0047587C"/>
    <w:rsid w:val="0050568F"/>
    <w:rsid w:val="005E36B1"/>
    <w:rsid w:val="006B21DE"/>
    <w:rsid w:val="007D4EC8"/>
    <w:rsid w:val="008944FA"/>
    <w:rsid w:val="00945B9B"/>
    <w:rsid w:val="00A77EF0"/>
    <w:rsid w:val="00C3730B"/>
    <w:rsid w:val="00C752A6"/>
    <w:rsid w:val="00D9425E"/>
    <w:rsid w:val="00E44D7A"/>
    <w:rsid w:val="00ED1C84"/>
    <w:rsid w:val="00F00A90"/>
    <w:rsid w:val="00FF05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ED399"/>
  <w15:chartTrackingRefBased/>
  <w15:docId w15:val="{D197F854-E357-4CA1-8F62-F76C8CF7B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68F"/>
    <w:pPr>
      <w:spacing w:after="200" w:line="276" w:lineRule="auto"/>
    </w:pPr>
    <w:rPr>
      <w:rFonts w:ascii="Arial" w:eastAsiaTheme="minorEastAsia" w:hAnsi="Arial"/>
      <w:kern w:val="0"/>
      <w:sz w:val="20"/>
      <w:lang w:val="en-US"/>
      <w14:ligatures w14:val="none"/>
    </w:rPr>
  </w:style>
  <w:style w:type="paragraph" w:styleId="Heading1">
    <w:name w:val="heading 1"/>
    <w:basedOn w:val="Normal"/>
    <w:next w:val="Normal"/>
    <w:link w:val="Heading1Char"/>
    <w:uiPriority w:val="9"/>
    <w:qFormat/>
    <w:rsid w:val="005E36B1"/>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lang w:val="en-GB"/>
      <w14:ligatures w14:val="standardContextual"/>
    </w:rPr>
  </w:style>
  <w:style w:type="paragraph" w:styleId="Heading2">
    <w:name w:val="heading 2"/>
    <w:basedOn w:val="Normal"/>
    <w:next w:val="Normal"/>
    <w:link w:val="Heading2Char"/>
    <w:uiPriority w:val="9"/>
    <w:semiHidden/>
    <w:unhideWhenUsed/>
    <w:qFormat/>
    <w:rsid w:val="005E36B1"/>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lang w:val="en-GB"/>
      <w14:ligatures w14:val="standardContextual"/>
    </w:rPr>
  </w:style>
  <w:style w:type="paragraph" w:styleId="Heading3">
    <w:name w:val="heading 3"/>
    <w:basedOn w:val="Normal"/>
    <w:next w:val="Normal"/>
    <w:link w:val="Heading3Char"/>
    <w:uiPriority w:val="9"/>
    <w:semiHidden/>
    <w:unhideWhenUsed/>
    <w:qFormat/>
    <w:rsid w:val="005E36B1"/>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5E36B1"/>
    <w:pPr>
      <w:keepNext/>
      <w:keepLines/>
      <w:spacing w:before="80" w:after="40" w:line="259" w:lineRule="auto"/>
      <w:outlineLvl w:val="3"/>
    </w:pPr>
    <w:rPr>
      <w:rFonts w:asciiTheme="minorHAnsi" w:eastAsiaTheme="majorEastAsia" w:hAnsiTheme="minorHAnsi" w:cstheme="majorBidi"/>
      <w:i/>
      <w:iCs/>
      <w:color w:val="2E74B5" w:themeColor="accent1" w:themeShade="BF"/>
      <w:kern w:val="2"/>
      <w:sz w:val="22"/>
      <w:lang w:val="en-GB"/>
      <w14:ligatures w14:val="standardContextual"/>
    </w:rPr>
  </w:style>
  <w:style w:type="paragraph" w:styleId="Heading5">
    <w:name w:val="heading 5"/>
    <w:basedOn w:val="Normal"/>
    <w:next w:val="Normal"/>
    <w:link w:val="Heading5Char"/>
    <w:uiPriority w:val="9"/>
    <w:semiHidden/>
    <w:unhideWhenUsed/>
    <w:qFormat/>
    <w:rsid w:val="005E36B1"/>
    <w:pPr>
      <w:keepNext/>
      <w:keepLines/>
      <w:spacing w:before="80" w:after="40" w:line="259" w:lineRule="auto"/>
      <w:outlineLvl w:val="4"/>
    </w:pPr>
    <w:rPr>
      <w:rFonts w:asciiTheme="minorHAnsi" w:eastAsiaTheme="majorEastAsia" w:hAnsiTheme="minorHAnsi" w:cstheme="majorBidi"/>
      <w:color w:val="2E74B5" w:themeColor="accent1" w:themeShade="BF"/>
      <w:kern w:val="2"/>
      <w:sz w:val="22"/>
      <w:lang w:val="en-GB"/>
      <w14:ligatures w14:val="standardContextual"/>
    </w:rPr>
  </w:style>
  <w:style w:type="paragraph" w:styleId="Heading6">
    <w:name w:val="heading 6"/>
    <w:basedOn w:val="Normal"/>
    <w:next w:val="Normal"/>
    <w:link w:val="Heading6Char"/>
    <w:uiPriority w:val="9"/>
    <w:semiHidden/>
    <w:unhideWhenUsed/>
    <w:qFormat/>
    <w:rsid w:val="005E36B1"/>
    <w:pPr>
      <w:keepNext/>
      <w:keepLines/>
      <w:spacing w:before="40" w:after="0" w:line="259" w:lineRule="auto"/>
      <w:outlineLvl w:val="5"/>
    </w:pPr>
    <w:rPr>
      <w:rFonts w:asciiTheme="minorHAnsi" w:eastAsiaTheme="majorEastAsia" w:hAnsiTheme="minorHAnsi" w:cstheme="majorBidi"/>
      <w:i/>
      <w:iCs/>
      <w:color w:val="595959" w:themeColor="text1" w:themeTint="A6"/>
      <w:kern w:val="2"/>
      <w:sz w:val="22"/>
      <w:lang w:val="en-GB"/>
      <w14:ligatures w14:val="standardContextual"/>
    </w:rPr>
  </w:style>
  <w:style w:type="paragraph" w:styleId="Heading7">
    <w:name w:val="heading 7"/>
    <w:basedOn w:val="Normal"/>
    <w:next w:val="Normal"/>
    <w:link w:val="Heading7Char"/>
    <w:uiPriority w:val="9"/>
    <w:semiHidden/>
    <w:unhideWhenUsed/>
    <w:qFormat/>
    <w:rsid w:val="005E36B1"/>
    <w:pPr>
      <w:keepNext/>
      <w:keepLines/>
      <w:spacing w:before="40" w:after="0" w:line="259" w:lineRule="auto"/>
      <w:outlineLvl w:val="6"/>
    </w:pPr>
    <w:rPr>
      <w:rFonts w:asciiTheme="minorHAnsi" w:eastAsiaTheme="majorEastAsia" w:hAnsiTheme="minorHAnsi" w:cstheme="majorBidi"/>
      <w:color w:val="595959" w:themeColor="text1" w:themeTint="A6"/>
      <w:kern w:val="2"/>
      <w:sz w:val="22"/>
      <w:lang w:val="en-GB"/>
      <w14:ligatures w14:val="standardContextual"/>
    </w:rPr>
  </w:style>
  <w:style w:type="paragraph" w:styleId="Heading8">
    <w:name w:val="heading 8"/>
    <w:basedOn w:val="Normal"/>
    <w:next w:val="Normal"/>
    <w:link w:val="Heading8Char"/>
    <w:uiPriority w:val="9"/>
    <w:semiHidden/>
    <w:unhideWhenUsed/>
    <w:qFormat/>
    <w:rsid w:val="005E36B1"/>
    <w:pPr>
      <w:keepNext/>
      <w:keepLines/>
      <w:spacing w:after="0" w:line="259" w:lineRule="auto"/>
      <w:outlineLvl w:val="7"/>
    </w:pPr>
    <w:rPr>
      <w:rFonts w:asciiTheme="minorHAnsi" w:eastAsiaTheme="majorEastAsia" w:hAnsiTheme="minorHAnsi" w:cstheme="majorBidi"/>
      <w:i/>
      <w:iCs/>
      <w:color w:val="272727" w:themeColor="text1" w:themeTint="D8"/>
      <w:kern w:val="2"/>
      <w:sz w:val="22"/>
      <w:lang w:val="en-GB"/>
      <w14:ligatures w14:val="standardContextual"/>
    </w:rPr>
  </w:style>
  <w:style w:type="paragraph" w:styleId="Heading9">
    <w:name w:val="heading 9"/>
    <w:basedOn w:val="Normal"/>
    <w:next w:val="Normal"/>
    <w:link w:val="Heading9Char"/>
    <w:uiPriority w:val="9"/>
    <w:semiHidden/>
    <w:unhideWhenUsed/>
    <w:qFormat/>
    <w:rsid w:val="005E36B1"/>
    <w:pPr>
      <w:keepNext/>
      <w:keepLines/>
      <w:spacing w:after="0" w:line="259" w:lineRule="auto"/>
      <w:outlineLvl w:val="8"/>
    </w:pPr>
    <w:rPr>
      <w:rFonts w:asciiTheme="minorHAnsi" w:eastAsiaTheme="majorEastAsia" w:hAnsiTheme="minorHAnsi" w:cstheme="majorBidi"/>
      <w:color w:val="272727" w:themeColor="text1" w:themeTint="D8"/>
      <w:kern w:val="2"/>
      <w:sz w:val="22"/>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36B1"/>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5E36B1"/>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5E36B1"/>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5E36B1"/>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5E36B1"/>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5E36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36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36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36B1"/>
    <w:rPr>
      <w:rFonts w:eastAsiaTheme="majorEastAsia" w:cstheme="majorBidi"/>
      <w:color w:val="272727" w:themeColor="text1" w:themeTint="D8"/>
    </w:rPr>
  </w:style>
  <w:style w:type="paragraph" w:styleId="Title">
    <w:name w:val="Title"/>
    <w:basedOn w:val="Normal"/>
    <w:next w:val="Normal"/>
    <w:link w:val="TitleChar"/>
    <w:uiPriority w:val="10"/>
    <w:qFormat/>
    <w:rsid w:val="005E36B1"/>
    <w:pPr>
      <w:spacing w:after="80" w:line="240" w:lineRule="auto"/>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5E36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36B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5E36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36B1"/>
    <w:pPr>
      <w:spacing w:before="160" w:after="160" w:line="259" w:lineRule="auto"/>
      <w:jc w:val="center"/>
    </w:pPr>
    <w:rPr>
      <w:rFonts w:asciiTheme="minorHAnsi" w:eastAsiaTheme="minorHAnsi" w:hAnsiTheme="minorHAnsi"/>
      <w:i/>
      <w:iCs/>
      <w:color w:val="404040" w:themeColor="text1" w:themeTint="BF"/>
      <w:kern w:val="2"/>
      <w:sz w:val="22"/>
      <w:lang w:val="en-GB"/>
      <w14:ligatures w14:val="standardContextual"/>
    </w:rPr>
  </w:style>
  <w:style w:type="character" w:customStyle="1" w:styleId="QuoteChar">
    <w:name w:val="Quote Char"/>
    <w:basedOn w:val="DefaultParagraphFont"/>
    <w:link w:val="Quote"/>
    <w:uiPriority w:val="29"/>
    <w:rsid w:val="005E36B1"/>
    <w:rPr>
      <w:i/>
      <w:iCs/>
      <w:color w:val="404040" w:themeColor="text1" w:themeTint="BF"/>
    </w:rPr>
  </w:style>
  <w:style w:type="paragraph" w:styleId="ListParagraph">
    <w:name w:val="List Paragraph"/>
    <w:basedOn w:val="Normal"/>
    <w:uiPriority w:val="34"/>
    <w:qFormat/>
    <w:rsid w:val="005E36B1"/>
    <w:pPr>
      <w:spacing w:after="160" w:line="259" w:lineRule="auto"/>
      <w:ind w:left="720"/>
      <w:contextualSpacing/>
    </w:pPr>
    <w:rPr>
      <w:rFonts w:asciiTheme="minorHAnsi" w:eastAsiaTheme="minorHAnsi" w:hAnsiTheme="minorHAnsi"/>
      <w:kern w:val="2"/>
      <w:sz w:val="22"/>
      <w:lang w:val="en-GB"/>
      <w14:ligatures w14:val="standardContextual"/>
    </w:rPr>
  </w:style>
  <w:style w:type="character" w:styleId="IntenseEmphasis">
    <w:name w:val="Intense Emphasis"/>
    <w:basedOn w:val="DefaultParagraphFont"/>
    <w:uiPriority w:val="21"/>
    <w:qFormat/>
    <w:rsid w:val="005E36B1"/>
    <w:rPr>
      <w:i/>
      <w:iCs/>
      <w:color w:val="2E74B5" w:themeColor="accent1" w:themeShade="BF"/>
    </w:rPr>
  </w:style>
  <w:style w:type="paragraph" w:styleId="IntenseQuote">
    <w:name w:val="Intense Quote"/>
    <w:basedOn w:val="Normal"/>
    <w:next w:val="Normal"/>
    <w:link w:val="IntenseQuoteChar"/>
    <w:uiPriority w:val="30"/>
    <w:qFormat/>
    <w:rsid w:val="005E36B1"/>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i/>
      <w:iCs/>
      <w:color w:val="2E74B5" w:themeColor="accent1" w:themeShade="BF"/>
      <w:kern w:val="2"/>
      <w:sz w:val="22"/>
      <w:lang w:val="en-GB"/>
      <w14:ligatures w14:val="standardContextual"/>
    </w:rPr>
  </w:style>
  <w:style w:type="character" w:customStyle="1" w:styleId="IntenseQuoteChar">
    <w:name w:val="Intense Quote Char"/>
    <w:basedOn w:val="DefaultParagraphFont"/>
    <w:link w:val="IntenseQuote"/>
    <w:uiPriority w:val="30"/>
    <w:rsid w:val="005E36B1"/>
    <w:rPr>
      <w:i/>
      <w:iCs/>
      <w:color w:val="2E74B5" w:themeColor="accent1" w:themeShade="BF"/>
    </w:rPr>
  </w:style>
  <w:style w:type="character" w:styleId="IntenseReference">
    <w:name w:val="Intense Reference"/>
    <w:basedOn w:val="DefaultParagraphFont"/>
    <w:uiPriority w:val="32"/>
    <w:qFormat/>
    <w:rsid w:val="005E36B1"/>
    <w:rPr>
      <w:b/>
      <w:bCs/>
      <w:smallCaps/>
      <w:color w:val="2E74B5" w:themeColor="accent1" w:themeShade="BF"/>
      <w:spacing w:val="5"/>
    </w:rPr>
  </w:style>
  <w:style w:type="table" w:styleId="TableGrid">
    <w:name w:val="Table Grid"/>
    <w:basedOn w:val="TableNormal"/>
    <w:uiPriority w:val="59"/>
    <w:rsid w:val="0050568F"/>
    <w:pPr>
      <w:spacing w:after="0" w:line="240" w:lineRule="auto"/>
    </w:pPr>
    <w:rPr>
      <w:rFonts w:eastAsiaTheme="minorEastAsia"/>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50568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8</Pages>
  <Words>2269</Words>
  <Characters>12936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SLU</Company>
  <LinksUpToDate>false</LinksUpToDate>
  <CharactersWithSpaces>15175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Marcos Lana</dc:creator>
  <cp:keywords/>
  <dc:description/>
  <cp:lastModifiedBy>Marcos Lana</cp:lastModifiedBy>
  <cp:revision>11</cp:revision>
  <dcterms:created xsi:type="dcterms:W3CDTF">2026-06-08T22:53:00Z</dcterms:created>
  <dcterms:modified xsi:type="dcterms:W3CDTF">2026-06-09T18:09:00Z</dcterms:modified>
</cp:coreProperties>
</file>