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437B" w14:textId="500D35B6" w:rsidR="00EF5C66" w:rsidRPr="00252C18" w:rsidRDefault="00252C18">
      <w:pPr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</w:rPr>
        <w:t xml:space="preserve">Supplemental Materials </w:t>
      </w:r>
    </w:p>
    <w:p w14:paraId="0CA5B118" w14:textId="77777777" w:rsidR="00252C18" w:rsidRPr="00252C18" w:rsidRDefault="00252C18" w:rsidP="00252C18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C18">
        <w:rPr>
          <w:rFonts w:ascii="Times New Roman" w:hAnsi="Times New Roman" w:cs="Times New Roman"/>
          <w:color w:val="000000" w:themeColor="text1"/>
          <w:sz w:val="24"/>
          <w:szCs w:val="24"/>
        </w:rPr>
        <w:t>Table 1. Demographic and Clinical Characteristics of the Study Cohort</w:t>
      </w:r>
    </w:p>
    <w:p w14:paraId="4B879705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noProof/>
        </w:rPr>
        <w:drawing>
          <wp:inline distT="0" distB="0" distL="0" distR="0" wp14:anchorId="216A09E7" wp14:editId="7C0A9FD5">
            <wp:extent cx="5691673" cy="2771036"/>
            <wp:effectExtent l="0" t="0" r="0" b="0"/>
            <wp:docPr id="913880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80459" name=""/>
                    <pic:cNvPicPr/>
                  </pic:nvPicPr>
                  <pic:blipFill rotWithShape="1">
                    <a:blip r:embed="rId4"/>
                    <a:srcRect t="1980" r="4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73" cy="2771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98897" w14:textId="77777777" w:rsidR="00252C18" w:rsidRPr="00252C18" w:rsidRDefault="00252C18" w:rsidP="00252C18">
      <w:pPr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</w:rPr>
        <w:t>bpm = breaths per minute; CPAP = continuous positive airway pressure; SIMV = synchronized intermittent mandatory ventilation; IQR = interquartile range.</w:t>
      </w:r>
    </w:p>
    <w:p w14:paraId="07B9C04E" w14:textId="77777777" w:rsidR="00252C18" w:rsidRPr="00252C18" w:rsidRDefault="00252C18" w:rsidP="00252C18">
      <w:pPr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</w:rPr>
        <w:t>Data are presented as median [range] or n (%), as appropriate.</w:t>
      </w:r>
    </w:p>
    <w:p w14:paraId="7C1333B1" w14:textId="77777777" w:rsidR="00252C18" w:rsidRPr="00252C18" w:rsidRDefault="00252C18" w:rsidP="00252C18">
      <w:pPr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</w:rPr>
        <w:br w:type="page"/>
      </w:r>
      <w:r w:rsidRPr="00252C18">
        <w:rPr>
          <w:rFonts w:ascii="Times New Roman" w:hAnsi="Times New Roman" w:cs="Times New Roman"/>
          <w:b/>
          <w:bCs/>
        </w:rPr>
        <w:lastRenderedPageBreak/>
        <w:t>Figure Legends</w:t>
      </w:r>
    </w:p>
    <w:p w14:paraId="07B318D2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7CCBEC01" w14:textId="77777777" w:rsidR="00252C18" w:rsidRPr="00252C18" w:rsidRDefault="00252C18" w:rsidP="00252C18">
      <w:pPr>
        <w:spacing w:before="240" w:after="120"/>
        <w:jc w:val="center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noProof/>
        </w:rPr>
        <w:drawing>
          <wp:inline distT="0" distB="0" distL="0" distR="0" wp14:anchorId="3EA2A212" wp14:editId="00305167">
            <wp:extent cx="5486400" cy="3931920"/>
            <wp:effectExtent l="0" t="0" r="0" b="0"/>
            <wp:docPr id="1" name="Figure1_Traje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1_Trajector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9D9A6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b/>
          <w:bCs/>
        </w:rPr>
        <w:t>Figure 1.</w:t>
      </w:r>
      <w:r w:rsidRPr="00252C18">
        <w:rPr>
          <w:rFonts w:ascii="Times New Roman" w:hAnsi="Times New Roman" w:cs="Times New Roman"/>
        </w:rPr>
        <w:t xml:space="preserve"> Serial Lung Ultrasound Scores by Patient Over Time. Line plot depicting individual patient LUS trajectories across serial examinations (E1 through E7). Bold line represents cohort mean ± 1 SD. Lines are colored by total respiratory support duration. Patient numbers are labeled at E1. The sharpest improvement is observed between E1 and E2, with 93% of patients demonstrating score reduction at the 24-hour examination. E1, within 6 hours of life; E2, approximately 24 hours of life; E3+, subsequent daily assessments.</w:t>
      </w:r>
    </w:p>
    <w:p w14:paraId="7E8F95BC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657044BB" w14:textId="77777777" w:rsidR="00252C18" w:rsidRPr="00252C18" w:rsidRDefault="00252C18" w:rsidP="00252C18">
      <w:pPr>
        <w:spacing w:before="240" w:after="120"/>
        <w:jc w:val="center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AF8D1F" wp14:editId="61C5BAA6">
            <wp:extent cx="5486400" cy="4846320"/>
            <wp:effectExtent l="0" t="0" r="0" b="0"/>
            <wp:docPr id="2" name="Figure2_Reg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2_Regression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9A84E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b/>
          <w:bCs/>
        </w:rPr>
        <w:t>Figure 2.</w:t>
      </w:r>
      <w:r w:rsidRPr="00252C18">
        <w:rPr>
          <w:rFonts w:ascii="Times New Roman" w:hAnsi="Times New Roman" w:cs="Times New Roman"/>
        </w:rPr>
        <w:t xml:space="preserve"> Association Between Lung Ultrasound Score and Duration of Respiratory Support. (a) Scatter plot at E1 (Pearson r = 0.425, R² = 0.181, p = 0.021). (b) Scatter plot at E2 (Pearson r = 0.650, R² = 0.423, p &lt; 0.001). (c) Scatter plot at last available examination (Pearson r = 0.395, R² = 0.156, p = 0.034). (d) Logistic regression: E2 average LUS ≥2 vs. prolonged respiratory support (≥48 hours); OR = 18.0.</w:t>
      </w:r>
    </w:p>
    <w:p w14:paraId="508A812A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6C8A1760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08AFA607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55812073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b/>
          <w:bCs/>
        </w:rPr>
        <w:lastRenderedPageBreak/>
        <w:t>Figure 3.</w:t>
      </w:r>
      <w:r w:rsidRPr="00252C18">
        <w:rPr>
          <w:rFonts w:ascii="Times New Roman" w:hAnsi="Times New Roman" w:cs="Times New Roman"/>
        </w:rPr>
        <w:t xml:space="preserve"> CONSORT Enrollment Flow Diagram. Screening and enrollment flow from 72 assessed neonates to the final analytic cohort of 29 participants completing 96 examination sessions.</w:t>
      </w:r>
    </w:p>
    <w:p w14:paraId="55C6C7AC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45E700E7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noProof/>
        </w:rPr>
        <w:drawing>
          <wp:inline distT="0" distB="0" distL="0" distR="0" wp14:anchorId="7996591A" wp14:editId="17E542BE">
            <wp:extent cx="5466945" cy="2707189"/>
            <wp:effectExtent l="0" t="0" r="0" b="0"/>
            <wp:docPr id="18" name="Picture 17" descr="A diagram of a flowchar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8C4D1BB-9DFA-7737-6EE2-E83A339DCF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diagram of a flowchart&#10;&#10;AI-generated content may be incorrect.">
                      <a:extLst>
                        <a:ext uri="{FF2B5EF4-FFF2-40B4-BE49-F238E27FC236}">
                          <a16:creationId xmlns:a16="http://schemas.microsoft.com/office/drawing/2014/main" id="{88C4D1BB-9DFA-7737-6EE2-E83A339DCF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0452" cy="271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A7B94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7503B88D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</w:p>
    <w:p w14:paraId="2ACBE69F" w14:textId="77777777" w:rsidR="00252C18" w:rsidRPr="00252C18" w:rsidRDefault="00252C18" w:rsidP="00252C18">
      <w:pPr>
        <w:spacing w:before="240" w:after="120"/>
        <w:jc w:val="center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3E3615" wp14:editId="5AADB345">
            <wp:extent cx="5486400" cy="3291840"/>
            <wp:effectExtent l="0" t="0" r="0" b="0"/>
            <wp:docPr id="4" name="Figure4_Fores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4_ForestPlo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B1CBA" w14:textId="77777777" w:rsidR="00252C18" w:rsidRPr="00252C18" w:rsidRDefault="00252C18" w:rsidP="00252C18">
      <w:pPr>
        <w:spacing w:line="480" w:lineRule="auto"/>
        <w:rPr>
          <w:rFonts w:ascii="Times New Roman" w:hAnsi="Times New Roman" w:cs="Times New Roman"/>
        </w:rPr>
      </w:pPr>
      <w:r w:rsidRPr="00252C18">
        <w:rPr>
          <w:rFonts w:ascii="Times New Roman" w:hAnsi="Times New Roman" w:cs="Times New Roman"/>
          <w:b/>
          <w:bCs/>
        </w:rPr>
        <w:t>Figure 4.</w:t>
      </w:r>
      <w:r w:rsidRPr="00252C18">
        <w:rPr>
          <w:rFonts w:ascii="Times New Roman" w:hAnsi="Times New Roman" w:cs="Times New Roman"/>
        </w:rPr>
        <w:t xml:space="preserve"> Linear Mixed-Effects Model: Fixed Effects on Respiratory Support Duration. </w:t>
      </w:r>
      <w:proofErr w:type="gramStart"/>
      <w:r w:rsidRPr="00252C18">
        <w:rPr>
          <w:rFonts w:ascii="Times New Roman" w:hAnsi="Times New Roman" w:cs="Times New Roman"/>
        </w:rPr>
        <w:t>Fixed-effects</w:t>
      </w:r>
      <w:proofErr w:type="gramEnd"/>
      <w:r w:rsidRPr="00252C18">
        <w:rPr>
          <w:rFonts w:ascii="Times New Roman" w:hAnsi="Times New Roman" w:cs="Times New Roman"/>
        </w:rPr>
        <w:t xml:space="preserve"> estimates from a linear mixed model with gestational age, respiratory rate, and LUS histogram pattern as covariates, showing the independent association between LUS and duration of respiratory support across repeated measures.</w:t>
      </w:r>
    </w:p>
    <w:p w14:paraId="15738AEF" w14:textId="77777777" w:rsidR="00252C18" w:rsidRPr="00252C18" w:rsidRDefault="00252C18">
      <w:pPr>
        <w:rPr>
          <w:rFonts w:ascii="Times New Roman" w:hAnsi="Times New Roman" w:cs="Times New Roman"/>
        </w:rPr>
      </w:pPr>
    </w:p>
    <w:sectPr w:rsidR="00252C18" w:rsidRPr="00252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18"/>
    <w:rsid w:val="00252C18"/>
    <w:rsid w:val="00454A36"/>
    <w:rsid w:val="00846E29"/>
    <w:rsid w:val="00C02D2E"/>
    <w:rsid w:val="00E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0724C2"/>
  <w15:chartTrackingRefBased/>
  <w15:docId w15:val="{A21EDE01-AFDD-2A42-AC39-CA4D5B78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C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Motiani, Juhi</dc:creator>
  <cp:keywords/>
  <dc:description/>
  <cp:lastModifiedBy>Motiani, Juhi</cp:lastModifiedBy>
  <cp:revision>1</cp:revision>
  <dcterms:created xsi:type="dcterms:W3CDTF">2026-07-21T20:55:00Z</dcterms:created>
  <dcterms:modified xsi:type="dcterms:W3CDTF">2026-07-21T20:56:00Z</dcterms:modified>
</cp:coreProperties>
</file>