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3057FE" w14:textId="77777777" w:rsidR="00A010F4" w:rsidRDefault="00A010F4" w:rsidP="00A010F4">
      <w:pPr>
        <w:jc w:val="center"/>
        <w:rPr>
          <w:b/>
          <w:iCs/>
          <w:lang w:val="en-IN"/>
        </w:rPr>
      </w:pPr>
      <w:bookmarkStart w:id="0" w:name="_GoBack"/>
      <w:bookmarkEnd w:id="0"/>
      <w:r>
        <w:rPr>
          <w:b/>
          <w:iCs/>
          <w:lang w:val="en-IN"/>
        </w:rPr>
        <w:t>ANNEXURE</w:t>
      </w:r>
    </w:p>
    <w:p w14:paraId="54AC729B" w14:textId="77777777" w:rsidR="00A010F4" w:rsidRPr="00A010F4" w:rsidRDefault="00A010F4" w:rsidP="00A010F4">
      <w:pPr>
        <w:jc w:val="center"/>
        <w:rPr>
          <w:b/>
          <w:iCs/>
          <w:lang w:val="en-IN"/>
        </w:rPr>
      </w:pPr>
      <w:r w:rsidRPr="00A010F4">
        <w:rPr>
          <w:b/>
          <w:iCs/>
          <w:lang w:val="en-IN"/>
        </w:rPr>
        <w:t>Estimation of Investment Need for Increased Production of Health Workforce</w:t>
      </w:r>
    </w:p>
    <w:p w14:paraId="76B57B26" w14:textId="77777777" w:rsidR="00312AD5" w:rsidRPr="00B57A68" w:rsidRDefault="00312AD5" w:rsidP="00312AD5">
      <w:pPr>
        <w:jc w:val="both"/>
        <w:rPr>
          <w:i/>
          <w:iCs/>
          <w:u w:val="single"/>
          <w:lang w:val="en-IN"/>
        </w:rPr>
      </w:pPr>
      <w:r w:rsidRPr="00B57A68">
        <w:rPr>
          <w:i/>
          <w:iCs/>
          <w:u w:val="single"/>
          <w:lang w:val="en-IN"/>
        </w:rPr>
        <w:t>Baseline numbers,</w:t>
      </w:r>
      <w:r>
        <w:rPr>
          <w:i/>
          <w:iCs/>
          <w:u w:val="single"/>
          <w:lang w:val="en-IN"/>
        </w:rPr>
        <w:t xml:space="preserve"> </w:t>
      </w:r>
      <w:r w:rsidRPr="00B57A68">
        <w:rPr>
          <w:i/>
          <w:iCs/>
          <w:u w:val="single"/>
          <w:lang w:val="en-IN"/>
        </w:rPr>
        <w:t>2020</w:t>
      </w:r>
    </w:p>
    <w:p w14:paraId="2B424EA7" w14:textId="2EEA1757" w:rsidR="00312AD5" w:rsidRPr="00B57A68" w:rsidRDefault="00312AD5" w:rsidP="00312AD5">
      <w:pPr>
        <w:jc w:val="both"/>
        <w:rPr>
          <w:rFonts w:cstheme="minorHAnsi"/>
          <w:lang w:val="en-IN"/>
        </w:rPr>
      </w:pPr>
      <w:r w:rsidRPr="00B57A68">
        <w:t>Baseline numbers were arrived at by linearly projecting the total production and stock numbers as of 2020 (Equation</w:t>
      </w:r>
      <w:r>
        <w:t>s</w:t>
      </w:r>
      <w:r w:rsidRPr="00B57A68">
        <w:t xml:space="preserve"> (1) and </w:t>
      </w:r>
      <w:r>
        <w:t>(</w:t>
      </w:r>
      <w:r w:rsidRPr="00B57A68">
        <w:t>2</w:t>
      </w:r>
      <w:r>
        <w:t>)</w:t>
      </w:r>
      <w:r w:rsidRPr="00B57A68">
        <w:t xml:space="preserve">). For active health workforce, we applied the </w:t>
      </w:r>
      <w:r>
        <w:t>worker population ratio (WPR)</w:t>
      </w:r>
      <w:r w:rsidRPr="00B57A68">
        <w:t xml:space="preserve"> for doctors and nurses(/midwives) separately </w:t>
      </w:r>
      <w:r>
        <w:t xml:space="preserve">as estimated from PLFS 2018-19 </w:t>
      </w:r>
      <w:r w:rsidRPr="00B57A68">
        <w:t>on the projected population as of January 2020 (Equation (3)).</w:t>
      </w:r>
      <w:r>
        <w:t xml:space="preserve"> </w:t>
      </w:r>
      <w:r w:rsidRPr="00B57A68">
        <w:t xml:space="preserve">For projection of total production and stock of health professionals and active health workforce </w:t>
      </w:r>
      <w:r>
        <w:t xml:space="preserve">up to 2030 </w:t>
      </w:r>
      <w:r w:rsidRPr="00B57A68">
        <w:t xml:space="preserve">we used standard method as discussed in </w:t>
      </w:r>
      <w:proofErr w:type="spellStart"/>
      <w:r w:rsidRPr="00B57A68">
        <w:rPr>
          <w:rFonts w:ascii="Calibri" w:hAnsi="Calibri" w:cs="Calibri"/>
        </w:rPr>
        <w:t>Ridoutt</w:t>
      </w:r>
      <w:proofErr w:type="spellEnd"/>
      <w:r w:rsidRPr="00B57A68">
        <w:rPr>
          <w:rFonts w:ascii="Calibri" w:hAnsi="Calibri" w:cs="Calibri"/>
        </w:rPr>
        <w:t xml:space="preserve"> et al.</w:t>
      </w:r>
      <w:r>
        <w:rPr>
          <w:rFonts w:ascii="Calibri" w:hAnsi="Calibri" w:cs="Calibri"/>
        </w:rPr>
        <w:t xml:space="preserve"> </w:t>
      </w:r>
      <w:r>
        <w:rPr>
          <w:rFonts w:ascii="Calibri" w:hAnsi="Calibri" w:cs="Calibri"/>
        </w:rPr>
        <w:fldChar w:fldCharType="begin"/>
      </w:r>
      <w:r>
        <w:rPr>
          <w:rFonts w:ascii="Calibri" w:hAnsi="Calibri" w:cs="Calibri"/>
        </w:rPr>
        <w:instrText xml:space="preserve"> ADDIN ZOTERO_ITEM CSL_CITATION {"citationID":"8a3T5CLy","properties":{"formattedCitation":"(39)","plainCitation":"(39)","noteIndex":0},"citationItems":[{"id":1083,"uris":["http://zotero.org/users/local/bWsGtMq8/items/FQGEBUDU"],"uri":["http://zotero.org/users/local/bWsGtMq8/items/FQGEBUDU"],"itemData":{"id":1083,"type":"article-journal","language":"en","page":"127","source":"Zotero","title":"Planned and unplanned futures for the Public Health Physician Workforce in Australia","URL":"https://www.racp.edu.au/docs/default-source/default-document-library/AFPHM-public-health-physician-workforce-futures-report.pdf?sfvrsn=6ea23c1a_8","author":[{"family":"Ridoutt","given":"L"},{"family":"Cowles","given":"Carla"},{"family":"Madden","given":"L"},{"family":"Stewart","given":"G"}],"issued":{"date-parts":[["2017"]]}}}],"schema":"https://github.com/citation-style-language/schema/raw/master/csl-citation.json"} </w:instrText>
      </w:r>
      <w:r>
        <w:rPr>
          <w:rFonts w:ascii="Calibri" w:hAnsi="Calibri" w:cs="Calibri"/>
        </w:rPr>
        <w:fldChar w:fldCharType="separate"/>
      </w:r>
      <w:r w:rsidRPr="0039776B">
        <w:rPr>
          <w:rFonts w:ascii="Calibri" w:hAnsi="Calibri" w:cs="Calibri"/>
        </w:rPr>
        <w:t>(</w:t>
      </w:r>
      <w:r w:rsidR="00E7228A">
        <w:rPr>
          <w:rFonts w:ascii="Calibri" w:hAnsi="Calibri" w:cs="Calibri"/>
        </w:rPr>
        <w:t>1</w:t>
      </w:r>
      <w:r w:rsidRPr="0039776B">
        <w:rPr>
          <w:rFonts w:ascii="Calibri" w:hAnsi="Calibri" w:cs="Calibri"/>
        </w:rPr>
        <w:t>)</w:t>
      </w:r>
      <w:r>
        <w:rPr>
          <w:rFonts w:ascii="Calibri" w:hAnsi="Calibri" w:cs="Calibri"/>
        </w:rPr>
        <w:fldChar w:fldCharType="end"/>
      </w:r>
      <w:r w:rsidRPr="00B57A68">
        <w:rPr>
          <w:rFonts w:cstheme="minorHAnsi"/>
          <w:lang w:val="en-IN"/>
        </w:rPr>
        <w:t>. However, we used a range of indicators from India to modify the method for the present analysis purpose.</w:t>
      </w:r>
    </w:p>
    <w:p w14:paraId="29D01B3C" w14:textId="77777777" w:rsidR="00312AD5" w:rsidRPr="00B57A68" w:rsidRDefault="00312AD5" w:rsidP="00312AD5">
      <w:pPr>
        <w:jc w:val="both"/>
        <w:rPr>
          <w:i/>
        </w:rPr>
      </w:pPr>
      <w:bookmarkStart w:id="1" w:name="_Hlk72835283"/>
      <m:oMath>
        <m:r>
          <w:rPr>
            <w:rFonts w:ascii="Cambria Math" w:hAnsi="Cambria Math"/>
          </w:rPr>
          <m:t xml:space="preserve">Total production </m:t>
        </m:r>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h2020</m:t>
                </m:r>
              </m:sub>
            </m:sSub>
          </m:e>
        </m:d>
        <m:r>
          <w:rPr>
            <w:rFonts w:ascii="Cambria Math" w:hAnsi="Cambria Math"/>
          </w:rPr>
          <m:t>=</m:t>
        </m:r>
        <m:sSub>
          <m:sSubPr>
            <m:ctrlPr>
              <w:rPr>
                <w:rFonts w:ascii="Cambria Math" w:hAnsi="Cambria Math"/>
                <w:i/>
              </w:rPr>
            </m:ctrlPr>
          </m:sSubPr>
          <m:e>
            <m:r>
              <w:rPr>
                <w:rFonts w:ascii="Cambria Math" w:hAnsi="Cambria Math"/>
              </w:rPr>
              <m:t>NHWA</m:t>
            </m:r>
          </m:e>
          <m:sub>
            <m:r>
              <w:rPr>
                <w:rFonts w:ascii="Cambria Math" w:hAnsi="Cambria Math"/>
              </w:rPr>
              <m:t>h2018</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h2014</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h2015</m:t>
            </m:r>
          </m:sub>
        </m:sSub>
        <m:r>
          <w:rPr>
            <w:rFonts w:ascii="Cambria Math" w:hAnsi="Cambria Math"/>
          </w:rPr>
          <m:t>)</m:t>
        </m:r>
      </m:oMath>
      <w:r w:rsidRPr="00B57A68">
        <w:t xml:space="preserve"> </w:t>
      </w:r>
      <w:bookmarkEnd w:id="1"/>
      <w:r w:rsidRPr="00B57A68">
        <w:t>………………………………… (1)</w:t>
      </w:r>
    </w:p>
    <w:p w14:paraId="2FB199F9" w14:textId="77777777" w:rsidR="00312AD5" w:rsidRPr="00B57A68" w:rsidRDefault="00312AD5" w:rsidP="00312AD5">
      <w:pPr>
        <w:spacing w:after="0"/>
        <w:jc w:val="both"/>
      </w:pPr>
      <w:r w:rsidRPr="00B57A68">
        <w:t>Where ‘</w:t>
      </w:r>
      <m:oMath>
        <m:sSub>
          <m:sSubPr>
            <m:ctrlPr>
              <w:rPr>
                <w:rFonts w:ascii="Cambria Math" w:hAnsi="Cambria Math"/>
                <w:i/>
              </w:rPr>
            </m:ctrlPr>
          </m:sSubPr>
          <m:e>
            <m:r>
              <w:rPr>
                <w:rFonts w:ascii="Cambria Math" w:hAnsi="Cambria Math"/>
              </w:rPr>
              <m:t>P</m:t>
            </m:r>
          </m:e>
          <m:sub>
            <m:r>
              <w:rPr>
                <w:rFonts w:ascii="Cambria Math" w:hAnsi="Cambria Math"/>
              </w:rPr>
              <m:t>h2020</m:t>
            </m:r>
          </m:sub>
        </m:sSub>
      </m:oMath>
      <w:r w:rsidRPr="00B57A68">
        <w:t xml:space="preserve">’ is total production of health professionals in year 2020. </w:t>
      </w:r>
      <m:oMath>
        <m:sSub>
          <m:sSubPr>
            <m:ctrlPr>
              <w:rPr>
                <w:rFonts w:ascii="Cambria Math" w:hAnsi="Cambria Math"/>
                <w:i/>
              </w:rPr>
            </m:ctrlPr>
          </m:sSubPr>
          <m:e>
            <m:r>
              <w:rPr>
                <w:rFonts w:ascii="Cambria Math" w:hAnsi="Cambria Math"/>
              </w:rPr>
              <m:t>NHWA</m:t>
            </m:r>
          </m:e>
          <m:sub>
            <m:r>
              <w:rPr>
                <w:rFonts w:ascii="Cambria Math" w:hAnsi="Cambria Math"/>
              </w:rPr>
              <m:t>h2018</m:t>
            </m:r>
          </m:sub>
        </m:sSub>
      </m:oMath>
      <w:r w:rsidRPr="00B57A68">
        <w:t xml:space="preserve"> estimated from NHWA 2018 data. Subscript ‘h’ stands for types of health workers (doctors and nurses(/midwives)).  NHWA is </w:t>
      </w:r>
      <w:r>
        <w:t>NHWA</w:t>
      </w:r>
      <w:r w:rsidRPr="00B57A68">
        <w:t xml:space="preserve"> data and ‘s’ is total annual admission of medical students across all institution</w:t>
      </w:r>
      <w:r>
        <w:t>s</w:t>
      </w:r>
      <w:r w:rsidRPr="00B57A68">
        <w:t xml:space="preserve"> in India. </w:t>
      </w:r>
    </w:p>
    <w:p w14:paraId="4B6CC2BE" w14:textId="77777777" w:rsidR="00312AD5" w:rsidRPr="00B57A68" w:rsidRDefault="00312AD5" w:rsidP="00312AD5">
      <w:pPr>
        <w:spacing w:after="0"/>
        <w:jc w:val="both"/>
      </w:pPr>
    </w:p>
    <w:p w14:paraId="2677D256" w14:textId="77777777" w:rsidR="00312AD5" w:rsidRPr="00B57A68" w:rsidRDefault="009A7D5A" w:rsidP="00312AD5">
      <w:pPr>
        <w:spacing w:line="276" w:lineRule="auto"/>
        <w:jc w:val="both"/>
      </w:pPr>
      <m:oMath>
        <m:sSub>
          <m:sSubPr>
            <m:ctrlPr>
              <w:rPr>
                <w:rFonts w:ascii="Cambria Math" w:hAnsi="Cambria Math"/>
                <w:i/>
              </w:rPr>
            </m:ctrlPr>
          </m:sSubPr>
          <m:e>
            <m:r>
              <w:rPr>
                <w:rFonts w:ascii="Cambria Math" w:hAnsi="Cambria Math"/>
              </w:rPr>
              <m:t>S</m:t>
            </m:r>
          </m:e>
          <m:sub>
            <m:r>
              <w:rPr>
                <w:rFonts w:ascii="Cambria Math" w:hAnsi="Cambria Math"/>
              </w:rPr>
              <m:t>h2020</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h2020</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h2020</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h2020</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h2020</m:t>
            </m:r>
          </m:sub>
        </m:sSub>
        <m:r>
          <w:rPr>
            <w:rFonts w:ascii="Cambria Math" w:hAnsi="Cambria Math"/>
          </w:rPr>
          <m:t>)</m:t>
        </m:r>
      </m:oMath>
      <w:r w:rsidR="00312AD5" w:rsidRPr="00B57A68">
        <w:t xml:space="preserve"> …………………………………………………........ (2)</w:t>
      </w:r>
    </w:p>
    <w:p w14:paraId="5DCCE284" w14:textId="77777777" w:rsidR="00312AD5" w:rsidRPr="00B57A68" w:rsidRDefault="00312AD5" w:rsidP="00312AD5">
      <w:pPr>
        <w:spacing w:after="0"/>
        <w:jc w:val="both"/>
      </w:pPr>
      <w:r w:rsidRPr="00B57A68">
        <w:t xml:space="preserve">Where, S is total stock of health professionals, </w:t>
      </w:r>
      <m:oMath>
        <m:sSub>
          <m:sSubPr>
            <m:ctrlPr>
              <w:rPr>
                <w:rFonts w:ascii="Cambria Math" w:hAnsi="Cambria Math"/>
                <w:i/>
              </w:rPr>
            </m:ctrlPr>
          </m:sSubPr>
          <m:e>
            <m:r>
              <w:rPr>
                <w:rFonts w:ascii="Cambria Math" w:hAnsi="Cambria Math"/>
              </w:rPr>
              <m:t>M</m:t>
            </m:r>
          </m:e>
          <m:sub>
            <m:r>
              <w:rPr>
                <w:rFonts w:ascii="Cambria Math" w:hAnsi="Cambria Math"/>
              </w:rPr>
              <m:t>h2020</m:t>
            </m:r>
          </m:sub>
        </m:sSub>
        <m:r>
          <w:rPr>
            <w:rFonts w:ascii="Cambria Math" w:hAnsi="Cambria Math"/>
          </w:rPr>
          <m:t xml:space="preserve">, </m:t>
        </m:r>
        <m:sSub>
          <m:sSubPr>
            <m:ctrlPr>
              <w:rPr>
                <w:rFonts w:ascii="Cambria Math" w:hAnsi="Cambria Math"/>
                <w:i/>
              </w:rPr>
            </m:ctrlPr>
          </m:sSubPr>
          <m:e>
            <m:r>
              <w:rPr>
                <w:rFonts w:ascii="Cambria Math" w:hAnsi="Cambria Math"/>
              </w:rPr>
              <m:t>D</m:t>
            </m:r>
          </m:e>
          <m:sub>
            <m:r>
              <w:rPr>
                <w:rFonts w:ascii="Cambria Math" w:hAnsi="Cambria Math"/>
              </w:rPr>
              <m:t>h2020</m:t>
            </m:r>
          </m:sub>
        </m:sSub>
        <m:r>
          <w:rPr>
            <w:rFonts w:ascii="Cambria Math" w:hAnsi="Cambria Math"/>
          </w:rPr>
          <m:t xml:space="preserve"> and </m:t>
        </m:r>
        <m:sSub>
          <m:sSubPr>
            <m:ctrlPr>
              <w:rPr>
                <w:rFonts w:ascii="Cambria Math" w:hAnsi="Cambria Math"/>
                <w:i/>
              </w:rPr>
            </m:ctrlPr>
          </m:sSubPr>
          <m:e>
            <m:r>
              <w:rPr>
                <w:rFonts w:ascii="Cambria Math" w:hAnsi="Cambria Math"/>
              </w:rPr>
              <m:t>R</m:t>
            </m:r>
          </m:e>
          <m:sub>
            <m:r>
              <w:rPr>
                <w:rFonts w:ascii="Cambria Math" w:hAnsi="Cambria Math"/>
              </w:rPr>
              <m:t>h2020</m:t>
            </m:r>
          </m:sub>
        </m:sSub>
      </m:oMath>
      <w:r w:rsidRPr="00B57A68">
        <w:t xml:space="preserve"> are total net migration, deaths and retirement in the year 2020.</w:t>
      </w:r>
    </w:p>
    <w:p w14:paraId="181AC16A" w14:textId="77777777" w:rsidR="00312AD5" w:rsidRPr="00B57A68" w:rsidRDefault="00312AD5" w:rsidP="00312AD5">
      <w:pPr>
        <w:spacing w:after="0"/>
        <w:jc w:val="both"/>
      </w:pPr>
    </w:p>
    <w:p w14:paraId="557AC2B8" w14:textId="77777777" w:rsidR="00312AD5" w:rsidRPr="00B57A68" w:rsidRDefault="009A7D5A" w:rsidP="00312AD5">
      <w:pPr>
        <w:spacing w:after="0" w:line="360" w:lineRule="auto"/>
        <w:jc w:val="both"/>
      </w:pPr>
      <m:oMath>
        <m:sSub>
          <m:sSubPr>
            <m:ctrlPr>
              <w:rPr>
                <w:rFonts w:ascii="Cambria Math" w:hAnsi="Cambria Math"/>
                <w:i/>
              </w:rPr>
            </m:ctrlPr>
          </m:sSubPr>
          <m:e>
            <m:r>
              <w:rPr>
                <w:rFonts w:ascii="Cambria Math" w:hAnsi="Cambria Math"/>
              </w:rPr>
              <m:t>HW</m:t>
            </m:r>
          </m:e>
          <m:sub>
            <m:r>
              <w:rPr>
                <w:rFonts w:ascii="Cambria Math" w:hAnsi="Cambria Math"/>
              </w:rPr>
              <m:t>h2020</m:t>
            </m:r>
          </m:sub>
        </m:sSub>
        <m:r>
          <w:rPr>
            <w:rFonts w:ascii="Cambria Math" w:hAnsi="Cambria Math"/>
          </w:rPr>
          <m:t>=</m:t>
        </m:r>
        <m:sSub>
          <m:sSubPr>
            <m:ctrlPr>
              <w:rPr>
                <w:rFonts w:ascii="Cambria Math" w:hAnsi="Cambria Math"/>
                <w:i/>
              </w:rPr>
            </m:ctrlPr>
          </m:sSubPr>
          <m:e>
            <m:r>
              <w:rPr>
                <w:rFonts w:ascii="Cambria Math" w:hAnsi="Cambria Math"/>
              </w:rPr>
              <m:t>WPR</m:t>
            </m:r>
          </m:e>
          <m:sub>
            <m:r>
              <w:rPr>
                <w:rFonts w:ascii="Cambria Math" w:hAnsi="Cambria Math"/>
              </w:rPr>
              <m:t>h2019</m:t>
            </m:r>
          </m:sub>
        </m:sSub>
        <m:r>
          <w:rPr>
            <w:rFonts w:ascii="Cambria Math" w:hAnsi="Cambria Math"/>
          </w:rPr>
          <m:t>*popl2020</m:t>
        </m:r>
      </m:oMath>
      <w:r w:rsidR="00312AD5" w:rsidRPr="00B57A68">
        <w:t>…………………………………………………………………………….. (3)</w:t>
      </w:r>
    </w:p>
    <w:p w14:paraId="618CE40F" w14:textId="77777777" w:rsidR="00312AD5" w:rsidRPr="00B57A68" w:rsidRDefault="00312AD5" w:rsidP="00312AD5">
      <w:pPr>
        <w:spacing w:after="0"/>
        <w:jc w:val="both"/>
      </w:pPr>
      <w:r w:rsidRPr="00B57A68">
        <w:t xml:space="preserve">Where HW is the active </w:t>
      </w:r>
      <w:r>
        <w:t>h</w:t>
      </w:r>
      <w:r w:rsidRPr="00B57A68">
        <w:t xml:space="preserve">ealth </w:t>
      </w:r>
      <w:r>
        <w:t>w</w:t>
      </w:r>
      <w:r w:rsidRPr="00B57A68">
        <w:t>orkforce, WPR is worker population ratio estimated from PLFS 2018-19 for respective categories of health workers, ‘popl2020’ is projected population as of January 2020.</w:t>
      </w:r>
    </w:p>
    <w:p w14:paraId="7515FDC5" w14:textId="77777777" w:rsidR="00312AD5" w:rsidRPr="00B57A68" w:rsidRDefault="00312AD5" w:rsidP="00312AD5">
      <w:pPr>
        <w:spacing w:after="0"/>
        <w:jc w:val="both"/>
      </w:pPr>
    </w:p>
    <w:p w14:paraId="67B5651A" w14:textId="77777777" w:rsidR="00312AD5" w:rsidRPr="00B57A68" w:rsidRDefault="00312AD5" w:rsidP="00312AD5">
      <w:pPr>
        <w:spacing w:after="0"/>
        <w:jc w:val="both"/>
        <w:rPr>
          <w:i/>
          <w:u w:val="single"/>
        </w:rPr>
      </w:pPr>
      <w:r w:rsidRPr="00B57A68">
        <w:rPr>
          <w:i/>
          <w:u w:val="single"/>
        </w:rPr>
        <w:t>Projections up to 2030</w:t>
      </w:r>
    </w:p>
    <w:p w14:paraId="34F47E12" w14:textId="77777777" w:rsidR="00312AD5" w:rsidRPr="00B57A68" w:rsidRDefault="00312AD5" w:rsidP="00312AD5">
      <w:pPr>
        <w:spacing w:after="0"/>
        <w:jc w:val="both"/>
      </w:pPr>
      <w:r w:rsidRPr="00B57A68">
        <w:t>Total production of health professionals was estimated for each of the year between 2020 and 2030 using the baseline number as presented in equation (1) and annual admission of students in all medical institutions with a five years lag</w:t>
      </w:r>
      <w:r>
        <w:t xml:space="preserve"> (equation 4). We included estimated pass-outs from all new institutions established or announced to be established up to 2025.</w:t>
      </w:r>
    </w:p>
    <w:p w14:paraId="22955A66" w14:textId="77777777" w:rsidR="00312AD5" w:rsidRPr="00B57A68" w:rsidRDefault="00312AD5" w:rsidP="00312AD5">
      <w:pPr>
        <w:spacing w:after="0"/>
        <w:jc w:val="both"/>
      </w:pPr>
    </w:p>
    <w:p w14:paraId="56B9B712" w14:textId="77777777" w:rsidR="00312AD5" w:rsidRPr="00B57A68" w:rsidRDefault="009A7D5A" w:rsidP="00312AD5">
      <w:pPr>
        <w:spacing w:after="0"/>
        <w:jc w:val="both"/>
      </w:pPr>
      <m:oMath>
        <m:sSub>
          <m:sSubPr>
            <m:ctrlPr>
              <w:rPr>
                <w:rFonts w:ascii="Cambria Math" w:hAnsi="Cambria Math"/>
                <w:i/>
              </w:rPr>
            </m:ctrlPr>
          </m:sSubPr>
          <m:e>
            <m:r>
              <w:rPr>
                <w:rFonts w:ascii="Cambria Math" w:hAnsi="Cambria Math"/>
              </w:rPr>
              <m:t>P</m:t>
            </m:r>
          </m:e>
          <m:sub>
            <m:r>
              <w:rPr>
                <w:rFonts w:ascii="Cambria Math" w:hAnsi="Cambria Math"/>
              </w:rPr>
              <m:t>ht</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h2020</m:t>
            </m:r>
          </m:sub>
        </m:sSub>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ht-5</m:t>
            </m:r>
          </m:sub>
        </m:sSub>
      </m:oMath>
      <w:r w:rsidR="00312AD5" w:rsidRPr="00B57A68">
        <w:t xml:space="preserve"> …………………………………………………………………………………………………. (4)</w:t>
      </w:r>
    </w:p>
    <w:p w14:paraId="2DB11A56" w14:textId="77777777" w:rsidR="00312AD5" w:rsidRPr="00B57A68" w:rsidRDefault="00312AD5" w:rsidP="00312AD5">
      <w:pPr>
        <w:spacing w:after="0"/>
        <w:jc w:val="both"/>
      </w:pPr>
      <w:r w:rsidRPr="00B57A68">
        <w:t>Where subscript ‘t’ is year of estimation.</w:t>
      </w:r>
    </w:p>
    <w:p w14:paraId="7E4C2530" w14:textId="77777777" w:rsidR="00312AD5" w:rsidRPr="00B57A68" w:rsidRDefault="00312AD5" w:rsidP="00312AD5">
      <w:pPr>
        <w:spacing w:after="0"/>
        <w:jc w:val="both"/>
      </w:pPr>
    </w:p>
    <w:p w14:paraId="4A3B9B5F" w14:textId="77777777" w:rsidR="00312AD5" w:rsidRPr="00B57A68" w:rsidRDefault="00312AD5" w:rsidP="00312AD5">
      <w:pPr>
        <w:spacing w:after="0"/>
        <w:jc w:val="both"/>
      </w:pPr>
      <w:r w:rsidRPr="00B57A68">
        <w:t>Accordingly, total stock of health profession</w:t>
      </w:r>
      <w:r>
        <w:t>al</w:t>
      </w:r>
      <w:r w:rsidRPr="00B57A68">
        <w:t>s and active health workers were estimated using equations (5) and (6) respectively, as follows:</w:t>
      </w:r>
    </w:p>
    <w:p w14:paraId="6BC46BF1" w14:textId="77777777" w:rsidR="00312AD5" w:rsidRPr="00B57A68" w:rsidRDefault="00312AD5" w:rsidP="00312AD5">
      <w:pPr>
        <w:spacing w:after="0"/>
        <w:jc w:val="both"/>
      </w:pPr>
    </w:p>
    <w:p w14:paraId="696DF3FC" w14:textId="77777777" w:rsidR="00312AD5" w:rsidRDefault="009A7D5A" w:rsidP="00312AD5">
      <w:pPr>
        <w:spacing w:after="0"/>
        <w:jc w:val="both"/>
      </w:pPr>
      <m:oMath>
        <m:sSub>
          <m:sSubPr>
            <m:ctrlPr>
              <w:rPr>
                <w:rFonts w:ascii="Cambria Math" w:hAnsi="Cambria Math"/>
                <w:i/>
              </w:rPr>
            </m:ctrlPr>
          </m:sSubPr>
          <m:e>
            <m:r>
              <w:rPr>
                <w:rFonts w:ascii="Cambria Math" w:hAnsi="Cambria Math"/>
              </w:rPr>
              <m:t>S</m:t>
            </m:r>
          </m:e>
          <m:sub>
            <m:r>
              <w:rPr>
                <w:rFonts w:ascii="Cambria Math" w:hAnsi="Cambria Math"/>
              </w:rPr>
              <m:t>ht</m:t>
            </m:r>
          </m:sub>
        </m:sSub>
        <m:r>
          <w:rPr>
            <w:rFonts w:ascii="Cambria Math" w:hAnsi="Cambria Math"/>
          </w:rPr>
          <m:t>=</m:t>
        </m:r>
        <m:sSub>
          <m:sSubPr>
            <m:ctrlPr>
              <w:rPr>
                <w:rFonts w:ascii="Cambria Math" w:hAnsi="Cambria Math"/>
                <w:i/>
              </w:rPr>
            </m:ctrlPr>
          </m:sSubPr>
          <m:e>
            <m:r>
              <w:rPr>
                <w:rFonts w:ascii="Cambria Math" w:hAnsi="Cambria Math"/>
              </w:rPr>
              <m:t>P</m:t>
            </m:r>
          </m:e>
          <m:sub>
            <m:r>
              <w:rPr>
                <w:rFonts w:ascii="Cambria Math" w:hAnsi="Cambria Math"/>
              </w:rPr>
              <m:t>ht</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ht</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ht</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ht</m:t>
            </m:r>
          </m:sub>
        </m:sSub>
        <m:r>
          <w:rPr>
            <w:rFonts w:ascii="Cambria Math" w:hAnsi="Cambria Math"/>
          </w:rPr>
          <m:t>)</m:t>
        </m:r>
      </m:oMath>
      <w:r w:rsidR="00312AD5" w:rsidRPr="00B57A68">
        <w:t xml:space="preserve"> ………………………………………………………………………………….. (5)</w:t>
      </w:r>
    </w:p>
    <w:p w14:paraId="3A35F911" w14:textId="77777777" w:rsidR="00312AD5" w:rsidRPr="00B57A68" w:rsidRDefault="00312AD5" w:rsidP="00312AD5">
      <w:pPr>
        <w:spacing w:after="0"/>
        <w:jc w:val="both"/>
      </w:pPr>
      <w:r>
        <w:t>We used a constant net migration and retirement rates for future years as estimated for the year 2020 and allowed a declining trend of death rates from current level of 2.5 to 2.1 up to 2030</w:t>
      </w:r>
    </w:p>
    <w:p w14:paraId="43A0D7F1" w14:textId="77777777" w:rsidR="00312AD5" w:rsidRPr="00B57A68" w:rsidRDefault="00312AD5" w:rsidP="00312AD5">
      <w:pPr>
        <w:spacing w:after="0"/>
        <w:jc w:val="both"/>
      </w:pPr>
    </w:p>
    <w:p w14:paraId="0C891F6E" w14:textId="77777777" w:rsidR="00312AD5" w:rsidRPr="00B57A68" w:rsidRDefault="009A7D5A" w:rsidP="00312AD5">
      <w:pPr>
        <w:jc w:val="both"/>
      </w:pPr>
      <m:oMath>
        <m:sSub>
          <m:sSubPr>
            <m:ctrlPr>
              <w:rPr>
                <w:rFonts w:ascii="Cambria Math" w:hAnsi="Cambria Math"/>
                <w:i/>
              </w:rPr>
            </m:ctrlPr>
          </m:sSubPr>
          <m:e>
            <m:r>
              <w:rPr>
                <w:rFonts w:ascii="Cambria Math" w:hAnsi="Cambria Math"/>
              </w:rPr>
              <m:t>HW</m:t>
            </m:r>
          </m:e>
          <m:sub>
            <m:r>
              <w:rPr>
                <w:rFonts w:ascii="Cambria Math" w:hAnsi="Cambria Math"/>
              </w:rPr>
              <m:t>ht</m:t>
            </m:r>
          </m:sub>
        </m:sSub>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h2020</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OW</m:t>
                </m:r>
              </m:e>
              <m:sub>
                <m:r>
                  <w:rPr>
                    <w:rFonts w:ascii="Cambria Math" w:hAnsi="Cambria Math"/>
                  </w:rPr>
                  <m:t>2019</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2019</m:t>
                </m:r>
              </m:sub>
            </m:sSub>
            <m:r>
              <w:rPr>
                <w:rFonts w:ascii="Cambria Math" w:hAnsi="Cambria Math"/>
              </w:rPr>
              <m:t>+</m:t>
            </m:r>
            <m:sSub>
              <m:sSubPr>
                <m:ctrlPr>
                  <w:rPr>
                    <w:rFonts w:ascii="Cambria Math" w:hAnsi="Cambria Math"/>
                    <w:i/>
                  </w:rPr>
                </m:ctrlPr>
              </m:sSubPr>
              <m:e>
                <m:r>
                  <w:rPr>
                    <w:rFonts w:ascii="Cambria Math" w:hAnsi="Cambria Math"/>
                  </w:rPr>
                  <m:t>NW</m:t>
                </m:r>
              </m:e>
              <m:sub>
                <m:r>
                  <w:rPr>
                    <w:rFonts w:ascii="Cambria Math" w:hAnsi="Cambria Math"/>
                  </w:rPr>
                  <m:t>2019</m:t>
                </m:r>
              </m:sub>
            </m:sSub>
          </m:e>
        </m:d>
        <m:r>
          <w:rPr>
            <w:rFonts w:ascii="Cambria Math" w:hAnsi="Cambria Math"/>
          </w:rPr>
          <m:t xml:space="preserve">)+ </m:t>
        </m:r>
        <m:sSub>
          <m:sSubPr>
            <m:ctrlPr>
              <w:rPr>
                <w:rFonts w:ascii="Cambria Math" w:hAnsi="Cambria Math"/>
                <w:i/>
              </w:rPr>
            </m:ctrlPr>
          </m:sSubPr>
          <m:e>
            <m:r>
              <w:rPr>
                <w:rFonts w:ascii="Cambria Math" w:hAnsi="Cambria Math"/>
              </w:rPr>
              <m:t>(s</m:t>
            </m:r>
          </m:e>
          <m:sub>
            <m:r>
              <w:rPr>
                <w:rFonts w:ascii="Cambria Math" w:hAnsi="Cambria Math"/>
              </w:rPr>
              <m:t>ht-5</m:t>
            </m:r>
          </m:sub>
        </m:sSub>
        <m:r>
          <w:rPr>
            <w:rFonts w:ascii="Cambria Math" w:hAnsi="Cambria Math"/>
          </w:rPr>
          <m:t>-(</m:t>
        </m:r>
        <m:sSub>
          <m:sSubPr>
            <m:ctrlPr>
              <w:rPr>
                <w:rFonts w:ascii="Cambria Math" w:hAnsi="Cambria Math"/>
                <w:i/>
              </w:rPr>
            </m:ctrlPr>
          </m:sSubPr>
          <m:e>
            <m:r>
              <w:rPr>
                <w:rFonts w:ascii="Cambria Math" w:hAnsi="Cambria Math"/>
              </w:rPr>
              <m:t>OW</m:t>
            </m:r>
          </m:e>
          <m:sub>
            <m:r>
              <w:rPr>
                <w:rFonts w:ascii="Cambria Math" w:hAnsi="Cambria Math"/>
              </w:rPr>
              <m:t>ht</m:t>
            </m:r>
          </m:sub>
        </m:sSub>
        <m:r>
          <w:rPr>
            <w:rFonts w:ascii="Cambria Math" w:hAnsi="Cambria Math"/>
          </w:rPr>
          <m:t>+</m:t>
        </m:r>
        <m:sSub>
          <m:sSubPr>
            <m:ctrlPr>
              <w:rPr>
                <w:rFonts w:ascii="Cambria Math" w:hAnsi="Cambria Math"/>
                <w:i/>
              </w:rPr>
            </m:ctrlPr>
          </m:sSubPr>
          <m:e>
            <m:r>
              <w:rPr>
                <w:rFonts w:ascii="Cambria Math" w:hAnsi="Cambria Math"/>
              </w:rPr>
              <m:t>U</m:t>
            </m:r>
          </m:e>
          <m:sub>
            <m:r>
              <w:rPr>
                <w:rFonts w:ascii="Cambria Math" w:hAnsi="Cambria Math"/>
              </w:rPr>
              <m:t>ht</m:t>
            </m:r>
          </m:sub>
        </m:sSub>
        <m:r>
          <w:rPr>
            <w:rFonts w:ascii="Cambria Math" w:hAnsi="Cambria Math"/>
          </w:rPr>
          <m:t>+</m:t>
        </m:r>
        <m:sSub>
          <m:sSubPr>
            <m:ctrlPr>
              <w:rPr>
                <w:rFonts w:ascii="Cambria Math" w:hAnsi="Cambria Math"/>
                <w:i/>
              </w:rPr>
            </m:ctrlPr>
          </m:sSubPr>
          <m:e>
            <m:r>
              <w:rPr>
                <w:rFonts w:ascii="Cambria Math" w:hAnsi="Cambria Math"/>
              </w:rPr>
              <m:t>NW</m:t>
            </m:r>
          </m:e>
          <m:sub>
            <m:r>
              <w:rPr>
                <w:rFonts w:ascii="Cambria Math" w:hAnsi="Cambria Math"/>
              </w:rPr>
              <m:t>ht</m:t>
            </m:r>
          </m:sub>
        </m:sSub>
        <m:r>
          <w:rPr>
            <w:rFonts w:ascii="Cambria Math" w:hAnsi="Cambria Math"/>
          </w:rPr>
          <m:t>))</m:t>
        </m:r>
      </m:oMath>
      <w:r w:rsidR="00312AD5" w:rsidRPr="00B57A68">
        <w:t>……………………………………………………………………….………………………………………………... (6)</w:t>
      </w:r>
    </w:p>
    <w:p w14:paraId="03878180" w14:textId="77777777" w:rsidR="00312AD5" w:rsidRPr="00B57A68" w:rsidRDefault="00312AD5" w:rsidP="00312AD5">
      <w:pPr>
        <w:jc w:val="both"/>
      </w:pPr>
      <w:r w:rsidRPr="00B57A68">
        <w:t>Where OW is health professionals remaining out of workforce, U is unemployed, and NW is health professionals working in non-human health services.</w:t>
      </w:r>
      <w:r>
        <w:t xml:space="preserve"> OW, U and NW were estimated from PLFS 2018-</w:t>
      </w:r>
      <w:r>
        <w:lastRenderedPageBreak/>
        <w:t>19 and was used for the future years up to 2030. We marginally moderated (downward) these rates for the future years with the assumption that these rates may decline in future with growing demand of health workers in general.</w:t>
      </w:r>
    </w:p>
    <w:p w14:paraId="007FCA5E" w14:textId="77777777" w:rsidR="00312AD5" w:rsidRPr="00B57A68" w:rsidRDefault="00312AD5" w:rsidP="00312AD5">
      <w:pPr>
        <w:jc w:val="both"/>
        <w:rPr>
          <w:i/>
          <w:iCs/>
        </w:rPr>
      </w:pPr>
      <w:r w:rsidRPr="00B57A68">
        <w:rPr>
          <w:i/>
          <w:iCs/>
        </w:rPr>
        <w:t>Needs and shortages estimation in HRH, 2020 to 2030</w:t>
      </w:r>
    </w:p>
    <w:p w14:paraId="41833AD6" w14:textId="75369539" w:rsidR="00312AD5" w:rsidRPr="00B57A68" w:rsidRDefault="00312AD5" w:rsidP="00312AD5">
      <w:pPr>
        <w:jc w:val="both"/>
      </w:pPr>
      <w:r w:rsidRPr="00B57A68">
        <w:rPr>
          <w:lang w:val="en-IN"/>
        </w:rPr>
        <w:t xml:space="preserve">In this study, we have used </w:t>
      </w:r>
      <w:r>
        <w:rPr>
          <w:lang w:val="en-IN"/>
        </w:rPr>
        <w:t xml:space="preserve">International Labour Organization (ILO) &amp; World Health Organization (WHO) recommended </w:t>
      </w:r>
      <w:r>
        <w:rPr>
          <w:lang w:val="en-IN"/>
        </w:rPr>
        <w:fldChar w:fldCharType="begin"/>
      </w:r>
      <w:r>
        <w:rPr>
          <w:lang w:val="en-IN"/>
        </w:rPr>
        <w:instrText xml:space="preserve"> ADDIN ZOTERO_ITEM CSL_CITATION {"citationID":"L1bJjiKv","properties":{"formattedCitation":"(2,4,40\\uc0\\u8211{}44)","plainCitation":"(2,4,40–44)","noteIndex":0},"citationItems":[{"id":811,"uris":["http://zotero.org/users/local/bWsGtMq8/items/3J6WNDQH"],"uri":["http://zotero.org/users/local/bWsGtMq8/items/3J6WNDQH"],"itemData":{"id":811,"type":"webpage","container-title":"Geneva, World Health Organisation","title":"GHWA_AUniversalTruthReport.pdf","title-short":"A universal truth: no health without a workforce","URL":"https://www.who.int/workforcealliance/knowledge/resources/GHWA_AUniversalTruthReport.pdf","author":[{"family":"WHO","given":""}],"accessed":{"date-parts":[["2020",12,13]]},"issued":{"date-parts":[["2013"]]}},"label":"page"},{"id":830,"uris":["http://zotero.org/users/local/bWsGtMq8/items/PEIPZRGH"],"uri":["http://zotero.org/users/local/bWsGtMq8/items/PEIPZRGH"],"itemData":{"id":830,"type":"webpage","title":"Global strategy on human resources for health: workforce 2030.","URL":"https://apps.who.int/iris/bitstream/handle/10665/250368/9789241511131-eng.pdf?sequence=1","author":[{"family":"WHO","given":""}],"accessed":{"date-parts":[["2020",12,13]]},"issued":{"date-parts":[["2016"]]}},"label":"page"},{"id":1136,"uris":["http://zotero.org/users/local/bWsGtMq8/items/K3VQ59YH"],"uri":["http://zotero.org/users/local/bWsGtMq8/items/K3VQ59YH"],"itemData":{"id":1136,"type":"article","title":"ILO.pdf"},"label":"page"},{"id":1133,"uris":["http://zotero.org/users/local/bWsGtMq8/items/A72WYZDQ"],"uri":["http://zotero.org/users/local/bWsGtMq8/items/A72WYZDQ"],"itemData":{"id":1133,"type":"webpage","genre":"Document","language":"en","title":"The ILO Social Protection Floors Recommendation, 2012 (No. 202)","URL":"http://www.ilo.org/secsoc/areas-of-work/legal-advice/WCMS_205341/lang--en/index.htm","author":[{"family":"ILO","given":""}],"accessed":{"date-parts":[["2021",6,12]]},"issued":{"date-parts":[["2012",8,12]]}},"label":"page"},{"id":1139,"uris":["http://zotero.org/users/local/bWsGtMq8/items/PS4WD394"],"uri":["http://zotero.org/users/local/bWsGtMq8/items/PS4WD394"],"itemData":{"id":1139,"type":"article","title":"wcms_146566.pdf","URL":"https://www.ilo.org/wcmsp5/groups/public/---dgreports/---dcomm/---publ/documents/publication/wcms_146566.pdf","accessed":{"date-parts":[["2021",6,13]]}},"label":"page"},{"id":1140,"uris":["http://zotero.org/users/local/bWsGtMq8/items/GH928X2F"],"uri":["http://zotero.org/users/local/bWsGtMq8/items/GH928X2F"],"itemData":{"id":1140,"type":"article","title":"BP56MeasurementILO.pdf","URL":"https://www.who.int/healthsystems/topics/financing/healthreport/BP56MeasurementILO.pdf","accessed":{"date-parts":[["2021",6,13]]}},"label":"page"},{"id":1138,"uris":["http://zotero.org/users/local/bWsGtMq8/items/HI4F6MK5"],"uri":["http://zotero.org/users/local/bWsGtMq8/items/HI4F6MK5"],"itemData":{"id":1138,"type":"article-journal","container-title":"Bulletin of the World Health Organization","DOI":"10.2471/BLT.13.126953","ISSN":"0042-9686","issue":"11","journalAbbreviation":"Bull. World Health Organ.","language":"en","page":"888-889","source":"DOI.org (Crossref)","title":"Health workforce benchmarks for universal health coverage and sustainable development","URL":"http://www.who.int/entity/bulletin/volumes/91/11/13-126953.pdf","volume":"91","author":[{"family":"Scheil-Adlung","given":"Xenia"}],"accessed":{"date-parts":[["2021",6,12]]},"issued":{"date-parts":[["2013",11,1]]}},"label":"page"}],"schema":"https://github.com/citation-style-language/schema/raw/master/csl-citation.json"} </w:instrText>
      </w:r>
      <w:r>
        <w:rPr>
          <w:lang w:val="en-IN"/>
        </w:rPr>
        <w:fldChar w:fldCharType="separate"/>
      </w:r>
      <w:r w:rsidRPr="0039776B">
        <w:rPr>
          <w:rFonts w:ascii="Calibri" w:hAnsi="Calibri" w:cs="Calibri"/>
          <w:szCs w:val="24"/>
        </w:rPr>
        <w:t>(2,</w:t>
      </w:r>
      <w:r w:rsidR="00E7228A">
        <w:rPr>
          <w:rFonts w:ascii="Calibri" w:hAnsi="Calibri" w:cs="Calibri"/>
          <w:szCs w:val="24"/>
        </w:rPr>
        <w:t>3</w:t>
      </w:r>
      <w:r w:rsidRPr="0039776B">
        <w:rPr>
          <w:rFonts w:ascii="Calibri" w:hAnsi="Calibri" w:cs="Calibri"/>
          <w:szCs w:val="24"/>
        </w:rPr>
        <w:t>,</w:t>
      </w:r>
      <w:r w:rsidR="00E7228A">
        <w:rPr>
          <w:rFonts w:ascii="Calibri" w:hAnsi="Calibri" w:cs="Calibri"/>
          <w:szCs w:val="24"/>
        </w:rPr>
        <w:t>4</w:t>
      </w:r>
      <w:r w:rsidRPr="0039776B">
        <w:rPr>
          <w:rFonts w:ascii="Calibri" w:hAnsi="Calibri" w:cs="Calibri"/>
          <w:szCs w:val="24"/>
        </w:rPr>
        <w:t>–</w:t>
      </w:r>
      <w:r w:rsidR="00E7228A">
        <w:rPr>
          <w:rFonts w:ascii="Calibri" w:hAnsi="Calibri" w:cs="Calibri"/>
          <w:szCs w:val="24"/>
        </w:rPr>
        <w:t>8</w:t>
      </w:r>
      <w:r w:rsidRPr="0039776B">
        <w:rPr>
          <w:rFonts w:ascii="Calibri" w:hAnsi="Calibri" w:cs="Calibri"/>
          <w:szCs w:val="24"/>
        </w:rPr>
        <w:t>)</w:t>
      </w:r>
      <w:r>
        <w:rPr>
          <w:lang w:val="en-IN"/>
        </w:rPr>
        <w:fldChar w:fldCharType="end"/>
      </w:r>
      <w:r>
        <w:rPr>
          <w:lang w:val="en-IN"/>
        </w:rPr>
        <w:t xml:space="preserve"> </w:t>
      </w:r>
      <w:r w:rsidRPr="00B57A68">
        <w:rPr>
          <w:lang w:val="en-IN"/>
        </w:rPr>
        <w:t xml:space="preserve">HRH </w:t>
      </w:r>
      <w:r>
        <w:rPr>
          <w:lang w:val="en-IN"/>
        </w:rPr>
        <w:t xml:space="preserve">density </w:t>
      </w:r>
      <w:r w:rsidRPr="00B57A68">
        <w:rPr>
          <w:lang w:val="en-IN"/>
        </w:rPr>
        <w:t>threshold, 34.5 and 44.5 skilled health worker per 10,000 population</w:t>
      </w:r>
      <w:r>
        <w:rPr>
          <w:lang w:val="en-IN"/>
        </w:rPr>
        <w:t xml:space="preserve"> respectively,</w:t>
      </w:r>
      <w:r w:rsidRPr="00B57A68">
        <w:rPr>
          <w:lang w:val="en-IN"/>
        </w:rPr>
        <w:t xml:space="preserve"> </w:t>
      </w:r>
      <w:r>
        <w:rPr>
          <w:lang w:val="en-IN"/>
        </w:rPr>
        <w:t xml:space="preserve">to achieve SDGs </w:t>
      </w:r>
      <w:r w:rsidR="00E7228A">
        <w:rPr>
          <w:lang w:val="en-IN"/>
        </w:rPr>
        <w:fldChar w:fldCharType="begin"/>
      </w:r>
      <w:r w:rsidR="00E7228A">
        <w:rPr>
          <w:lang w:val="en-IN"/>
        </w:rPr>
        <w:instrText xml:space="preserve"> ADDIN ZOTERO_ITEM CSL_CITATION {"citationID":"L1bJjiKv","properties":{"formattedCitation":"(2,4,40\\uc0\\u8211{}44)","plainCitation":"(2,4,40–44)","noteIndex":0},"citationItems":[{"id":811,"uris":["http://zotero.org/users/local/bWsGtMq8/items/3J6WNDQH"],"uri":["http://zotero.org/users/local/bWsGtMq8/items/3J6WNDQH"],"itemData":{"id":811,"type":"webpage","container-title":"Geneva, World Health Organisation","title":"GHWA_AUniversalTruthReport.pdf","title-short":"A universal truth: no health without a workforce","URL":"https://www.who.int/workforcealliance/knowledge/resources/GHWA_AUniversalTruthReport.pdf","author":[{"family":"WHO","given":""}],"accessed":{"date-parts":[["2020",12,13]]},"issued":{"date-parts":[["2013"]]}},"label":"page"},{"id":830,"uris":["http://zotero.org/users/local/bWsGtMq8/items/PEIPZRGH"],"uri":["http://zotero.org/users/local/bWsGtMq8/items/PEIPZRGH"],"itemData":{"id":830,"type":"webpage","title":"Global strategy on human resources for health: workforce 2030.","URL":"https://apps.who.int/iris/bitstream/handle/10665/250368/9789241511131-eng.pdf?sequence=1","author":[{"family":"WHO","given":""}],"accessed":{"date-parts":[["2020",12,13]]},"issued":{"date-parts":[["2016"]]}},"label":"page"},{"id":1136,"uris":["http://zotero.org/users/local/bWsGtMq8/items/K3VQ59YH"],"uri":["http://zotero.org/users/local/bWsGtMq8/items/K3VQ59YH"],"itemData":{"id":1136,"type":"article","title":"ILO.pdf"},"label":"page"},{"id":1133,"uris":["http://zotero.org/users/local/bWsGtMq8/items/A72WYZDQ"],"uri":["http://zotero.org/users/local/bWsGtMq8/items/A72WYZDQ"],"itemData":{"id":1133,"type":"webpage","genre":"Document","language":"en","title":"The ILO Social Protection Floors Recommendation, 2012 (No. 202)","URL":"http://www.ilo.org/secsoc/areas-of-work/legal-advice/WCMS_205341/lang--en/index.htm","author":[{"family":"ILO","given":""}],"accessed":{"date-parts":[["2021",6,12]]},"issued":{"date-parts":[["2012",8,12]]}},"label":"page"},{"id":1139,"uris":["http://zotero.org/users/local/bWsGtMq8/items/PS4WD394"],"uri":["http://zotero.org/users/local/bWsGtMq8/items/PS4WD394"],"itemData":{"id":1139,"type":"article","title":"wcms_146566.pdf","URL":"https://www.ilo.org/wcmsp5/groups/public/---dgreports/---dcomm/---publ/documents/publication/wcms_146566.pdf","accessed":{"date-parts":[["2021",6,13]]}},"label":"page"},{"id":1140,"uris":["http://zotero.org/users/local/bWsGtMq8/items/GH928X2F"],"uri":["http://zotero.org/users/local/bWsGtMq8/items/GH928X2F"],"itemData":{"id":1140,"type":"article","title":"BP56MeasurementILO.pdf","URL":"https://www.who.int/healthsystems/topics/financing/healthreport/BP56MeasurementILO.pdf","accessed":{"date-parts":[["2021",6,13]]}},"label":"page"},{"id":1138,"uris":["http://zotero.org/users/local/bWsGtMq8/items/HI4F6MK5"],"uri":["http://zotero.org/users/local/bWsGtMq8/items/HI4F6MK5"],"itemData":{"id":1138,"type":"article-journal","container-title":"Bulletin of the World Health Organization","DOI":"10.2471/BLT.13.126953","ISSN":"0042-9686","issue":"11","journalAbbreviation":"Bull. World Health Organ.","language":"en","page":"888-889","source":"DOI.org (Crossref)","title":"Health workforce benchmarks for universal health coverage and sustainable development","URL":"http://www.who.int/entity/bulletin/volumes/91/11/13-126953.pdf","volume":"91","author":[{"family":"Scheil-Adlung","given":"Xenia"}],"accessed":{"date-parts":[["2021",6,12]]},"issued":{"date-parts":[["2013",11,1]]}},"label":"page"}],"schema":"https://github.com/citation-style-language/schema/raw/master/csl-citation.json"} </w:instrText>
      </w:r>
      <w:r w:rsidR="00E7228A">
        <w:rPr>
          <w:lang w:val="en-IN"/>
        </w:rPr>
        <w:fldChar w:fldCharType="separate"/>
      </w:r>
      <w:r w:rsidR="00E7228A" w:rsidRPr="0039776B">
        <w:rPr>
          <w:rFonts w:ascii="Calibri" w:hAnsi="Calibri" w:cs="Calibri"/>
          <w:szCs w:val="24"/>
        </w:rPr>
        <w:t>(2,</w:t>
      </w:r>
      <w:r w:rsidR="00E7228A">
        <w:rPr>
          <w:rFonts w:ascii="Calibri" w:hAnsi="Calibri" w:cs="Calibri"/>
          <w:szCs w:val="24"/>
        </w:rPr>
        <w:t>3</w:t>
      </w:r>
      <w:r w:rsidR="00E7228A" w:rsidRPr="0039776B">
        <w:rPr>
          <w:rFonts w:ascii="Calibri" w:hAnsi="Calibri" w:cs="Calibri"/>
          <w:szCs w:val="24"/>
        </w:rPr>
        <w:t>,</w:t>
      </w:r>
      <w:r w:rsidR="00E7228A">
        <w:rPr>
          <w:rFonts w:ascii="Calibri" w:hAnsi="Calibri" w:cs="Calibri"/>
          <w:szCs w:val="24"/>
        </w:rPr>
        <w:t>4</w:t>
      </w:r>
      <w:r w:rsidR="00E7228A" w:rsidRPr="0039776B">
        <w:rPr>
          <w:rFonts w:ascii="Calibri" w:hAnsi="Calibri" w:cs="Calibri"/>
          <w:szCs w:val="24"/>
        </w:rPr>
        <w:t>–</w:t>
      </w:r>
      <w:r w:rsidR="00E7228A">
        <w:rPr>
          <w:rFonts w:ascii="Calibri" w:hAnsi="Calibri" w:cs="Calibri"/>
          <w:szCs w:val="24"/>
        </w:rPr>
        <w:t>8</w:t>
      </w:r>
      <w:r w:rsidR="00E7228A" w:rsidRPr="0039776B">
        <w:rPr>
          <w:rFonts w:ascii="Calibri" w:hAnsi="Calibri" w:cs="Calibri"/>
          <w:szCs w:val="24"/>
        </w:rPr>
        <w:t>)</w:t>
      </w:r>
      <w:r w:rsidR="00E7228A">
        <w:rPr>
          <w:lang w:val="en-IN"/>
        </w:rPr>
        <w:fldChar w:fldCharType="end"/>
      </w:r>
      <w:r>
        <w:rPr>
          <w:lang w:val="en-IN"/>
        </w:rPr>
        <w:t xml:space="preserve">, </w:t>
      </w:r>
      <w:r w:rsidRPr="00B57A68">
        <w:rPr>
          <w:lang w:val="en-IN"/>
        </w:rPr>
        <w:t xml:space="preserve">for estimating the actual HRH need, shortages and also for estimating the quantum of investment required to meet these HRH thresholds. </w:t>
      </w:r>
      <w:r w:rsidRPr="00B57A68">
        <w:t xml:space="preserve">We have considered </w:t>
      </w:r>
      <w:r>
        <w:t>d</w:t>
      </w:r>
      <w:r w:rsidRPr="00B57A68">
        <w:t xml:space="preserve">octor: </w:t>
      </w:r>
      <w:r>
        <w:t>n</w:t>
      </w:r>
      <w:r w:rsidRPr="00B57A68">
        <w:t xml:space="preserve">urse(/midwives) ratio of 1:2 </w:t>
      </w:r>
      <w:r>
        <w:t xml:space="preserve">within the overall recommended threshold </w:t>
      </w:r>
      <w:r w:rsidRPr="00B57A68">
        <w:t>and using population projection</w:t>
      </w:r>
      <w:r>
        <w:t>,</w:t>
      </w:r>
      <w:r w:rsidRPr="00B57A68">
        <w:t xml:space="preserve"> we estimated the total need and the gaps in stock and active health workforce, segregated by the required number of doctors and nurses(/midwives) respectively. </w:t>
      </w:r>
    </w:p>
    <w:p w14:paraId="6274F08B" w14:textId="77777777" w:rsidR="00312AD5" w:rsidRPr="00B57A68" w:rsidRDefault="00312AD5" w:rsidP="00312AD5">
      <w:pPr>
        <w:jc w:val="both"/>
        <w:rPr>
          <w:i/>
          <w:iCs/>
        </w:rPr>
      </w:pPr>
      <w:r w:rsidRPr="00B57A68">
        <w:rPr>
          <w:i/>
          <w:iCs/>
        </w:rPr>
        <w:t>Strategies and required investment for overcoming the projected HRH shortages, by 2030</w:t>
      </w:r>
    </w:p>
    <w:p w14:paraId="3B3CF0C5" w14:textId="77777777" w:rsidR="00312AD5" w:rsidRDefault="00312AD5" w:rsidP="00312AD5">
      <w:pPr>
        <w:jc w:val="both"/>
        <w:rPr>
          <w:lang w:val="en-IN"/>
        </w:rPr>
      </w:pPr>
      <w:r w:rsidRPr="00B57A68">
        <w:rPr>
          <w:lang w:val="en-IN"/>
        </w:rPr>
        <w:t xml:space="preserve">The proposed strategies </w:t>
      </w:r>
      <w:r>
        <w:rPr>
          <w:lang w:val="en-IN"/>
        </w:rPr>
        <w:t xml:space="preserve">to increase production of health professionals and the required investment to bridge the existing and potential gaps in HRH by 2030 </w:t>
      </w:r>
      <w:r w:rsidRPr="00B57A68">
        <w:rPr>
          <w:lang w:val="en-IN"/>
        </w:rPr>
        <w:t xml:space="preserve">are based on </w:t>
      </w:r>
      <w:r>
        <w:rPr>
          <w:lang w:val="en-IN"/>
        </w:rPr>
        <w:t xml:space="preserve">alternative scenarios of a combination of </w:t>
      </w:r>
      <w:r w:rsidRPr="00B57A68">
        <w:rPr>
          <w:lang w:val="en-IN"/>
        </w:rPr>
        <w:t>increas</w:t>
      </w:r>
      <w:r>
        <w:rPr>
          <w:lang w:val="en-IN"/>
        </w:rPr>
        <w:t>ed</w:t>
      </w:r>
      <w:r w:rsidRPr="00B57A68">
        <w:rPr>
          <w:lang w:val="en-IN"/>
        </w:rPr>
        <w:t xml:space="preserve"> utilisation (pass-out from existing institutions)</w:t>
      </w:r>
      <w:r>
        <w:rPr>
          <w:lang w:val="en-IN"/>
        </w:rPr>
        <w:t xml:space="preserve"> of existing seats in nursing institutions</w:t>
      </w:r>
      <w:r w:rsidRPr="00B57A68">
        <w:rPr>
          <w:lang w:val="en-IN"/>
        </w:rPr>
        <w:t>, intake capacity (expansion of seats)</w:t>
      </w:r>
      <w:r>
        <w:rPr>
          <w:lang w:val="en-IN"/>
        </w:rPr>
        <w:t>,</w:t>
      </w:r>
      <w:r w:rsidRPr="00B57A68">
        <w:rPr>
          <w:lang w:val="en-IN"/>
        </w:rPr>
        <w:t xml:space="preserve"> opening of new medical and nursing colleges</w:t>
      </w:r>
      <w:r>
        <w:rPr>
          <w:lang w:val="en-IN"/>
        </w:rPr>
        <w:t xml:space="preserve"> and encouraging out-of-workforce health professionals to join health workforce (Table 1)</w:t>
      </w:r>
      <w:r w:rsidRPr="00B57A68">
        <w:rPr>
          <w:lang w:val="en-IN"/>
        </w:rPr>
        <w:t xml:space="preserve">. </w:t>
      </w:r>
    </w:p>
    <w:p w14:paraId="2BED7B1A" w14:textId="130916B1" w:rsidR="00312AD5" w:rsidRDefault="00312AD5" w:rsidP="00312AD5">
      <w:pPr>
        <w:jc w:val="both"/>
        <w:rPr>
          <w:bCs/>
          <w:color w:val="000000" w:themeColor="text1"/>
        </w:rPr>
      </w:pPr>
      <w:r w:rsidRPr="00B57A68">
        <w:rPr>
          <w:lang w:val="en-IN"/>
        </w:rPr>
        <w:t>The required investment was estimated by multiplying the unit cost of opening new institutions and/</w:t>
      </w:r>
      <w:r w:rsidRPr="00B57A68">
        <w:rPr>
          <w:bCs/>
          <w:color w:val="000000" w:themeColor="text1"/>
        </w:rPr>
        <w:t xml:space="preserve">or expanding the existing seat capacity of institutions by number of institutions/seats required. </w:t>
      </w:r>
      <w:r>
        <w:rPr>
          <w:bCs/>
          <w:color w:val="000000" w:themeColor="text1"/>
        </w:rPr>
        <w:t xml:space="preserve">We estimated unit costs of opening new institutions by dividing total government budget allocation for opening new institutions  by number of new institutions separately for medical colleges and nursing institutions </w:t>
      </w:r>
      <w:r>
        <w:rPr>
          <w:bCs/>
          <w:color w:val="000000" w:themeColor="text1"/>
        </w:rPr>
        <w:fldChar w:fldCharType="begin"/>
      </w:r>
      <w:r>
        <w:rPr>
          <w:bCs/>
          <w:color w:val="000000" w:themeColor="text1"/>
        </w:rPr>
        <w:instrText xml:space="preserve"> ADDIN ZOTERO_ITEM CSL_CITATION {"citationID":"Hr8ByLad","properties":{"formattedCitation":"(26,31)","plainCitation":"(26,31)","noteIndex":0},"citationItems":[{"id":900,"uris":["http://zotero.org/users/local/bWsGtMq8/items/DZNE2M42"],"uri":["http://zotero.org/users/local/bWsGtMq8/items/DZNE2M42"],"itemData":{"id":900,"type":"article-journal","language":"en","page":"2","source":"Zotero","title":"GOVERNMENT OF INDIA MINISTRY OF HEALTH AND FAMILY WELFARE DEPARTMENT OF HEALTH AND FAMILY WELFARE","author":[{"family":"Sabha","given":"Lok"},{"family":"Karunakaran","given":"Shri P"},{"family":"Azad","given":"Shri Kirti"}]},"label":"page"},{"id":1009,"uris":["http://zotero.org/users/local/bWsGtMq8/items/JB9K4HAI"],"uri":["http://zotero.org/users/local/bWsGtMq8/items/JB9K4HAI"],"itemData":{"id":1009,"type":"webpage","title":"JAN-18.pdf","URL":"http://bmsicl.gov.in/uploads/Infrastructure/JAN-18.pdf","author":[{"family":"BMSICL","given":""}],"accessed":{"date-parts":[["2021",3,6]]},"issued":{"date-parts":[["2018"]]}},"label":"page"}],"schema":"https://github.com/citation-style-language/schema/raw/master/csl-citation.json"} </w:instrText>
      </w:r>
      <w:r>
        <w:rPr>
          <w:bCs/>
          <w:color w:val="000000" w:themeColor="text1"/>
        </w:rPr>
        <w:fldChar w:fldCharType="separate"/>
      </w:r>
      <w:r w:rsidRPr="0039776B">
        <w:rPr>
          <w:rFonts w:ascii="Calibri" w:hAnsi="Calibri" w:cs="Calibri"/>
        </w:rPr>
        <w:t>(</w:t>
      </w:r>
      <w:r w:rsidR="00E7228A">
        <w:rPr>
          <w:rFonts w:ascii="Calibri" w:hAnsi="Calibri" w:cs="Calibri"/>
        </w:rPr>
        <w:t>9</w:t>
      </w:r>
      <w:r w:rsidRPr="0039776B">
        <w:rPr>
          <w:rFonts w:ascii="Calibri" w:hAnsi="Calibri" w:cs="Calibri"/>
        </w:rPr>
        <w:t>,1</w:t>
      </w:r>
      <w:r w:rsidR="00E7228A">
        <w:rPr>
          <w:rFonts w:ascii="Calibri" w:hAnsi="Calibri" w:cs="Calibri"/>
        </w:rPr>
        <w:t>0</w:t>
      </w:r>
      <w:r w:rsidRPr="0039776B">
        <w:rPr>
          <w:rFonts w:ascii="Calibri" w:hAnsi="Calibri" w:cs="Calibri"/>
        </w:rPr>
        <w:t>)</w:t>
      </w:r>
      <w:r>
        <w:rPr>
          <w:bCs/>
          <w:color w:val="000000" w:themeColor="text1"/>
        </w:rPr>
        <w:fldChar w:fldCharType="end"/>
      </w:r>
      <w:r>
        <w:rPr>
          <w:bCs/>
          <w:color w:val="000000" w:themeColor="text1"/>
        </w:rPr>
        <w:t xml:space="preserve">. Unit cost of seat expansion was estimated as total budgetary allocations in existing colleges divided by total number of seats in those colleges </w:t>
      </w:r>
      <w:r>
        <w:rPr>
          <w:bCs/>
          <w:color w:val="000000" w:themeColor="text1"/>
        </w:rPr>
        <w:fldChar w:fldCharType="begin"/>
      </w:r>
      <w:r>
        <w:rPr>
          <w:bCs/>
          <w:color w:val="000000" w:themeColor="text1"/>
        </w:rPr>
        <w:instrText xml:space="preserve"> ADDIN ZOTERO_ITEM CSL_CITATION {"citationID":"EZPNmuc0","properties":{"formattedCitation":"(27,29,30)","plainCitation":"(27,29,30)","noteIndex":0},"citationItems":[{"id":1002,"uris":["http://zotero.org/users/local/bWsGtMq8/items/Z8G4DE97"],"uri":["http://zotero.org/users/local/bWsGtMq8/items/Z8G4DE97"],"itemData":{"id":1002,"type":"webpage","title":"Medical Education Policy &amp; Medical Education14 Chapter 237-239AN2018-19.pdf","URL":"https://main.mohfw.gov.in/sites/default/files/14%20Chapter%20237-239AN2018-19.pdf","author":[{"family":"MOHFW","given":""}],"issued":{"date-parts":[["2019"]]}},"label":"page"},{"id":1012,"uris":["http://zotero.org/users/local/bWsGtMq8/items/7EFQVYFI"],"uri":["http://zotero.org/users/local/bWsGtMq8/items/7EFQVYFI"],"itemData":{"id":1012,"type":"webpage","container-title":"Daily Excelsior","title":"GoI approves upgradation of 3 more Nursing Schools into Colleges","URL":"https://www.dailyexcelsior.com/goi-approves-upgradation-of-3-more-nursing-schools-into-colleges/","author":[{"family":"Sharma","given":"Govind"}],"accessed":{"date-parts":[["2021",3,6]]},"issued":{"date-parts":[["2020",4,2]]}},"label":"page"},{"id":1004,"uris":["http://zotero.org/users/local/bWsGtMq8/items/L4MWE2XZ"],"uri":["http://zotero.org/users/local/bWsGtMq8/items/L4MWE2XZ"],"itemData":{"id":1004,"type":"webpage","title":"Status of implementation of various schemes under strengthening/upgradation of Nursing Services (Human Resource for Health) and Development of Nursing services during XIth Plan.","URL":"http://nursingandmidwifery.gov.in/11thFiveyearPlan.pdf","author":[{"family":"Government of India","given":"MOHFW"}],"accessed":{"date-parts":[["2021",3,6]]},"issued":{"date-parts":[["2014"]]}},"label":"page"}],"schema":"https://github.com/citation-style-language/schema/raw/master/csl-citation.json"} </w:instrText>
      </w:r>
      <w:r>
        <w:rPr>
          <w:bCs/>
          <w:color w:val="000000" w:themeColor="text1"/>
        </w:rPr>
        <w:fldChar w:fldCharType="separate"/>
      </w:r>
      <w:r w:rsidRPr="0039776B">
        <w:rPr>
          <w:rFonts w:ascii="Calibri" w:hAnsi="Calibri" w:cs="Calibri"/>
        </w:rPr>
        <w:t>(</w:t>
      </w:r>
      <w:r w:rsidR="00E7228A">
        <w:rPr>
          <w:rFonts w:ascii="Calibri" w:hAnsi="Calibri" w:cs="Calibri"/>
        </w:rPr>
        <w:t>11,12,13</w:t>
      </w:r>
      <w:r w:rsidRPr="0039776B">
        <w:rPr>
          <w:rFonts w:ascii="Calibri" w:hAnsi="Calibri" w:cs="Calibri"/>
        </w:rPr>
        <w:t>)</w:t>
      </w:r>
      <w:r>
        <w:rPr>
          <w:bCs/>
          <w:color w:val="000000" w:themeColor="text1"/>
        </w:rPr>
        <w:fldChar w:fldCharType="end"/>
      </w:r>
      <w:r>
        <w:rPr>
          <w:bCs/>
          <w:color w:val="000000" w:themeColor="text1"/>
        </w:rPr>
        <w:t>. The estimated unit costs were further discussed with experts and government personnel and were adjusted for including private sector institutions.</w:t>
      </w:r>
    </w:p>
    <w:p w14:paraId="50985D80" w14:textId="77777777" w:rsidR="00312AD5" w:rsidRPr="00B57A68" w:rsidRDefault="00312AD5" w:rsidP="00312AD5">
      <w:pPr>
        <w:jc w:val="both"/>
        <w:rPr>
          <w:bCs/>
          <w:color w:val="000000" w:themeColor="text1"/>
        </w:rPr>
      </w:pPr>
      <w:r>
        <w:rPr>
          <w:bCs/>
          <w:color w:val="000000" w:themeColor="text1"/>
        </w:rPr>
        <w:t>The</w:t>
      </w:r>
      <w:r w:rsidRPr="00B57A68">
        <w:rPr>
          <w:bCs/>
          <w:color w:val="000000" w:themeColor="text1"/>
        </w:rPr>
        <w:t xml:space="preserve"> proposed different scenarios </w:t>
      </w:r>
      <w:r>
        <w:rPr>
          <w:bCs/>
          <w:color w:val="000000" w:themeColor="text1"/>
        </w:rPr>
        <w:t>represent</w:t>
      </w:r>
      <w:r w:rsidRPr="00B57A68">
        <w:rPr>
          <w:bCs/>
          <w:color w:val="000000" w:themeColor="text1"/>
        </w:rPr>
        <w:t xml:space="preserve"> different bounds of investments</w:t>
      </w:r>
      <w:r>
        <w:rPr>
          <w:bCs/>
          <w:color w:val="000000" w:themeColor="text1"/>
        </w:rPr>
        <w:t xml:space="preserve">: </w:t>
      </w:r>
      <w:r w:rsidRPr="00B57A68">
        <w:rPr>
          <w:bCs/>
          <w:color w:val="000000" w:themeColor="text1"/>
        </w:rPr>
        <w:t xml:space="preserve">1) </w:t>
      </w:r>
      <w:r>
        <w:rPr>
          <w:bCs/>
          <w:color w:val="000000" w:themeColor="text1"/>
        </w:rPr>
        <w:t>l</w:t>
      </w:r>
      <w:r w:rsidRPr="00B57A68">
        <w:rPr>
          <w:bCs/>
          <w:color w:val="000000" w:themeColor="text1"/>
        </w:rPr>
        <w:t xml:space="preserve">ower bound, to overcome the projected shortages in total stock 2) </w:t>
      </w:r>
      <w:r>
        <w:rPr>
          <w:bCs/>
          <w:color w:val="000000" w:themeColor="text1"/>
        </w:rPr>
        <w:t>u</w:t>
      </w:r>
      <w:r w:rsidRPr="00B57A68">
        <w:rPr>
          <w:bCs/>
          <w:color w:val="000000" w:themeColor="text1"/>
        </w:rPr>
        <w:t xml:space="preserve">pper bound, to overcome the projected shortages in active health workforce. </w:t>
      </w:r>
      <w:r>
        <w:rPr>
          <w:bCs/>
          <w:color w:val="000000" w:themeColor="text1"/>
        </w:rPr>
        <w:t xml:space="preserve">and </w:t>
      </w:r>
      <w:r w:rsidRPr="00B57A68">
        <w:rPr>
          <w:bCs/>
          <w:color w:val="000000" w:themeColor="text1"/>
        </w:rPr>
        <w:t xml:space="preserve">3) </w:t>
      </w:r>
      <w:r>
        <w:rPr>
          <w:bCs/>
          <w:color w:val="000000" w:themeColor="text1"/>
        </w:rPr>
        <w:t>m</w:t>
      </w:r>
      <w:r w:rsidRPr="00B57A68">
        <w:rPr>
          <w:bCs/>
          <w:color w:val="000000" w:themeColor="text1"/>
        </w:rPr>
        <w:t xml:space="preserve">iddle bound, by </w:t>
      </w:r>
      <w:r>
        <w:rPr>
          <w:bCs/>
          <w:color w:val="000000" w:themeColor="text1"/>
        </w:rPr>
        <w:t xml:space="preserve">reducing at least 50% of the existing </w:t>
      </w:r>
      <w:proofErr w:type="spellStart"/>
      <w:r>
        <w:rPr>
          <w:bCs/>
          <w:color w:val="000000" w:themeColor="text1"/>
        </w:rPr>
        <w:t>labour</w:t>
      </w:r>
      <w:proofErr w:type="spellEnd"/>
      <w:r>
        <w:rPr>
          <w:bCs/>
          <w:color w:val="000000" w:themeColor="text1"/>
        </w:rPr>
        <w:t xml:space="preserve"> market attrition by</w:t>
      </w:r>
      <w:r w:rsidRPr="00B57A68">
        <w:rPr>
          <w:bCs/>
          <w:color w:val="000000" w:themeColor="text1"/>
        </w:rPr>
        <w:t xml:space="preserve"> 2030. </w:t>
      </w:r>
      <w:r>
        <w:rPr>
          <w:bCs/>
          <w:color w:val="000000" w:themeColor="text1"/>
        </w:rPr>
        <w:t xml:space="preserve">Two alternative scenarios are also presented as </w:t>
      </w:r>
      <w:proofErr w:type="spellStart"/>
      <w:r>
        <w:rPr>
          <w:bCs/>
          <w:color w:val="000000" w:themeColor="text1"/>
        </w:rPr>
        <w:t>i</w:t>
      </w:r>
      <w:proofErr w:type="spellEnd"/>
      <w:r>
        <w:rPr>
          <w:bCs/>
          <w:color w:val="000000" w:themeColor="text1"/>
        </w:rPr>
        <w:t>) if all proposed seat expansion is considered only in government institutions and ii) if</w:t>
      </w:r>
      <w:r w:rsidRPr="00B57A68">
        <w:rPr>
          <w:bCs/>
          <w:color w:val="000000" w:themeColor="text1"/>
        </w:rPr>
        <w:t xml:space="preserve"> </w:t>
      </w:r>
      <w:r>
        <w:rPr>
          <w:bCs/>
          <w:color w:val="000000" w:themeColor="text1"/>
        </w:rPr>
        <w:t>indigenous medicine (</w:t>
      </w:r>
      <w:r>
        <w:rPr>
          <w:bCs/>
          <w:i/>
          <w:color w:val="000000" w:themeColor="text1"/>
        </w:rPr>
        <w:t xml:space="preserve">Ayurveda, Yoga, Unani, Siddha and Homeopathy </w:t>
      </w:r>
      <w:r>
        <w:rPr>
          <w:bCs/>
          <w:color w:val="000000" w:themeColor="text1"/>
        </w:rPr>
        <w:t>[</w:t>
      </w:r>
      <w:r w:rsidRPr="00B57A68">
        <w:rPr>
          <w:bCs/>
          <w:color w:val="000000" w:themeColor="text1"/>
        </w:rPr>
        <w:t>AYUSH</w:t>
      </w:r>
      <w:r>
        <w:rPr>
          <w:bCs/>
          <w:color w:val="000000" w:themeColor="text1"/>
        </w:rPr>
        <w:t>])</w:t>
      </w:r>
      <w:r w:rsidRPr="00B57A68">
        <w:rPr>
          <w:bCs/>
          <w:color w:val="000000" w:themeColor="text1"/>
        </w:rPr>
        <w:t xml:space="preserve"> practitioners </w:t>
      </w:r>
      <w:r>
        <w:rPr>
          <w:bCs/>
          <w:color w:val="000000" w:themeColor="text1"/>
        </w:rPr>
        <w:t xml:space="preserve">considered </w:t>
      </w:r>
      <w:r w:rsidRPr="00B57A68">
        <w:rPr>
          <w:bCs/>
          <w:color w:val="000000" w:themeColor="text1"/>
        </w:rPr>
        <w:t>as a part of total health workforce.</w:t>
      </w:r>
    </w:p>
    <w:p w14:paraId="0047D52A" w14:textId="77777777" w:rsidR="00312AD5" w:rsidRPr="00B57A68" w:rsidRDefault="00312AD5" w:rsidP="00312AD5">
      <w:pPr>
        <w:jc w:val="both"/>
        <w:rPr>
          <w:bCs/>
          <w:i/>
          <w:iCs/>
          <w:color w:val="000000" w:themeColor="text1"/>
        </w:rPr>
      </w:pPr>
      <w:r w:rsidRPr="00B57A68">
        <w:rPr>
          <w:bCs/>
          <w:i/>
          <w:iCs/>
          <w:color w:val="000000" w:themeColor="text1"/>
        </w:rPr>
        <w:t>Benefits of investment in HRH</w:t>
      </w:r>
    </w:p>
    <w:p w14:paraId="5EC961AE" w14:textId="4236B088" w:rsidR="00312AD5" w:rsidRPr="00B57A68" w:rsidRDefault="00312AD5" w:rsidP="00312AD5">
      <w:pPr>
        <w:jc w:val="both"/>
      </w:pPr>
      <w:r>
        <w:rPr>
          <w:lang w:val="en-IN"/>
        </w:rPr>
        <w:t>Although</w:t>
      </w:r>
      <w:r w:rsidRPr="00B57A68">
        <w:rPr>
          <w:lang w:val="en-IN"/>
        </w:rPr>
        <w:t xml:space="preserve"> investments </w:t>
      </w:r>
      <w:r>
        <w:rPr>
          <w:lang w:val="en-IN"/>
        </w:rPr>
        <w:t xml:space="preserve">in health, including health workforce, </w:t>
      </w:r>
      <w:r w:rsidRPr="00B57A68">
        <w:rPr>
          <w:lang w:val="en-IN"/>
        </w:rPr>
        <w:t xml:space="preserve">have multiple </w:t>
      </w:r>
      <w:r>
        <w:rPr>
          <w:lang w:val="en-IN"/>
        </w:rPr>
        <w:t>benefits within and beyond health sector, w</w:t>
      </w:r>
      <w:r w:rsidRPr="00B57A68">
        <w:rPr>
          <w:lang w:val="en-IN"/>
        </w:rPr>
        <w:t xml:space="preserve">e </w:t>
      </w:r>
      <w:r>
        <w:rPr>
          <w:lang w:val="en-IN"/>
        </w:rPr>
        <w:t xml:space="preserve">only </w:t>
      </w:r>
      <w:r w:rsidRPr="00B57A68">
        <w:rPr>
          <w:lang w:val="en-IN"/>
        </w:rPr>
        <w:t>estimate</w:t>
      </w:r>
      <w:r>
        <w:rPr>
          <w:lang w:val="en-IN"/>
        </w:rPr>
        <w:t>d</w:t>
      </w:r>
      <w:r w:rsidRPr="00B57A68">
        <w:rPr>
          <w:lang w:val="en-IN"/>
        </w:rPr>
        <w:t xml:space="preserve"> a limited </w:t>
      </w:r>
      <w:r>
        <w:rPr>
          <w:lang w:val="en-IN"/>
        </w:rPr>
        <w:t>benefit</w:t>
      </w:r>
      <w:r w:rsidRPr="00B57A68">
        <w:rPr>
          <w:lang w:val="en-IN"/>
        </w:rPr>
        <w:t xml:space="preserve"> of such investment in terms of employment generation </w:t>
      </w:r>
      <w:r>
        <w:rPr>
          <w:lang w:val="en-IN"/>
        </w:rPr>
        <w:t xml:space="preserve">(eq. 7) </w:t>
      </w:r>
      <w:r w:rsidRPr="00B57A68">
        <w:rPr>
          <w:lang w:val="en-IN"/>
        </w:rPr>
        <w:t>and it</w:t>
      </w:r>
      <w:r>
        <w:rPr>
          <w:lang w:val="en-IN"/>
        </w:rPr>
        <w:t>s</w:t>
      </w:r>
      <w:r w:rsidRPr="00B57A68">
        <w:rPr>
          <w:lang w:val="en-IN"/>
        </w:rPr>
        <w:t xml:space="preserve"> contribution to national income</w:t>
      </w:r>
      <w:r>
        <w:rPr>
          <w:lang w:val="en-IN"/>
        </w:rPr>
        <w:t xml:space="preserve"> (eq. 8)</w:t>
      </w:r>
      <w:r w:rsidRPr="00B57A68">
        <w:rPr>
          <w:lang w:val="en-IN"/>
        </w:rPr>
        <w:t>.</w:t>
      </w:r>
      <w:r w:rsidRPr="00B57A68">
        <w:t xml:space="preserve"> Total additional employment for the year 2030 was estimated by adding </w:t>
      </w:r>
      <w:r>
        <w:t>potential additional employment</w:t>
      </w:r>
      <w:r w:rsidRPr="00B57A68">
        <w:t xml:space="preserve"> of ‘support staff’ and ‘health </w:t>
      </w:r>
      <w:r>
        <w:t>associates</w:t>
      </w:r>
      <w:r w:rsidRPr="00B57A68">
        <w:t>’</w:t>
      </w:r>
      <w:r>
        <w:t xml:space="preserve"> </w:t>
      </w:r>
      <w:r w:rsidRPr="00B57A68">
        <w:t>based on previous study estimates</w:t>
      </w:r>
      <w:r>
        <w:t xml:space="preserve"> (1</w:t>
      </w:r>
      <w:r w:rsidR="00E7228A">
        <w:t>4</w:t>
      </w:r>
      <w:r>
        <w:t>)</w:t>
      </w:r>
      <w:r w:rsidRPr="00B57A68">
        <w:t xml:space="preserve">. The health </w:t>
      </w:r>
      <w:r>
        <w:t>associates</w:t>
      </w:r>
      <w:r w:rsidRPr="00B57A68">
        <w:t xml:space="preserve"> include dieticians and nutritionists, optometrists and opticians, dental assistants, physiotherapy associates, pharmacist assistants, occupational therapist and so on. The support staff includes ambulance drivers, professionals, garbage collectors, cashiers, clerks, mechanics, finance personnel and </w:t>
      </w:r>
      <w:r>
        <w:t xml:space="preserve">others </w:t>
      </w:r>
      <w:r>
        <w:fldChar w:fldCharType="begin"/>
      </w:r>
      <w:r>
        <w:instrText xml:space="preserve"> ADDIN ZOTERO_ITEM CSL_CITATION {"citationID":"qHWzKT20","properties":{"formattedCitation":"(18)","plainCitation":"(18)","noteIndex":0},"citationItems":[{"id":1079,"uris":["http://zotero.org/users/local/bWsGtMq8/items/32SHHYI3"],"uri":["http://zotero.org/users/local/bWsGtMq8/items/32SHHYI3"],"itemData":{"id":1079,"type":"article-journal","abstract":"Objectives  We provide new estimates on size, composition and distribution of human resource for health in India and compare with the health workers population ratio as recommended by the WHO. We also estimate size of non-health workers engaged in health sector and the size of technically qualified health professionals who are not a part of the health workforce. Design  Nationally representative cross-section household survey and review of published documents by the Central Bureau of Health Intelligence. Setting National. Participants  Head of household/key informant in a sample of 101 724 households. Interventions  Not applicable. Primary and secondary outcome measures The primary outcome was the number and density of health workers,and the secondary outcome was the percentage of health workers who are technically qualified and the percentage of individuals technically qualified and not in workforce.\nResults  The total size of health workforce estimated from the National Sample Survey (NSS) data is 3.8 million as of January 2016, which is about 1.2 million less than the total number of health professionals registered with different councils and associations. The density of doctors and nurses and midwives per 10 000 population is 20.6 according to the NSS and 26.7 based on the registry data. Health workforce density in rural India and states in eastern India is lower than the WHO minimum threshold of 22.8 per 10 000 population. More than 80% of doctors and 70% of nurses and midwives are employed in the private sector. Approximately 25% of the currently working health professionals do not have the required qualifications as laid down by professional councils, while 20% of adequately qualified doctors are not in the current workforce.\nConclusions  Distribution and qualification of health professionals are serious problems in India when compared with the overall size of the health workers. Policy should focus on enhancing the quality of health workers and mainstreaming professionally qualified persons into the health workforce.","container-title":"BMJ Open","DOI":"10.1136/bmjopen-2018-025979","ISSN":"2044-6055, 2044-6055","issue":"4","journalAbbreviation":"BMJ Open","language":"en","page":"e025979","source":"DOI.org (Crossref)","title":"Size, composition and distribution of human resource for health in India: new estimates using National Sample Survey and Registry data","title-short":"Size, composition and distribution of human resource for health in India","URL":"https://bmjopen.bmj.com/lookup/doi/10.1136/bmjopen-2018-025979","volume":"9","author":[{"family":"Karan","given":"Anup"},{"family":"Negandhi","given":"Himanshu"},{"family":"Nair","given":"Rajesh"},{"family":"Sharma","given":"Anjali"},{"family":"Tiwari","given":"Ritika"},{"family":"Zodpey","given":"Sanjay"}],"accessed":{"date-parts":[["2021",4,3]]},"issued":{"date-parts":[["2019",4]]}}}],"schema":"https://github.com/citation-style-language/schema/raw/master/csl-citation.json"} </w:instrText>
      </w:r>
      <w:r>
        <w:fldChar w:fldCharType="separate"/>
      </w:r>
      <w:r w:rsidRPr="0039776B">
        <w:rPr>
          <w:rFonts w:ascii="Calibri" w:hAnsi="Calibri" w:cs="Calibri"/>
        </w:rPr>
        <w:t>(1</w:t>
      </w:r>
      <w:r w:rsidR="00E7228A">
        <w:rPr>
          <w:rFonts w:ascii="Calibri" w:hAnsi="Calibri" w:cs="Calibri"/>
        </w:rPr>
        <w:t>4</w:t>
      </w:r>
      <w:r w:rsidRPr="0039776B">
        <w:rPr>
          <w:rFonts w:ascii="Calibri" w:hAnsi="Calibri" w:cs="Calibri"/>
        </w:rPr>
        <w:t>)</w:t>
      </w:r>
      <w:r>
        <w:fldChar w:fldCharType="end"/>
      </w:r>
      <w:r w:rsidRPr="00B57A68">
        <w:t xml:space="preserve">. </w:t>
      </w:r>
    </w:p>
    <w:p w14:paraId="6EB53D9B" w14:textId="77777777" w:rsidR="00312AD5" w:rsidRPr="00B57A68" w:rsidRDefault="00312AD5" w:rsidP="00312AD5">
      <w:pPr>
        <w:spacing w:after="0"/>
        <w:jc w:val="both"/>
        <w:rPr>
          <w:i/>
          <w:u w:val="single"/>
        </w:rPr>
      </w:pPr>
      <w:r>
        <w:rPr>
          <w:i/>
          <w:u w:val="single"/>
        </w:rPr>
        <w:t xml:space="preserve">Increased </w:t>
      </w:r>
      <w:r w:rsidRPr="00B57A68">
        <w:rPr>
          <w:i/>
          <w:u w:val="single"/>
        </w:rPr>
        <w:t xml:space="preserve">Employment </w:t>
      </w:r>
    </w:p>
    <w:p w14:paraId="3A095307" w14:textId="77777777" w:rsidR="00312AD5" w:rsidRPr="00B57A68" w:rsidRDefault="00312AD5" w:rsidP="00312AD5">
      <w:pPr>
        <w:spacing w:after="0"/>
        <w:jc w:val="both"/>
        <w:rPr>
          <w:i/>
          <w:u w:val="single"/>
        </w:rPr>
      </w:pPr>
    </w:p>
    <w:p w14:paraId="12C306CB" w14:textId="77777777" w:rsidR="00312AD5" w:rsidRPr="00B57A68" w:rsidRDefault="009A7D5A" w:rsidP="00312AD5">
      <w:pPr>
        <w:spacing w:after="0"/>
        <w:jc w:val="both"/>
      </w:pPr>
      <m:oMath>
        <m:sSub>
          <m:sSubPr>
            <m:ctrlPr>
              <w:rPr>
                <w:rFonts w:ascii="Cambria Math" w:hAnsi="Cambria Math"/>
                <w:i/>
              </w:rPr>
            </m:ctrlPr>
          </m:sSubPr>
          <m:e>
            <m:r>
              <w:rPr>
                <w:rFonts w:ascii="Cambria Math" w:hAnsi="Cambria Math"/>
              </w:rPr>
              <m:t>ΔE</m:t>
            </m:r>
          </m:e>
          <m:sub>
            <m:r>
              <w:rPr>
                <w:rFonts w:ascii="Cambria Math" w:hAnsi="Cambria Math"/>
              </w:rPr>
              <m:t>h2030</m:t>
            </m:r>
          </m:sub>
        </m:sSub>
        <m:r>
          <w:rPr>
            <w:rFonts w:ascii="Cambria Math" w:hAnsi="Cambria Math"/>
          </w:rPr>
          <m:t>=</m:t>
        </m:r>
        <m:sSub>
          <m:sSubPr>
            <m:ctrlPr>
              <w:rPr>
                <w:rFonts w:ascii="Cambria Math" w:hAnsi="Cambria Math"/>
                <w:i/>
              </w:rPr>
            </m:ctrlPr>
          </m:sSubPr>
          <m:e>
            <m:r>
              <w:rPr>
                <w:rFonts w:ascii="Cambria Math" w:hAnsi="Cambria Math"/>
              </w:rPr>
              <m:t>ΔHW</m:t>
            </m:r>
          </m:e>
          <m:sub>
            <m:r>
              <w:rPr>
                <w:rFonts w:ascii="Cambria Math" w:hAnsi="Cambria Math"/>
              </w:rPr>
              <m:t>h2030</m:t>
            </m:r>
          </m:sub>
        </m:sSub>
        <m:r>
          <w:rPr>
            <w:rFonts w:ascii="Cambria Math" w:hAnsi="Cambria Math"/>
          </w:rPr>
          <m:t>+</m:t>
        </m:r>
        <m:sSub>
          <m:sSubPr>
            <m:ctrlPr>
              <w:rPr>
                <w:rFonts w:ascii="Cambria Math" w:hAnsi="Cambria Math"/>
                <w:i/>
              </w:rPr>
            </m:ctrlPr>
          </m:sSubPr>
          <m:e>
            <m:r>
              <w:rPr>
                <w:rFonts w:ascii="Cambria Math" w:hAnsi="Cambria Math"/>
              </w:rPr>
              <m:t>ΔSS</m:t>
            </m:r>
          </m:e>
          <m:sub>
            <m:r>
              <w:rPr>
                <w:rFonts w:ascii="Cambria Math" w:hAnsi="Cambria Math"/>
              </w:rPr>
              <m:t>h2030</m:t>
            </m:r>
          </m:sub>
        </m:sSub>
        <m:r>
          <w:rPr>
            <w:rFonts w:ascii="Cambria Math" w:hAnsi="Cambria Math"/>
          </w:rPr>
          <m:t>+</m:t>
        </m:r>
        <m:sSub>
          <m:sSubPr>
            <m:ctrlPr>
              <w:rPr>
                <w:rFonts w:ascii="Cambria Math" w:hAnsi="Cambria Math"/>
                <w:i/>
              </w:rPr>
            </m:ctrlPr>
          </m:sSubPr>
          <m:e>
            <m:r>
              <w:rPr>
                <w:rFonts w:ascii="Cambria Math" w:hAnsi="Cambria Math"/>
              </w:rPr>
              <m:t>ΔHA</m:t>
            </m:r>
          </m:e>
          <m:sub>
            <m:r>
              <w:rPr>
                <w:rFonts w:ascii="Cambria Math" w:hAnsi="Cambria Math"/>
              </w:rPr>
              <m:t>h2030</m:t>
            </m:r>
          </m:sub>
        </m:sSub>
      </m:oMath>
      <w:r w:rsidR="00312AD5" w:rsidRPr="00B57A68">
        <w:t>………………………………………………………. (7)</w:t>
      </w:r>
    </w:p>
    <w:p w14:paraId="5EE845A7" w14:textId="77777777" w:rsidR="00312AD5" w:rsidRPr="00B57A68" w:rsidRDefault="00312AD5" w:rsidP="00312AD5">
      <w:pPr>
        <w:spacing w:after="0"/>
        <w:jc w:val="both"/>
      </w:pPr>
    </w:p>
    <w:p w14:paraId="0FC50272" w14:textId="77777777" w:rsidR="00312AD5" w:rsidRDefault="00312AD5" w:rsidP="00312AD5">
      <w:pPr>
        <w:spacing w:after="0"/>
        <w:jc w:val="both"/>
        <w:rPr>
          <w:rFonts w:cstheme="minorHAnsi"/>
        </w:rPr>
      </w:pPr>
      <w:r w:rsidRPr="003A1965">
        <w:t xml:space="preserve">Where, </w:t>
      </w:r>
      <m:oMath>
        <m:sSub>
          <m:sSubPr>
            <m:ctrlPr>
              <w:rPr>
                <w:rFonts w:ascii="Cambria Math" w:hAnsi="Cambria Math"/>
                <w:i/>
              </w:rPr>
            </m:ctrlPr>
          </m:sSubPr>
          <m:e>
            <m:r>
              <w:rPr>
                <w:rFonts w:ascii="Cambria Math" w:hAnsi="Cambria Math"/>
              </w:rPr>
              <m:t>ΔE</m:t>
            </m:r>
          </m:e>
          <m:sub>
            <m:r>
              <w:rPr>
                <w:rFonts w:ascii="Cambria Math" w:hAnsi="Cambria Math"/>
              </w:rPr>
              <m:t>h2030</m:t>
            </m:r>
          </m:sub>
        </m:sSub>
      </m:oMath>
      <w:r>
        <w:t xml:space="preserve"> </w:t>
      </w:r>
      <w:r>
        <w:rPr>
          <w:rFonts w:cstheme="minorHAnsi"/>
        </w:rPr>
        <w:t>is</w:t>
      </w:r>
      <w:r w:rsidRPr="00B57A68">
        <w:rPr>
          <w:rFonts w:cstheme="minorHAnsi"/>
        </w:rPr>
        <w:t xml:space="preserve"> </w:t>
      </w:r>
      <w:r>
        <w:rPr>
          <w:rFonts w:cstheme="minorHAnsi"/>
        </w:rPr>
        <w:t>additional</w:t>
      </w:r>
      <w:r w:rsidRPr="00B57A68">
        <w:rPr>
          <w:rFonts w:cstheme="minorHAnsi"/>
        </w:rPr>
        <w:t xml:space="preserve"> number of</w:t>
      </w:r>
      <w:r>
        <w:rPr>
          <w:rFonts w:cstheme="minorHAnsi"/>
        </w:rPr>
        <w:t xml:space="preserve"> all</w:t>
      </w:r>
      <w:r w:rsidRPr="00B57A68">
        <w:rPr>
          <w:rFonts w:cstheme="minorHAnsi"/>
        </w:rPr>
        <w:t xml:space="preserve"> workers employed in health sector </w:t>
      </w:r>
      <w:r>
        <w:rPr>
          <w:rFonts w:cstheme="minorHAnsi"/>
        </w:rPr>
        <w:t>by</w:t>
      </w:r>
      <w:r w:rsidRPr="00B57A68">
        <w:rPr>
          <w:rFonts w:cstheme="minorHAnsi"/>
        </w:rPr>
        <w:t xml:space="preserve"> the year 2030 </w:t>
      </w:r>
      <m:oMath>
        <m:r>
          <w:rPr>
            <w:rFonts w:ascii="Cambria Math" w:hAnsi="Cambria Math"/>
          </w:rPr>
          <m:t xml:space="preserve">,  </m:t>
        </m:r>
        <m:sSub>
          <m:sSubPr>
            <m:ctrlPr>
              <w:rPr>
                <w:rFonts w:ascii="Cambria Math" w:hAnsi="Cambria Math"/>
                <w:i/>
              </w:rPr>
            </m:ctrlPr>
          </m:sSubPr>
          <m:e>
            <m:r>
              <w:rPr>
                <w:rFonts w:ascii="Cambria Math" w:hAnsi="Cambria Math"/>
              </w:rPr>
              <m:t>ΔHW</m:t>
            </m:r>
          </m:e>
          <m:sub>
            <m:r>
              <w:rPr>
                <w:rFonts w:ascii="Cambria Math" w:hAnsi="Cambria Math"/>
              </w:rPr>
              <m:t>h2030</m:t>
            </m:r>
          </m:sub>
        </m:sSub>
        <m:r>
          <w:rPr>
            <w:rFonts w:ascii="Cambria Math" w:hAnsi="Cambria Math"/>
          </w:rPr>
          <m:t xml:space="preserve">,  </m:t>
        </m:r>
        <m:sSub>
          <m:sSubPr>
            <m:ctrlPr>
              <w:rPr>
                <w:rFonts w:ascii="Cambria Math" w:hAnsi="Cambria Math"/>
                <w:i/>
              </w:rPr>
            </m:ctrlPr>
          </m:sSubPr>
          <m:e>
            <m:r>
              <w:rPr>
                <w:rFonts w:ascii="Cambria Math" w:hAnsi="Cambria Math"/>
              </w:rPr>
              <m:t>ΔSS</m:t>
            </m:r>
          </m:e>
          <m:sub>
            <m:r>
              <w:rPr>
                <w:rFonts w:ascii="Cambria Math" w:hAnsi="Cambria Math"/>
              </w:rPr>
              <m:t>h2030</m:t>
            </m:r>
          </m:sub>
        </m:sSub>
        <m:r>
          <w:rPr>
            <w:rFonts w:ascii="Cambria Math" w:hAnsi="Cambria Math"/>
          </w:rPr>
          <m:t xml:space="preserve"> and </m:t>
        </m:r>
        <m:sSub>
          <m:sSubPr>
            <m:ctrlPr>
              <w:rPr>
                <w:rFonts w:ascii="Cambria Math" w:hAnsi="Cambria Math"/>
                <w:i/>
              </w:rPr>
            </m:ctrlPr>
          </m:sSubPr>
          <m:e>
            <m:r>
              <w:rPr>
                <w:rFonts w:ascii="Cambria Math" w:hAnsi="Cambria Math"/>
              </w:rPr>
              <m:t>ΔHA</m:t>
            </m:r>
          </m:e>
          <m:sub>
            <m:r>
              <w:rPr>
                <w:rFonts w:ascii="Cambria Math" w:hAnsi="Cambria Math"/>
              </w:rPr>
              <m:t>h2030</m:t>
            </m:r>
          </m:sub>
        </m:sSub>
      </m:oMath>
      <w:r>
        <w:rPr>
          <w:rFonts w:cstheme="minorHAnsi"/>
        </w:rPr>
        <w:t xml:space="preserve"> are additional health workforce (doctors and nurses(/midwives)), support staff and health associates respectively in the year 2030 due to the enhanced investment. </w:t>
      </w:r>
    </w:p>
    <w:p w14:paraId="13FB7CAC" w14:textId="77777777" w:rsidR="00312AD5" w:rsidRPr="00B57A68" w:rsidRDefault="00312AD5" w:rsidP="00312AD5">
      <w:pPr>
        <w:spacing w:after="0"/>
        <w:jc w:val="both"/>
        <w:rPr>
          <w:rFonts w:cstheme="minorHAnsi"/>
        </w:rPr>
      </w:pPr>
      <w:r>
        <w:rPr>
          <w:rFonts w:cstheme="minorHAnsi"/>
        </w:rPr>
        <w:t xml:space="preserve"> </w:t>
      </w:r>
    </w:p>
    <w:p w14:paraId="31EAA13C" w14:textId="77777777" w:rsidR="00312AD5" w:rsidRPr="00B57A68" w:rsidRDefault="00312AD5" w:rsidP="00312AD5">
      <w:pPr>
        <w:spacing w:after="0"/>
        <w:jc w:val="both"/>
        <w:rPr>
          <w:i/>
          <w:u w:val="single"/>
        </w:rPr>
      </w:pPr>
      <w:r w:rsidRPr="00B57A68">
        <w:rPr>
          <w:i/>
          <w:u w:val="single"/>
        </w:rPr>
        <w:t>Contribution to national income</w:t>
      </w:r>
    </w:p>
    <w:p w14:paraId="113850F8" w14:textId="77777777" w:rsidR="00312AD5" w:rsidRPr="00B57A68" w:rsidRDefault="00312AD5" w:rsidP="00312AD5">
      <w:pPr>
        <w:spacing w:after="0"/>
        <w:jc w:val="both"/>
        <w:rPr>
          <w:rFonts w:cstheme="minorHAnsi"/>
        </w:rPr>
      </w:pPr>
      <w:r w:rsidRPr="00B57A68">
        <w:rPr>
          <w:rFonts w:cstheme="minorHAnsi"/>
        </w:rPr>
        <w:t xml:space="preserve">The </w:t>
      </w:r>
      <w:proofErr w:type="spellStart"/>
      <w:r w:rsidRPr="00B57A68">
        <w:rPr>
          <w:rFonts w:cstheme="minorHAnsi"/>
        </w:rPr>
        <w:t>labour</w:t>
      </w:r>
      <w:proofErr w:type="spellEnd"/>
      <w:r w:rsidRPr="00B57A68">
        <w:rPr>
          <w:rFonts w:cstheme="minorHAnsi"/>
        </w:rPr>
        <w:t xml:space="preserve"> productivity in health sector for the year 2019 was estimated as follows:</w:t>
      </w:r>
    </w:p>
    <w:p w14:paraId="3886E939" w14:textId="77777777" w:rsidR="00312AD5" w:rsidRPr="00B57A68" w:rsidRDefault="00312AD5" w:rsidP="00312AD5">
      <w:pPr>
        <w:spacing w:after="0"/>
        <w:jc w:val="both"/>
        <w:rPr>
          <w:rFonts w:cstheme="minorHAnsi"/>
        </w:rPr>
      </w:pPr>
    </w:p>
    <w:p w14:paraId="2AAE1337" w14:textId="77777777" w:rsidR="00312AD5" w:rsidRPr="00B57A68" w:rsidRDefault="00312AD5" w:rsidP="00312AD5">
      <w:pPr>
        <w:spacing w:after="0"/>
        <w:jc w:val="both"/>
        <w:rPr>
          <w:rFonts w:cstheme="minorHAnsi"/>
        </w:rPr>
      </w:pPr>
      <w:r w:rsidRPr="00B57A68">
        <w:rPr>
          <w:rFonts w:cstheme="minorHAnsi"/>
        </w:rPr>
        <w:t xml:space="preserve"> </w:t>
      </w:r>
      <m:oMath>
        <m:sSub>
          <m:sSubPr>
            <m:ctrlPr>
              <w:rPr>
                <w:rFonts w:ascii="Cambria Math" w:hAnsi="Cambria Math" w:cstheme="minorHAnsi"/>
                <w:i/>
              </w:rPr>
            </m:ctrlPr>
          </m:sSubPr>
          <m:e>
            <m:sSub>
              <m:sSubPr>
                <m:ctrlPr>
                  <w:rPr>
                    <w:rFonts w:ascii="Cambria Math" w:hAnsi="Cambria Math" w:cstheme="minorHAnsi"/>
                    <w:i/>
                  </w:rPr>
                </m:ctrlPr>
              </m:sSubPr>
              <m:e>
                <m:r>
                  <w:rPr>
                    <w:rFonts w:ascii="Cambria Math" w:hAnsi="Cambria Math" w:cstheme="minorHAnsi"/>
                  </w:rPr>
                  <m:t>LP</m:t>
                </m:r>
              </m:e>
              <m:sub>
                <m:r>
                  <w:rPr>
                    <w:rFonts w:ascii="Cambria Math" w:hAnsi="Cambria Math" w:cstheme="minorHAnsi"/>
                  </w:rPr>
                  <m:t>h2019</m:t>
                </m:r>
              </m:sub>
            </m:sSub>
            <m:r>
              <w:rPr>
                <w:rFonts w:ascii="Cambria Math" w:hAnsi="Cambria Math" w:cstheme="minorHAnsi"/>
              </w:rPr>
              <m:t>=GVA</m:t>
            </m:r>
          </m:e>
          <m:sub>
            <m:r>
              <w:rPr>
                <w:rFonts w:ascii="Cambria Math" w:hAnsi="Cambria Math" w:cstheme="minorHAnsi"/>
              </w:rPr>
              <m:t>h2019</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E</m:t>
            </m:r>
          </m:e>
          <m:sub>
            <m:r>
              <w:rPr>
                <w:rFonts w:ascii="Cambria Math" w:hAnsi="Cambria Math" w:cstheme="minorHAnsi"/>
              </w:rPr>
              <m:t>h2019</m:t>
            </m:r>
          </m:sub>
        </m:sSub>
      </m:oMath>
      <w:r w:rsidRPr="00B57A68">
        <w:rPr>
          <w:rFonts w:cstheme="minorHAnsi"/>
        </w:rPr>
        <w:t>…………………………………………………………………………</w:t>
      </w:r>
      <w:r>
        <w:rPr>
          <w:rFonts w:cstheme="minorHAnsi"/>
        </w:rPr>
        <w:t>……….</w:t>
      </w:r>
      <w:r w:rsidRPr="00B57A68">
        <w:rPr>
          <w:rFonts w:cstheme="minorHAnsi"/>
        </w:rPr>
        <w:t xml:space="preserve"> (8)</w:t>
      </w:r>
    </w:p>
    <w:p w14:paraId="7323E0D8" w14:textId="77777777" w:rsidR="00312AD5" w:rsidRPr="00B57A68" w:rsidRDefault="00312AD5" w:rsidP="00312AD5">
      <w:pPr>
        <w:spacing w:after="0"/>
        <w:jc w:val="both"/>
        <w:rPr>
          <w:rFonts w:cstheme="minorHAnsi"/>
        </w:rPr>
      </w:pPr>
    </w:p>
    <w:p w14:paraId="4275C3B1" w14:textId="77777777" w:rsidR="00312AD5" w:rsidRPr="00B57A68" w:rsidRDefault="00312AD5" w:rsidP="00312AD5">
      <w:pPr>
        <w:spacing w:after="0"/>
        <w:jc w:val="both"/>
        <w:rPr>
          <w:rFonts w:cstheme="minorHAnsi"/>
        </w:rPr>
      </w:pPr>
      <w:r w:rsidRPr="00B57A68">
        <w:rPr>
          <w:rFonts w:cstheme="minorHAnsi"/>
        </w:rPr>
        <w:t xml:space="preserve">Where </w:t>
      </w:r>
      <m:oMath>
        <m:sSub>
          <m:sSubPr>
            <m:ctrlPr>
              <w:rPr>
                <w:rFonts w:ascii="Cambria Math" w:hAnsi="Cambria Math" w:cstheme="minorHAnsi"/>
                <w:i/>
              </w:rPr>
            </m:ctrlPr>
          </m:sSubPr>
          <m:e>
            <m:r>
              <w:rPr>
                <w:rFonts w:ascii="Cambria Math" w:hAnsi="Cambria Math" w:cstheme="minorHAnsi"/>
              </w:rPr>
              <m:t>LP</m:t>
            </m:r>
          </m:e>
          <m:sub>
            <m:r>
              <w:rPr>
                <w:rFonts w:ascii="Cambria Math" w:hAnsi="Cambria Math" w:cstheme="minorHAnsi"/>
              </w:rPr>
              <m:t>h2019</m:t>
            </m:r>
          </m:sub>
        </m:sSub>
      </m:oMath>
      <w:r w:rsidRPr="00B57A68">
        <w:rPr>
          <w:rFonts w:cstheme="minorHAnsi"/>
        </w:rPr>
        <w:t xml:space="preserve"> is labour productivity of health sector workers and </w:t>
      </w:r>
      <m:oMath>
        <m:sSub>
          <m:sSubPr>
            <m:ctrlPr>
              <w:rPr>
                <w:rFonts w:ascii="Cambria Math" w:hAnsi="Cambria Math" w:cstheme="minorHAnsi"/>
                <w:i/>
              </w:rPr>
            </m:ctrlPr>
          </m:sSubPr>
          <m:e>
            <m:r>
              <w:rPr>
                <w:rFonts w:ascii="Cambria Math" w:hAnsi="Cambria Math" w:cstheme="minorHAnsi"/>
              </w:rPr>
              <m:t>GVA</m:t>
            </m:r>
          </m:e>
          <m:sub>
            <m:r>
              <w:rPr>
                <w:rFonts w:ascii="Cambria Math" w:hAnsi="Cambria Math" w:cstheme="minorHAnsi"/>
              </w:rPr>
              <m:t>h2019</m:t>
            </m:r>
          </m:sub>
        </m:sSub>
        <m:r>
          <w:rPr>
            <w:rFonts w:ascii="Cambria Math" w:hAnsi="Cambria Math" w:cstheme="minorHAnsi"/>
          </w:rPr>
          <m:t xml:space="preserve"> </m:t>
        </m:r>
      </m:oMath>
      <w:r w:rsidRPr="00B57A68">
        <w:rPr>
          <w:rFonts w:cstheme="minorHAnsi"/>
        </w:rPr>
        <w:t>is gross value added in health sector in 2019 at current prices.</w:t>
      </w:r>
    </w:p>
    <w:p w14:paraId="3AE135A4" w14:textId="77777777" w:rsidR="00312AD5" w:rsidRPr="00B57A68" w:rsidRDefault="00312AD5" w:rsidP="00312AD5">
      <w:pPr>
        <w:spacing w:after="0"/>
        <w:jc w:val="both"/>
        <w:rPr>
          <w:rFonts w:cstheme="minorHAnsi"/>
        </w:rPr>
      </w:pPr>
    </w:p>
    <w:p w14:paraId="6CD3B456" w14:textId="77777777" w:rsidR="00312AD5" w:rsidRPr="00B57A68" w:rsidRDefault="00312AD5" w:rsidP="00312AD5">
      <w:pPr>
        <w:jc w:val="both"/>
        <w:rPr>
          <w:rFonts w:cstheme="minorHAnsi"/>
        </w:rPr>
      </w:pPr>
      <w:r w:rsidRPr="00B57A68">
        <w:rPr>
          <w:rFonts w:cstheme="minorHAnsi"/>
        </w:rPr>
        <w:t xml:space="preserve">Finally, total benefits of enhanced investment in health workforce was estimated as total contribution to gross value added by new employment because </w:t>
      </w:r>
      <w:r>
        <w:rPr>
          <w:rFonts w:cstheme="minorHAnsi"/>
        </w:rPr>
        <w:t xml:space="preserve">of </w:t>
      </w:r>
      <w:r w:rsidRPr="00B57A68">
        <w:rPr>
          <w:rFonts w:cstheme="minorHAnsi"/>
        </w:rPr>
        <w:t xml:space="preserve">the enhanced investment as follows: </w:t>
      </w:r>
    </w:p>
    <w:p w14:paraId="10BA2654" w14:textId="77777777" w:rsidR="00312AD5" w:rsidRPr="00B57A68" w:rsidRDefault="009A7D5A" w:rsidP="00312AD5">
      <w:pPr>
        <w:jc w:val="both"/>
        <w:rPr>
          <w:rFonts w:cstheme="minorHAnsi"/>
        </w:rPr>
      </w:pPr>
      <m:oMath>
        <m:sSub>
          <m:sSubPr>
            <m:ctrlPr>
              <w:rPr>
                <w:rFonts w:ascii="Cambria Math" w:hAnsi="Cambria Math" w:cstheme="minorHAnsi"/>
                <w:i/>
              </w:rPr>
            </m:ctrlPr>
          </m:sSubPr>
          <m:e>
            <m:r>
              <w:rPr>
                <w:rFonts w:ascii="Cambria Math" w:hAnsi="Cambria Math" w:cstheme="minorHAnsi"/>
              </w:rPr>
              <m:t>ΔGVA</m:t>
            </m:r>
          </m:e>
          <m:sub>
            <m:r>
              <w:rPr>
                <w:rFonts w:ascii="Cambria Math" w:hAnsi="Cambria Math" w:cstheme="minorHAnsi"/>
              </w:rPr>
              <m:t>h2030</m:t>
            </m:r>
          </m:sub>
        </m:sSub>
        <m:r>
          <w:rPr>
            <w:rFonts w:ascii="Cambria Math" w:hAnsi="Cambria Math" w:cstheme="minorHAnsi"/>
          </w:rPr>
          <m:t>=Δ</m:t>
        </m:r>
        <m:sSub>
          <m:sSubPr>
            <m:ctrlPr>
              <w:rPr>
                <w:rFonts w:ascii="Cambria Math" w:hAnsi="Cambria Math" w:cstheme="minorHAnsi"/>
                <w:i/>
              </w:rPr>
            </m:ctrlPr>
          </m:sSubPr>
          <m:e>
            <m:r>
              <w:rPr>
                <w:rFonts w:ascii="Cambria Math" w:hAnsi="Cambria Math" w:cstheme="minorHAnsi"/>
              </w:rPr>
              <m:t>E</m:t>
            </m:r>
          </m:e>
          <m:sub>
            <m:r>
              <w:rPr>
                <w:rFonts w:ascii="Cambria Math" w:hAnsi="Cambria Math" w:cstheme="minorHAnsi"/>
              </w:rPr>
              <m:t>h2030</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LP</m:t>
            </m:r>
          </m:e>
          <m:sub>
            <m:r>
              <w:rPr>
                <w:rFonts w:ascii="Cambria Math" w:hAnsi="Cambria Math" w:cstheme="minorHAnsi"/>
              </w:rPr>
              <m:t>h2019</m:t>
            </m:r>
          </m:sub>
        </m:sSub>
      </m:oMath>
      <w:r w:rsidR="00312AD5" w:rsidRPr="00B57A68">
        <w:rPr>
          <w:rFonts w:cstheme="minorHAnsi"/>
        </w:rPr>
        <w:t xml:space="preserve"> ……………………………………………………………………</w:t>
      </w:r>
      <w:r w:rsidR="00312AD5">
        <w:rPr>
          <w:rFonts w:cstheme="minorHAnsi"/>
        </w:rPr>
        <w:t>…….</w:t>
      </w:r>
      <w:r w:rsidR="00312AD5" w:rsidRPr="00B57A68">
        <w:rPr>
          <w:rFonts w:cstheme="minorHAnsi"/>
        </w:rPr>
        <w:t xml:space="preserve"> (9)</w:t>
      </w:r>
    </w:p>
    <w:p w14:paraId="505D2B52" w14:textId="77777777" w:rsidR="00312AD5" w:rsidRPr="00B57A68" w:rsidRDefault="00312AD5" w:rsidP="00312AD5">
      <w:r w:rsidRPr="00B57A68">
        <w:rPr>
          <w:rFonts w:cstheme="minorHAnsi"/>
        </w:rPr>
        <w:t xml:space="preserve">Where </w:t>
      </w:r>
      <m:oMath>
        <m:sSub>
          <m:sSubPr>
            <m:ctrlPr>
              <w:rPr>
                <w:rFonts w:ascii="Cambria Math" w:hAnsi="Cambria Math" w:cstheme="minorHAnsi"/>
                <w:i/>
              </w:rPr>
            </m:ctrlPr>
          </m:sSubPr>
          <m:e>
            <m:r>
              <w:rPr>
                <w:rFonts w:ascii="Cambria Math" w:hAnsi="Cambria Math" w:cstheme="minorHAnsi"/>
              </w:rPr>
              <m:t>ΔGVA</m:t>
            </m:r>
          </m:e>
          <m:sub>
            <m:r>
              <w:rPr>
                <w:rFonts w:ascii="Cambria Math" w:hAnsi="Cambria Math" w:cstheme="minorHAnsi"/>
              </w:rPr>
              <m:t>h2030</m:t>
            </m:r>
          </m:sub>
        </m:sSub>
      </m:oMath>
      <w:r w:rsidRPr="00B57A68">
        <w:rPr>
          <w:rFonts w:cstheme="minorHAnsi"/>
        </w:rPr>
        <w:t xml:space="preserve"> is changes in gross value added in health sector and </w:t>
      </w:r>
      <m:oMath>
        <m:sSub>
          <m:sSubPr>
            <m:ctrlPr>
              <w:rPr>
                <w:rFonts w:ascii="Cambria Math" w:hAnsi="Cambria Math" w:cstheme="minorHAnsi"/>
                <w:i/>
              </w:rPr>
            </m:ctrlPr>
          </m:sSubPr>
          <m:e>
            <m:r>
              <w:rPr>
                <w:rFonts w:ascii="Cambria Math" w:hAnsi="Cambria Math" w:cstheme="minorHAnsi"/>
              </w:rPr>
              <m:t>ΔE</m:t>
            </m:r>
          </m:e>
          <m:sub>
            <m:r>
              <w:rPr>
                <w:rFonts w:ascii="Cambria Math" w:hAnsi="Cambria Math" w:cstheme="minorHAnsi"/>
              </w:rPr>
              <m:t>h2030</m:t>
            </m:r>
          </m:sub>
        </m:sSub>
      </m:oMath>
      <w:r w:rsidRPr="00B57A68">
        <w:rPr>
          <w:rFonts w:cstheme="minorHAnsi"/>
        </w:rPr>
        <w:t>is additional employment because of the enhanced investment.</w:t>
      </w:r>
    </w:p>
    <w:p w14:paraId="2153DB95" w14:textId="77777777" w:rsidR="00312AD5" w:rsidRDefault="00312AD5" w:rsidP="00312AD5">
      <w:pPr>
        <w:jc w:val="both"/>
        <w:rPr>
          <w:rFonts w:cstheme="minorHAnsi"/>
          <w:b/>
          <w:bCs/>
        </w:rPr>
      </w:pPr>
    </w:p>
    <w:p w14:paraId="5FB82D9F" w14:textId="77777777" w:rsidR="004736C8" w:rsidRPr="00F76495" w:rsidRDefault="004736C8" w:rsidP="004736C8">
      <w:pPr>
        <w:jc w:val="both"/>
        <w:rPr>
          <w:b/>
          <w:bCs/>
        </w:rPr>
      </w:pPr>
      <w:r w:rsidRPr="00F76495">
        <w:rPr>
          <w:b/>
          <w:bCs/>
        </w:rPr>
        <w:t>REFERENCES</w:t>
      </w:r>
    </w:p>
    <w:p w14:paraId="37BB277F" w14:textId="77777777" w:rsidR="004736C8" w:rsidRDefault="004736C8" w:rsidP="004736C8">
      <w:pPr>
        <w:pStyle w:val="Bibliography"/>
        <w:numPr>
          <w:ilvl w:val="0"/>
          <w:numId w:val="1"/>
        </w:numPr>
        <w:rPr>
          <w:rFonts w:ascii="Calibri" w:hAnsi="Calibri" w:cs="Calibri"/>
        </w:rPr>
      </w:pPr>
      <w:proofErr w:type="spellStart"/>
      <w:r w:rsidRPr="00F76495">
        <w:rPr>
          <w:rFonts w:ascii="Calibri" w:hAnsi="Calibri" w:cs="Calibri"/>
        </w:rPr>
        <w:t>Ridoutt</w:t>
      </w:r>
      <w:proofErr w:type="spellEnd"/>
      <w:r w:rsidRPr="00F76495">
        <w:rPr>
          <w:rFonts w:ascii="Calibri" w:hAnsi="Calibri" w:cs="Calibri"/>
        </w:rPr>
        <w:t xml:space="preserve"> L, Cowles C, Madden L, Stewart G. Planned and unplanned futures for the Public Health Physician Workforce in Australia. Sydney. 2017;127. </w:t>
      </w:r>
      <w:r w:rsidRPr="00F76495">
        <w:fldChar w:fldCharType="begin"/>
      </w:r>
      <w:r w:rsidRPr="00F76495">
        <w:instrText xml:space="preserve"> ADDIN ZOTERO_BIBL {"uncited":[],"omitted":[],"custom":[]} CSL_BIBLIOGRAPHY </w:instrText>
      </w:r>
      <w:r w:rsidRPr="00F76495">
        <w:fldChar w:fldCharType="separate"/>
      </w:r>
      <w:bookmarkStart w:id="2" w:name="_Hlk81287590"/>
      <w:r w:rsidRPr="00F76495">
        <w:fldChar w:fldCharType="begin"/>
      </w:r>
      <w:r w:rsidRPr="00F76495">
        <w:instrText xml:space="preserve"> ADDIN ZOTERO_BIBL {"uncited":[],"omitted":[],"custom":[]} CSL_BIBLIOGRAPHY </w:instrText>
      </w:r>
      <w:r w:rsidRPr="00F76495">
        <w:fldChar w:fldCharType="separate"/>
      </w:r>
      <w:bookmarkStart w:id="3" w:name="_Hlk72948418"/>
    </w:p>
    <w:p w14:paraId="21E6FAD8" w14:textId="77777777" w:rsidR="004736C8" w:rsidRDefault="004736C8" w:rsidP="004736C8">
      <w:pPr>
        <w:pStyle w:val="Bibliography"/>
        <w:numPr>
          <w:ilvl w:val="0"/>
          <w:numId w:val="1"/>
        </w:numPr>
        <w:rPr>
          <w:rFonts w:ascii="Calibri" w:hAnsi="Calibri" w:cs="Calibri"/>
        </w:rPr>
      </w:pPr>
      <w:r w:rsidRPr="00F76495">
        <w:t xml:space="preserve">Campbell J, Dussault G, Buchan J, Pozo-Martin F, Guerra Arias M, Leone C, et al. A universal truth: no health without a workforce. Forum report, third Global Forum on Human Resources for Health, Recife, Brazil. Geneva: Global Health Workforce Alliance and World Health Organization;2013. </w:t>
      </w:r>
      <w:bookmarkEnd w:id="3"/>
      <w:r w:rsidRPr="00F76495">
        <w:fldChar w:fldCharType="begin"/>
      </w:r>
      <w:r w:rsidRPr="00F76495">
        <w:instrText xml:space="preserve"> HYPERLINK "https://www.who.int/workforcealliance/knowledge/resources/GHWA_AUniversalTruthReport.pdf" </w:instrText>
      </w:r>
      <w:r w:rsidRPr="00F76495">
        <w:fldChar w:fldCharType="separate"/>
      </w:r>
      <w:r w:rsidRPr="003B5307">
        <w:rPr>
          <w:rStyle w:val="Hyperlink"/>
          <w:rFonts w:ascii="Calibri" w:hAnsi="Calibri" w:cs="Calibri"/>
        </w:rPr>
        <w:t>https://www.who.int/workforcealliance/knowledge/resources/GHWA_AUniversalTruthReport.pdf</w:t>
      </w:r>
      <w:r w:rsidRPr="00F76495">
        <w:fldChar w:fldCharType="end"/>
      </w:r>
      <w:r w:rsidRPr="003B5307">
        <w:rPr>
          <w:rFonts w:ascii="Calibri" w:hAnsi="Calibri" w:cs="Calibri"/>
        </w:rPr>
        <w:t xml:space="preserve"> (Accessed 13 Dec 2020.)</w:t>
      </w:r>
      <w:bookmarkStart w:id="4" w:name="_Hlk72950256"/>
    </w:p>
    <w:p w14:paraId="353203CA" w14:textId="77777777" w:rsidR="004736C8" w:rsidRDefault="004736C8" w:rsidP="004736C8">
      <w:pPr>
        <w:pStyle w:val="Bibliography"/>
        <w:numPr>
          <w:ilvl w:val="0"/>
          <w:numId w:val="1"/>
        </w:numPr>
        <w:rPr>
          <w:rFonts w:ascii="Calibri" w:hAnsi="Calibri" w:cs="Calibri"/>
        </w:rPr>
      </w:pPr>
      <w:r w:rsidRPr="003B5307">
        <w:rPr>
          <w:rFonts w:ascii="Calibri" w:hAnsi="Calibri" w:cs="Calibri"/>
        </w:rPr>
        <w:t xml:space="preserve">WHO. Global strategy on human resources for health: workforce 2030. Geneva, World Health Organization. 2016. </w:t>
      </w:r>
      <w:hyperlink r:id="rId5" w:history="1">
        <w:r w:rsidRPr="003B5307">
          <w:rPr>
            <w:rStyle w:val="Hyperlink"/>
            <w:rFonts w:ascii="Calibri" w:hAnsi="Calibri" w:cs="Calibri"/>
          </w:rPr>
          <w:t>https://apps.who.int/iris/bitstream/handle/10665/250368/9789241511131-eng.pdf?sequence=1</w:t>
        </w:r>
      </w:hyperlink>
      <w:r w:rsidRPr="003B5307">
        <w:rPr>
          <w:rFonts w:ascii="Calibri" w:hAnsi="Calibri" w:cs="Calibri"/>
        </w:rPr>
        <w:t>. (Accessed 13 Dec 2020).</w:t>
      </w:r>
      <w:bookmarkEnd w:id="4"/>
    </w:p>
    <w:p w14:paraId="5AC8359F" w14:textId="77777777" w:rsidR="004736C8" w:rsidRDefault="004736C8" w:rsidP="004736C8">
      <w:pPr>
        <w:pStyle w:val="Bibliography"/>
        <w:numPr>
          <w:ilvl w:val="0"/>
          <w:numId w:val="1"/>
        </w:numPr>
        <w:rPr>
          <w:rFonts w:ascii="Calibri" w:hAnsi="Calibri" w:cs="Calibri"/>
        </w:rPr>
      </w:pPr>
      <w:r w:rsidRPr="00F76495">
        <w:t>Social Protection Floors Recommendation (202), 2012: National Floors of Social Protection. Geneva, International Labour Office, 2012.</w:t>
      </w:r>
    </w:p>
    <w:p w14:paraId="4DBDFB6A" w14:textId="77777777" w:rsidR="004736C8" w:rsidRDefault="004736C8" w:rsidP="004736C8">
      <w:pPr>
        <w:pStyle w:val="Bibliography"/>
        <w:numPr>
          <w:ilvl w:val="0"/>
          <w:numId w:val="1"/>
        </w:numPr>
        <w:rPr>
          <w:rFonts w:ascii="Calibri" w:hAnsi="Calibri" w:cs="Calibri"/>
        </w:rPr>
      </w:pPr>
      <w:r w:rsidRPr="00F76495">
        <w:t xml:space="preserve">Social health protection: an ILO strategy towards universal access to health care. Geneva, International Labour Organization, 2008 Social Security Policy Briefings; </w:t>
      </w:r>
      <w:r w:rsidRPr="003B5307">
        <w:rPr>
          <w:rFonts w:cstheme="minorHAnsi"/>
        </w:rPr>
        <w:t xml:space="preserve"> </w:t>
      </w:r>
      <w:hyperlink r:id="rId6" w:history="1">
        <w:r w:rsidRPr="003B5307">
          <w:rPr>
            <w:rStyle w:val="Hyperlink"/>
            <w:rFonts w:cstheme="minorHAnsi"/>
          </w:rPr>
          <w:t>https://www.ilo.org/secsoc/information-resources/publications-and-tools/policy-papers/WCMS_SECSOC_5956/lang--en/index.htm</w:t>
        </w:r>
      </w:hyperlink>
      <w:r w:rsidRPr="003B5307">
        <w:rPr>
          <w:rFonts w:cstheme="minorHAnsi"/>
        </w:rPr>
        <w:t xml:space="preserve"> (Accessed 12 Jun 2021).</w:t>
      </w:r>
    </w:p>
    <w:p w14:paraId="0C62E582" w14:textId="77777777" w:rsidR="004736C8" w:rsidRDefault="004736C8" w:rsidP="004736C8">
      <w:pPr>
        <w:pStyle w:val="Bibliography"/>
        <w:numPr>
          <w:ilvl w:val="0"/>
          <w:numId w:val="1"/>
        </w:numPr>
        <w:rPr>
          <w:rFonts w:ascii="Calibri" w:hAnsi="Calibri" w:cs="Calibri"/>
        </w:rPr>
      </w:pPr>
      <w:r w:rsidRPr="00F76495">
        <w:t>World Social Security Report 2010–2011: providing coverage in times of crisis and beyond. Geneva, International Labour Office, 2011.</w:t>
      </w:r>
    </w:p>
    <w:p w14:paraId="490B5117" w14:textId="77777777" w:rsidR="004736C8" w:rsidRDefault="004736C8" w:rsidP="004736C8">
      <w:pPr>
        <w:pStyle w:val="Bibliography"/>
        <w:numPr>
          <w:ilvl w:val="0"/>
          <w:numId w:val="1"/>
        </w:numPr>
        <w:rPr>
          <w:rFonts w:ascii="Calibri" w:hAnsi="Calibri" w:cs="Calibri"/>
        </w:rPr>
      </w:pPr>
      <w:r w:rsidRPr="00F76495">
        <w:lastRenderedPageBreak/>
        <w:t xml:space="preserve">Scheil-Adlung X et al. New approaches to measuring deficits in social health protection coverage in vulnerable countries. Geneva, World Health Organization, 2010 </w:t>
      </w:r>
      <w:hyperlink r:id="rId7" w:history="1">
        <w:r w:rsidRPr="003B5307">
          <w:rPr>
            <w:rStyle w:val="Hyperlink"/>
            <w:rFonts w:cstheme="minorHAnsi"/>
          </w:rPr>
          <w:t>https://www.who.int/healthsystems/topics/financing/healthreport/BP56MeasurementILO.pdf</w:t>
        </w:r>
      </w:hyperlink>
      <w:r w:rsidRPr="003B5307">
        <w:rPr>
          <w:rFonts w:cstheme="minorHAnsi"/>
        </w:rPr>
        <w:t xml:space="preserve"> (Accessed 12 Jun 2021).</w:t>
      </w:r>
    </w:p>
    <w:p w14:paraId="5232C748" w14:textId="77777777" w:rsidR="004736C8" w:rsidRPr="003B5307" w:rsidRDefault="004736C8" w:rsidP="004736C8">
      <w:pPr>
        <w:pStyle w:val="Bibliography"/>
        <w:numPr>
          <w:ilvl w:val="0"/>
          <w:numId w:val="1"/>
        </w:numPr>
        <w:rPr>
          <w:rFonts w:ascii="Calibri" w:hAnsi="Calibri" w:cs="Calibri"/>
        </w:rPr>
      </w:pPr>
      <w:r w:rsidRPr="003B5307">
        <w:rPr>
          <w:rFonts w:ascii="Calibri" w:hAnsi="Calibri" w:cs="Calibri"/>
        </w:rPr>
        <w:t>Scheil-Adlung X. Health workforce benchmarks for universal health coverage and sustainable development. Bull World Health Organization ;91(11):888–9.</w:t>
      </w:r>
      <w:hyperlink r:id="rId8" w:history="1">
        <w:r w:rsidRPr="003B5307">
          <w:rPr>
            <w:rStyle w:val="Hyperlink"/>
            <w:rFonts w:cstheme="minorHAnsi"/>
          </w:rPr>
          <w:t>https://www.who.int/bulletin/volumes/91/11/13-126953.pdf</w:t>
        </w:r>
      </w:hyperlink>
      <w:r w:rsidRPr="003B5307">
        <w:rPr>
          <w:rFonts w:cstheme="minorHAnsi"/>
        </w:rPr>
        <w:t xml:space="preserve"> (Accessed 12 Jun 2021).</w:t>
      </w:r>
    </w:p>
    <w:p w14:paraId="0113EC87" w14:textId="77777777" w:rsidR="004736C8" w:rsidRDefault="004736C8" w:rsidP="004736C8">
      <w:pPr>
        <w:pStyle w:val="Bibliography"/>
        <w:numPr>
          <w:ilvl w:val="0"/>
          <w:numId w:val="1"/>
        </w:numPr>
        <w:rPr>
          <w:rFonts w:ascii="Calibri" w:hAnsi="Calibri" w:cs="Calibri"/>
        </w:rPr>
      </w:pPr>
      <w:r w:rsidRPr="003B5307">
        <w:rPr>
          <w:rFonts w:ascii="Calibri" w:hAnsi="Calibri" w:cs="Calibri"/>
        </w:rPr>
        <w:t xml:space="preserve">Lok Sabha, Ulaka SS, Jadhav P, Chaudhary P, Bohra R. New medical colleges. Government of India. Lok Sabha, Ministry of Health And Family Welfare, Department Of Health And Family Welfare;(113):6. </w:t>
      </w:r>
      <w:bookmarkStart w:id="5" w:name="_Hlk72994855"/>
      <w:r w:rsidRPr="00F76495">
        <w:fldChar w:fldCharType="begin"/>
      </w:r>
      <w:r w:rsidRPr="00F76495">
        <w:instrText xml:space="preserve"> HYPERLINK "http://164.100.24.220/loksabhaquestions/annex/174/AU1090.pdf" </w:instrText>
      </w:r>
      <w:r w:rsidRPr="00F76495">
        <w:fldChar w:fldCharType="separate"/>
      </w:r>
      <w:r w:rsidRPr="003B5307">
        <w:rPr>
          <w:rStyle w:val="Hyperlink"/>
          <w:rFonts w:ascii="Calibri" w:hAnsi="Calibri" w:cs="Calibri"/>
        </w:rPr>
        <w:t>http://164.100.24.220/loksabhaquestions/annex/174/AU1090.pdf</w:t>
      </w:r>
      <w:r w:rsidRPr="00F76495">
        <w:fldChar w:fldCharType="end"/>
      </w:r>
      <w:r w:rsidRPr="003B5307">
        <w:rPr>
          <w:rFonts w:ascii="Calibri" w:hAnsi="Calibri" w:cs="Calibri"/>
        </w:rPr>
        <w:t>.</w:t>
      </w:r>
      <w:bookmarkEnd w:id="5"/>
      <w:r w:rsidRPr="003B5307">
        <w:rPr>
          <w:rFonts w:ascii="Calibri" w:hAnsi="Calibri" w:cs="Calibri"/>
        </w:rPr>
        <w:t xml:space="preserve"> (Accessed 28 Jan 2021)</w:t>
      </w:r>
    </w:p>
    <w:p w14:paraId="7465A293" w14:textId="77777777" w:rsidR="004736C8" w:rsidRDefault="004736C8" w:rsidP="004736C8">
      <w:pPr>
        <w:pStyle w:val="Bibliography"/>
        <w:numPr>
          <w:ilvl w:val="0"/>
          <w:numId w:val="1"/>
        </w:numPr>
        <w:rPr>
          <w:rFonts w:ascii="Calibri" w:hAnsi="Calibri" w:cs="Calibri"/>
        </w:rPr>
      </w:pPr>
      <w:r w:rsidRPr="003B5307">
        <w:rPr>
          <w:rFonts w:cstheme="minorHAnsi"/>
          <w:color w:val="000000" w:themeColor="text1"/>
          <w:shd w:val="clear" w:color="auto" w:fill="FFFFFF"/>
        </w:rPr>
        <w:t>Bihar Medical Services &amp; Infrastructure Corporation</w:t>
      </w:r>
      <w:r w:rsidRPr="003B5307">
        <w:rPr>
          <w:rFonts w:ascii="Calibri" w:hAnsi="Calibri" w:cs="Calibri"/>
        </w:rPr>
        <w:t>. Medical infrastructure uploads, JAN-18.</w:t>
      </w:r>
      <w:r w:rsidRPr="003B5307">
        <w:rPr>
          <w:rFonts w:ascii="Calibri" w:hAnsi="Calibri" w:cs="Calibri"/>
          <w:color w:val="000000" w:themeColor="text1"/>
        </w:rPr>
        <w:t xml:space="preserve"> </w:t>
      </w:r>
      <w:r w:rsidRPr="003B5307">
        <w:rPr>
          <w:rFonts w:cstheme="minorHAnsi"/>
          <w:color w:val="000000" w:themeColor="text1"/>
          <w:shd w:val="clear" w:color="auto" w:fill="FFFFFF"/>
        </w:rPr>
        <w:t xml:space="preserve">Bihar Medical Services &amp; Infrastructure Corporation, Government of Bihar, India. 2018. </w:t>
      </w:r>
      <w:bookmarkStart w:id="6" w:name="_Hlk72995338"/>
      <w:r w:rsidRPr="00F76495">
        <w:fldChar w:fldCharType="begin"/>
      </w:r>
      <w:r w:rsidRPr="00F76495">
        <w:instrText xml:space="preserve"> HYPERLINK "http://bmsicl.gov.in/uploads/Infrastructure/JAN-18.pdf" </w:instrText>
      </w:r>
      <w:r w:rsidRPr="00F76495">
        <w:fldChar w:fldCharType="separate"/>
      </w:r>
      <w:r w:rsidRPr="003B5307">
        <w:rPr>
          <w:rStyle w:val="Hyperlink"/>
          <w:rFonts w:ascii="Calibri" w:hAnsi="Calibri" w:cs="Calibri"/>
        </w:rPr>
        <w:t>http://bmsicl.gov.in/uploads/Infrastructure/JAN-18.pdf</w:t>
      </w:r>
      <w:r w:rsidRPr="00F76495">
        <w:fldChar w:fldCharType="end"/>
      </w:r>
      <w:r w:rsidRPr="003B5307">
        <w:rPr>
          <w:rFonts w:ascii="Calibri" w:hAnsi="Calibri" w:cs="Calibri"/>
        </w:rPr>
        <w:t xml:space="preserve">. </w:t>
      </w:r>
      <w:bookmarkEnd w:id="6"/>
      <w:r w:rsidRPr="003B5307">
        <w:rPr>
          <w:rFonts w:ascii="Calibri" w:hAnsi="Calibri" w:cs="Calibri"/>
        </w:rPr>
        <w:t>(Accessed 6 Mar 2021).</w:t>
      </w:r>
    </w:p>
    <w:p w14:paraId="7A1ACFB2" w14:textId="77777777" w:rsidR="004736C8" w:rsidRDefault="004736C8" w:rsidP="004736C8">
      <w:pPr>
        <w:pStyle w:val="Bibliography"/>
        <w:numPr>
          <w:ilvl w:val="0"/>
          <w:numId w:val="1"/>
        </w:numPr>
        <w:rPr>
          <w:rFonts w:ascii="Calibri" w:hAnsi="Calibri" w:cs="Calibri"/>
        </w:rPr>
      </w:pPr>
      <w:r w:rsidRPr="003B5307">
        <w:rPr>
          <w:rFonts w:ascii="Calibri" w:hAnsi="Calibri" w:cs="Calibri"/>
        </w:rPr>
        <w:t xml:space="preserve">Ministry of Health and Family Welfare. Medical Education Policy &amp; Medical Education, 14 Chapter, document, 2018-19. Ministry of Health and Family Welfare, Government of India, 2019. </w:t>
      </w:r>
      <w:hyperlink r:id="rId9" w:history="1">
        <w:r w:rsidRPr="00F76495">
          <w:rPr>
            <w:rStyle w:val="Hyperlink"/>
          </w:rPr>
          <w:t>https://main.mohfw.gov.in/sites/default/files/14%20Chapter%20237-239AN2018-19.pdf</w:t>
        </w:r>
      </w:hyperlink>
    </w:p>
    <w:p w14:paraId="719ED36D" w14:textId="77777777" w:rsidR="004736C8" w:rsidRDefault="004736C8" w:rsidP="004736C8">
      <w:pPr>
        <w:pStyle w:val="Bibliography"/>
        <w:numPr>
          <w:ilvl w:val="0"/>
          <w:numId w:val="1"/>
        </w:numPr>
        <w:rPr>
          <w:rFonts w:ascii="Calibri" w:hAnsi="Calibri" w:cs="Calibri"/>
        </w:rPr>
      </w:pPr>
      <w:r w:rsidRPr="003B5307">
        <w:rPr>
          <w:rFonts w:ascii="Calibri" w:hAnsi="Calibri" w:cs="Calibri"/>
        </w:rPr>
        <w:t>Sharma G. GoI approves upgradation of 3 more Nursing Schools into Colleges. Daily Excelsior. 2020.</w:t>
      </w:r>
      <w:hyperlink r:id="rId10" w:history="1">
        <w:r w:rsidRPr="003B5307">
          <w:rPr>
            <w:rStyle w:val="Hyperlink"/>
            <w:rFonts w:ascii="Calibri" w:hAnsi="Calibri" w:cs="Calibri"/>
          </w:rPr>
          <w:t>https://www.dailyexcelsior.com/goi-approves-upgradation-of-3-more-nursing-schools-into-colleges/</w:t>
        </w:r>
      </w:hyperlink>
      <w:r w:rsidRPr="003B5307">
        <w:rPr>
          <w:rFonts w:ascii="Calibri" w:hAnsi="Calibri" w:cs="Calibri"/>
        </w:rPr>
        <w:t xml:space="preserve"> (Accessed 6 Mar 2021).</w:t>
      </w:r>
    </w:p>
    <w:p w14:paraId="7521EEDC" w14:textId="77777777" w:rsidR="004736C8" w:rsidRDefault="004736C8" w:rsidP="004736C8">
      <w:pPr>
        <w:pStyle w:val="Bibliography"/>
        <w:numPr>
          <w:ilvl w:val="0"/>
          <w:numId w:val="1"/>
        </w:numPr>
        <w:rPr>
          <w:rFonts w:ascii="Calibri" w:hAnsi="Calibri" w:cs="Calibri"/>
        </w:rPr>
      </w:pPr>
      <w:r w:rsidRPr="00F76495">
        <w:t xml:space="preserve">Government of India. Status of implementation of various schemes under strengthening/upgradation of Nursing Services (Human Resource for Health) and Development of Nursing services during XIth Plan. 2014. </w:t>
      </w:r>
      <w:bookmarkStart w:id="7" w:name="_Hlk72995259"/>
      <w:r w:rsidRPr="00F76495">
        <w:fldChar w:fldCharType="begin"/>
      </w:r>
      <w:r w:rsidRPr="00F76495">
        <w:instrText xml:space="preserve"> HYPERLINK "http://nursingandmidwifery.gov.in/11thFiveyearPlan.pdf" </w:instrText>
      </w:r>
      <w:r w:rsidRPr="00F76495">
        <w:fldChar w:fldCharType="separate"/>
      </w:r>
      <w:r w:rsidRPr="00F76495">
        <w:rPr>
          <w:rStyle w:val="Hyperlink"/>
        </w:rPr>
        <w:t>http://nursingandmidwifery.gov.in/11thFiveyearPlan.pdf</w:t>
      </w:r>
      <w:r w:rsidRPr="00F76495">
        <w:fldChar w:fldCharType="end"/>
      </w:r>
      <w:bookmarkEnd w:id="7"/>
      <w:r w:rsidRPr="00F76495">
        <w:t>. (Accessed 6 Mar 2021)</w:t>
      </w:r>
    </w:p>
    <w:p w14:paraId="31D56E46" w14:textId="77777777" w:rsidR="004736C8" w:rsidRPr="003B5307" w:rsidRDefault="004736C8" w:rsidP="004736C8">
      <w:pPr>
        <w:pStyle w:val="Bibliography"/>
        <w:numPr>
          <w:ilvl w:val="0"/>
          <w:numId w:val="1"/>
        </w:numPr>
        <w:rPr>
          <w:rFonts w:ascii="Calibri" w:hAnsi="Calibri" w:cs="Calibri"/>
        </w:rPr>
      </w:pPr>
      <w:r w:rsidRPr="003B5307">
        <w:rPr>
          <w:rFonts w:ascii="Calibri" w:hAnsi="Calibri" w:cs="Calibri"/>
        </w:rPr>
        <w:t>Karan A, Negandhi H, Nair R, Sharma A, Tiwari R, Zodpey S. Size, composition and distribution of human resource for health in India: new estimates using National Sample Survey and Registry data. BMJ Open. 2019;9(4):e025979.</w:t>
      </w:r>
      <w:hyperlink r:id="rId11" w:history="1">
        <w:r w:rsidRPr="00F76495">
          <w:rPr>
            <w:rStyle w:val="Hyperlink"/>
          </w:rPr>
          <w:t>https://doi.org/10. 1136/bmjopen-2018-025979</w:t>
        </w:r>
      </w:hyperlink>
      <w:r w:rsidRPr="00F76495">
        <w:t>. (Accessed on 3 Apr 2021).</w:t>
      </w:r>
    </w:p>
    <w:p w14:paraId="63F4531C" w14:textId="77777777" w:rsidR="004736C8" w:rsidRPr="00F76495" w:rsidRDefault="004736C8" w:rsidP="004736C8">
      <w:pPr>
        <w:pStyle w:val="Bibliography"/>
        <w:rPr>
          <w:rFonts w:ascii="Calibri" w:hAnsi="Calibri" w:cs="Calibri"/>
        </w:rPr>
      </w:pPr>
    </w:p>
    <w:p w14:paraId="2F2557A7" w14:textId="77777777" w:rsidR="004736C8" w:rsidRPr="00F76495" w:rsidRDefault="004736C8" w:rsidP="004736C8">
      <w:pPr>
        <w:pStyle w:val="Bibliography"/>
        <w:rPr>
          <w:rFonts w:cstheme="minorHAnsi"/>
        </w:rPr>
      </w:pPr>
      <w:r w:rsidRPr="00F76495">
        <w:fldChar w:fldCharType="end"/>
      </w:r>
    </w:p>
    <w:bookmarkEnd w:id="2"/>
    <w:p w14:paraId="46A06C85" w14:textId="77777777" w:rsidR="004736C8" w:rsidRDefault="004736C8" w:rsidP="004736C8">
      <w:r w:rsidRPr="00F76495">
        <w:fldChar w:fldCharType="end"/>
      </w:r>
    </w:p>
    <w:p w14:paraId="137015C4" w14:textId="77777777" w:rsidR="004736C8" w:rsidRDefault="004736C8" w:rsidP="004736C8"/>
    <w:p w14:paraId="291BA119" w14:textId="77777777" w:rsidR="00972C85" w:rsidRDefault="00972C85">
      <w:pPr>
        <w:spacing w:line="259" w:lineRule="auto"/>
      </w:pPr>
      <w:r>
        <w:br w:type="page"/>
      </w:r>
    </w:p>
    <w:p w14:paraId="23FFF7E0" w14:textId="77777777" w:rsidR="00972C85" w:rsidRPr="006E234A" w:rsidRDefault="00972C85" w:rsidP="00972C85">
      <w:pPr>
        <w:spacing w:after="0" w:line="240" w:lineRule="auto"/>
        <w:jc w:val="both"/>
        <w:rPr>
          <w:b/>
          <w:sz w:val="20"/>
          <w:szCs w:val="20"/>
          <w:lang w:val="en-IN"/>
        </w:rPr>
      </w:pPr>
      <w:r w:rsidRPr="006E234A">
        <w:rPr>
          <w:b/>
          <w:sz w:val="20"/>
          <w:szCs w:val="20"/>
          <w:lang w:val="en-IN"/>
        </w:rPr>
        <w:lastRenderedPageBreak/>
        <w:t>Supplementary Tables:</w:t>
      </w:r>
    </w:p>
    <w:p w14:paraId="2DD52444" w14:textId="77777777" w:rsidR="00972C85" w:rsidRDefault="00972C85" w:rsidP="00972C85">
      <w:pPr>
        <w:spacing w:after="0"/>
      </w:pPr>
    </w:p>
    <w:p w14:paraId="64DD2103" w14:textId="77777777" w:rsidR="00972C85" w:rsidRPr="00414B33" w:rsidRDefault="00972C85" w:rsidP="00972C85">
      <w:pPr>
        <w:spacing w:after="0"/>
      </w:pPr>
      <w:r w:rsidRPr="00414B33">
        <w:t>Appendix</w:t>
      </w:r>
      <w:r>
        <w:t xml:space="preserve"> Table</w:t>
      </w:r>
      <w:r w:rsidRPr="00414B33">
        <w:t xml:space="preserve"> A-I. Required annual and total production of doctors and nurses (/midwives) for overcoming stock HRH shortages, by 2030</w:t>
      </w:r>
    </w:p>
    <w:tbl>
      <w:tblPr>
        <w:tblW w:w="8899" w:type="dxa"/>
        <w:tblLook w:val="04A0" w:firstRow="1" w:lastRow="0" w:firstColumn="1" w:lastColumn="0" w:noHBand="0" w:noVBand="1"/>
      </w:tblPr>
      <w:tblGrid>
        <w:gridCol w:w="4243"/>
        <w:gridCol w:w="2551"/>
        <w:gridCol w:w="2105"/>
      </w:tblGrid>
      <w:tr w:rsidR="00972C85" w:rsidRPr="0034012C" w14:paraId="2BC2C302" w14:textId="77777777" w:rsidTr="004A729C">
        <w:trPr>
          <w:trHeight w:val="299"/>
        </w:trPr>
        <w:tc>
          <w:tcPr>
            <w:tcW w:w="8899"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124867E7" w14:textId="77777777" w:rsidR="00972C85"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Estimated s</w:t>
            </w:r>
            <w:r>
              <w:rPr>
                <w:rFonts w:ascii="Calibri" w:eastAsia="Times New Roman" w:hAnsi="Calibri" w:cs="Calibri"/>
                <w:color w:val="000000"/>
                <w:lang w:eastAsia="en-IN"/>
              </w:rPr>
              <w:t>hortages of doctors and nurses/midwives</w:t>
            </w:r>
            <w:r w:rsidRPr="0034012C">
              <w:rPr>
                <w:rFonts w:ascii="Calibri" w:eastAsia="Times New Roman" w:hAnsi="Calibri" w:cs="Calibri"/>
                <w:color w:val="000000"/>
                <w:lang w:eastAsia="en-IN"/>
              </w:rPr>
              <w:t xml:space="preserve"> in stock</w:t>
            </w:r>
          </w:p>
          <w:p w14:paraId="7EC6CD66"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 xml:space="preserve"> and active health workforce, by 2030</w:t>
            </w:r>
          </w:p>
        </w:tc>
      </w:tr>
      <w:tr w:rsidR="00972C85" w:rsidRPr="0034012C" w14:paraId="032ACF7A" w14:textId="77777777" w:rsidTr="004A729C">
        <w:trPr>
          <w:trHeight w:val="299"/>
        </w:trPr>
        <w:tc>
          <w:tcPr>
            <w:tcW w:w="8899"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9BFEE6E" w14:textId="77777777" w:rsidR="00972C85" w:rsidRPr="0034012C" w:rsidRDefault="00972C85" w:rsidP="004A729C">
            <w:pPr>
              <w:spacing w:after="0" w:line="240" w:lineRule="auto"/>
              <w:jc w:val="center"/>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Actual stock shortages</w:t>
            </w:r>
          </w:p>
        </w:tc>
      </w:tr>
      <w:tr w:rsidR="00972C85" w:rsidRPr="0034012C" w14:paraId="15522E7B" w14:textId="77777777" w:rsidTr="004A729C">
        <w:trPr>
          <w:trHeight w:val="299"/>
        </w:trPr>
        <w:tc>
          <w:tcPr>
            <w:tcW w:w="8899"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1C6622CF"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Total required production, by 2030</w:t>
            </w:r>
          </w:p>
        </w:tc>
      </w:tr>
      <w:tr w:rsidR="00972C85" w:rsidRPr="0034012C" w14:paraId="01957516"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0CCDCF8C" w14:textId="77777777" w:rsidR="00972C85" w:rsidRPr="0034012C" w:rsidRDefault="00972C85" w:rsidP="004A729C">
            <w:pPr>
              <w:spacing w:after="0" w:line="240" w:lineRule="auto"/>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Recommended threshold</w:t>
            </w:r>
          </w:p>
        </w:tc>
        <w:tc>
          <w:tcPr>
            <w:tcW w:w="2551" w:type="dxa"/>
            <w:tcBorders>
              <w:top w:val="nil"/>
              <w:left w:val="nil"/>
              <w:bottom w:val="single" w:sz="8" w:space="0" w:color="auto"/>
              <w:right w:val="single" w:sz="8" w:space="0" w:color="auto"/>
            </w:tcBorders>
            <w:shd w:val="clear" w:color="auto" w:fill="auto"/>
            <w:noWrap/>
            <w:vAlign w:val="center"/>
            <w:hideMark/>
          </w:tcPr>
          <w:p w14:paraId="4E9FDD70" w14:textId="77777777" w:rsidR="00972C85" w:rsidRPr="0034012C" w:rsidRDefault="00972C85" w:rsidP="004A729C">
            <w:pPr>
              <w:spacing w:after="0" w:line="240" w:lineRule="auto"/>
              <w:jc w:val="center"/>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34.5</w:t>
            </w:r>
          </w:p>
        </w:tc>
        <w:tc>
          <w:tcPr>
            <w:tcW w:w="2105" w:type="dxa"/>
            <w:tcBorders>
              <w:top w:val="nil"/>
              <w:left w:val="nil"/>
              <w:bottom w:val="single" w:sz="8" w:space="0" w:color="auto"/>
              <w:right w:val="single" w:sz="8" w:space="0" w:color="auto"/>
            </w:tcBorders>
            <w:shd w:val="clear" w:color="auto" w:fill="auto"/>
            <w:noWrap/>
            <w:vAlign w:val="center"/>
            <w:hideMark/>
          </w:tcPr>
          <w:p w14:paraId="65FEF8A3" w14:textId="77777777" w:rsidR="00972C85" w:rsidRPr="0034012C" w:rsidRDefault="00972C85" w:rsidP="004A729C">
            <w:pPr>
              <w:spacing w:after="0" w:line="240" w:lineRule="auto"/>
              <w:jc w:val="center"/>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44.5</w:t>
            </w:r>
          </w:p>
        </w:tc>
      </w:tr>
      <w:tr w:rsidR="00972C85" w:rsidRPr="0034012C" w14:paraId="5BB4ADD3"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5DB987BC"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Nurses (/midwives)</w:t>
            </w:r>
            <w:r>
              <w:rPr>
                <w:rFonts w:ascii="Calibri" w:eastAsia="Times New Roman" w:hAnsi="Calibri" w:cs="Calibri"/>
                <w:color w:val="000000"/>
                <w:lang w:eastAsia="en-IN"/>
              </w:rPr>
              <w:t xml:space="preserve"> </w:t>
            </w:r>
            <w:r w:rsidRPr="0034012C">
              <w:rPr>
                <w:rFonts w:ascii="Calibri" w:eastAsia="Times New Roman" w:hAnsi="Calibri" w:cs="Calibri"/>
                <w:color w:val="000000"/>
                <w:lang w:eastAsia="en-IN"/>
              </w:rPr>
              <w:t>(In million)</w:t>
            </w:r>
          </w:p>
        </w:tc>
        <w:tc>
          <w:tcPr>
            <w:tcW w:w="2551" w:type="dxa"/>
            <w:tcBorders>
              <w:top w:val="nil"/>
              <w:left w:val="nil"/>
              <w:bottom w:val="single" w:sz="8" w:space="0" w:color="auto"/>
              <w:right w:val="single" w:sz="8" w:space="0" w:color="auto"/>
            </w:tcBorders>
            <w:shd w:val="clear" w:color="auto" w:fill="auto"/>
            <w:noWrap/>
            <w:vAlign w:val="center"/>
            <w:hideMark/>
          </w:tcPr>
          <w:p w14:paraId="319920B9" w14:textId="77777777" w:rsidR="00972C85" w:rsidRPr="0034012C" w:rsidRDefault="00972C85" w:rsidP="004A729C">
            <w:pPr>
              <w:spacing w:after="0" w:line="240" w:lineRule="auto"/>
              <w:jc w:val="center"/>
              <w:rPr>
                <w:rFonts w:ascii="Calibri" w:eastAsia="Times New Roman" w:hAnsi="Calibri" w:cs="Calibri"/>
                <w:color w:val="000000"/>
                <w:sz w:val="20"/>
                <w:szCs w:val="20"/>
                <w:lang w:eastAsia="en-IN"/>
              </w:rPr>
            </w:pPr>
            <w:r w:rsidRPr="0034012C">
              <w:rPr>
                <w:rFonts w:ascii="Calibri" w:eastAsia="Times New Roman" w:hAnsi="Calibri" w:cs="Calibri"/>
                <w:color w:val="000000"/>
                <w:sz w:val="20"/>
                <w:szCs w:val="20"/>
                <w:lang w:eastAsia="en-IN"/>
              </w:rPr>
              <w:t>0.65</w:t>
            </w:r>
          </w:p>
        </w:tc>
        <w:tc>
          <w:tcPr>
            <w:tcW w:w="2105" w:type="dxa"/>
            <w:tcBorders>
              <w:top w:val="nil"/>
              <w:left w:val="nil"/>
              <w:bottom w:val="single" w:sz="8" w:space="0" w:color="auto"/>
              <w:right w:val="single" w:sz="8" w:space="0" w:color="auto"/>
            </w:tcBorders>
            <w:shd w:val="clear" w:color="auto" w:fill="auto"/>
            <w:noWrap/>
            <w:vAlign w:val="center"/>
            <w:hideMark/>
          </w:tcPr>
          <w:p w14:paraId="5A892DF3" w14:textId="77777777" w:rsidR="00972C85" w:rsidRPr="0034012C" w:rsidRDefault="00972C85" w:rsidP="004A729C">
            <w:pPr>
              <w:spacing w:after="0" w:line="240" w:lineRule="auto"/>
              <w:jc w:val="center"/>
              <w:rPr>
                <w:rFonts w:ascii="Calibri" w:eastAsia="Times New Roman" w:hAnsi="Calibri" w:cs="Calibri"/>
                <w:color w:val="000000"/>
                <w:sz w:val="20"/>
                <w:szCs w:val="20"/>
                <w:lang w:eastAsia="en-IN"/>
              </w:rPr>
            </w:pPr>
            <w:r w:rsidRPr="0034012C">
              <w:rPr>
                <w:rFonts w:ascii="Calibri" w:eastAsia="Times New Roman" w:hAnsi="Calibri" w:cs="Calibri"/>
                <w:color w:val="000000"/>
                <w:sz w:val="20"/>
                <w:szCs w:val="20"/>
                <w:lang w:eastAsia="en-IN"/>
              </w:rPr>
              <w:t>1.63</w:t>
            </w:r>
          </w:p>
        </w:tc>
      </w:tr>
      <w:tr w:rsidR="00972C85" w:rsidRPr="0034012C" w14:paraId="72DB4179"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3D7D5CBB"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Doctors (In million)</w:t>
            </w:r>
          </w:p>
        </w:tc>
        <w:tc>
          <w:tcPr>
            <w:tcW w:w="2551" w:type="dxa"/>
            <w:tcBorders>
              <w:top w:val="nil"/>
              <w:left w:val="nil"/>
              <w:bottom w:val="single" w:sz="8" w:space="0" w:color="auto"/>
              <w:right w:val="single" w:sz="8" w:space="0" w:color="auto"/>
            </w:tcBorders>
            <w:shd w:val="clear" w:color="auto" w:fill="auto"/>
            <w:noWrap/>
            <w:vAlign w:val="center"/>
            <w:hideMark/>
          </w:tcPr>
          <w:p w14:paraId="0D5B4D0D" w14:textId="77777777" w:rsidR="00972C85" w:rsidRPr="0034012C" w:rsidRDefault="00972C85" w:rsidP="004A729C">
            <w:pPr>
              <w:spacing w:after="0" w:line="240" w:lineRule="auto"/>
              <w:jc w:val="center"/>
              <w:rPr>
                <w:rFonts w:ascii="Calibri" w:eastAsia="Times New Roman" w:hAnsi="Calibri" w:cs="Calibri"/>
                <w:color w:val="000000"/>
                <w:sz w:val="20"/>
                <w:szCs w:val="20"/>
                <w:lang w:eastAsia="en-IN"/>
              </w:rPr>
            </w:pPr>
            <w:r w:rsidRPr="0034012C">
              <w:rPr>
                <w:rFonts w:ascii="Calibri" w:eastAsia="Times New Roman" w:hAnsi="Calibri" w:cs="Calibri"/>
                <w:color w:val="000000"/>
                <w:sz w:val="20"/>
                <w:szCs w:val="20"/>
                <w:lang w:eastAsia="en-IN"/>
              </w:rPr>
              <w:t>0.16</w:t>
            </w:r>
          </w:p>
        </w:tc>
        <w:tc>
          <w:tcPr>
            <w:tcW w:w="2105" w:type="dxa"/>
            <w:tcBorders>
              <w:top w:val="nil"/>
              <w:left w:val="nil"/>
              <w:bottom w:val="single" w:sz="8" w:space="0" w:color="auto"/>
              <w:right w:val="single" w:sz="8" w:space="0" w:color="auto"/>
            </w:tcBorders>
            <w:shd w:val="clear" w:color="auto" w:fill="auto"/>
            <w:noWrap/>
            <w:vAlign w:val="center"/>
            <w:hideMark/>
          </w:tcPr>
          <w:p w14:paraId="02A79A68" w14:textId="77777777" w:rsidR="00972C85" w:rsidRPr="0034012C" w:rsidRDefault="00972C85" w:rsidP="004A729C">
            <w:pPr>
              <w:spacing w:after="0" w:line="240" w:lineRule="auto"/>
              <w:jc w:val="center"/>
              <w:rPr>
                <w:rFonts w:ascii="Calibri" w:eastAsia="Times New Roman" w:hAnsi="Calibri" w:cs="Calibri"/>
                <w:color w:val="000000"/>
                <w:sz w:val="20"/>
                <w:szCs w:val="20"/>
                <w:lang w:eastAsia="en-IN"/>
              </w:rPr>
            </w:pPr>
            <w:r w:rsidRPr="0034012C">
              <w:rPr>
                <w:rFonts w:ascii="Calibri" w:eastAsia="Times New Roman" w:hAnsi="Calibri" w:cs="Calibri"/>
                <w:color w:val="000000"/>
                <w:sz w:val="20"/>
                <w:szCs w:val="20"/>
                <w:lang w:eastAsia="en-IN"/>
              </w:rPr>
              <w:t>0.64</w:t>
            </w:r>
          </w:p>
        </w:tc>
      </w:tr>
      <w:tr w:rsidR="00972C85" w:rsidRPr="0034012C" w14:paraId="1FC839A0" w14:textId="77777777" w:rsidTr="004A729C">
        <w:trPr>
          <w:trHeight w:val="299"/>
        </w:trPr>
        <w:tc>
          <w:tcPr>
            <w:tcW w:w="8899"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06BB9EA"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Required annual production with duration of course</w:t>
            </w:r>
            <w:r>
              <w:rPr>
                <w:rFonts w:ascii="Calibri" w:eastAsia="Times New Roman" w:hAnsi="Calibri" w:cs="Calibri"/>
                <w:color w:val="000000"/>
                <w:lang w:eastAsia="en-IN"/>
              </w:rPr>
              <w:t>- 4 years</w:t>
            </w:r>
            <w:r w:rsidRPr="0034012C">
              <w:rPr>
                <w:rFonts w:ascii="Calibri" w:eastAsia="Times New Roman" w:hAnsi="Calibri" w:cs="Calibri"/>
                <w:color w:val="000000"/>
                <w:lang w:eastAsia="en-IN"/>
              </w:rPr>
              <w:t xml:space="preserve"> (Required production / 4)</w:t>
            </w:r>
          </w:p>
        </w:tc>
      </w:tr>
      <w:tr w:rsidR="00972C85" w:rsidRPr="0034012C" w14:paraId="3F4804CB"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5F576D04"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Nurses (/midwives) (In million)</w:t>
            </w:r>
          </w:p>
        </w:tc>
        <w:tc>
          <w:tcPr>
            <w:tcW w:w="2551" w:type="dxa"/>
            <w:tcBorders>
              <w:top w:val="nil"/>
              <w:left w:val="nil"/>
              <w:bottom w:val="single" w:sz="8" w:space="0" w:color="auto"/>
              <w:right w:val="single" w:sz="8" w:space="0" w:color="auto"/>
            </w:tcBorders>
            <w:shd w:val="clear" w:color="auto" w:fill="auto"/>
            <w:noWrap/>
            <w:vAlign w:val="center"/>
            <w:hideMark/>
          </w:tcPr>
          <w:p w14:paraId="37FE0DA4"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0.16</w:t>
            </w:r>
          </w:p>
        </w:tc>
        <w:tc>
          <w:tcPr>
            <w:tcW w:w="2105" w:type="dxa"/>
            <w:tcBorders>
              <w:top w:val="nil"/>
              <w:left w:val="nil"/>
              <w:bottom w:val="single" w:sz="8" w:space="0" w:color="auto"/>
              <w:right w:val="single" w:sz="8" w:space="0" w:color="auto"/>
            </w:tcBorders>
            <w:shd w:val="clear" w:color="auto" w:fill="auto"/>
            <w:noWrap/>
            <w:vAlign w:val="center"/>
            <w:hideMark/>
          </w:tcPr>
          <w:p w14:paraId="285E2898"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0.41</w:t>
            </w:r>
          </w:p>
        </w:tc>
      </w:tr>
      <w:tr w:rsidR="00972C85" w:rsidRPr="0034012C" w14:paraId="5C0BAE59"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48ECB4B7"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Doctors (In million)</w:t>
            </w:r>
          </w:p>
        </w:tc>
        <w:tc>
          <w:tcPr>
            <w:tcW w:w="2551" w:type="dxa"/>
            <w:tcBorders>
              <w:top w:val="nil"/>
              <w:left w:val="nil"/>
              <w:bottom w:val="single" w:sz="8" w:space="0" w:color="auto"/>
              <w:right w:val="single" w:sz="8" w:space="0" w:color="auto"/>
            </w:tcBorders>
            <w:shd w:val="clear" w:color="auto" w:fill="auto"/>
            <w:noWrap/>
            <w:vAlign w:val="center"/>
            <w:hideMark/>
          </w:tcPr>
          <w:p w14:paraId="3BDDA992"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0.04</w:t>
            </w:r>
          </w:p>
        </w:tc>
        <w:tc>
          <w:tcPr>
            <w:tcW w:w="2105" w:type="dxa"/>
            <w:tcBorders>
              <w:top w:val="nil"/>
              <w:left w:val="nil"/>
              <w:bottom w:val="single" w:sz="8" w:space="0" w:color="auto"/>
              <w:right w:val="single" w:sz="8" w:space="0" w:color="auto"/>
            </w:tcBorders>
            <w:shd w:val="clear" w:color="auto" w:fill="auto"/>
            <w:noWrap/>
            <w:vAlign w:val="center"/>
            <w:hideMark/>
          </w:tcPr>
          <w:p w14:paraId="41BF1EC1"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0.16</w:t>
            </w:r>
          </w:p>
        </w:tc>
      </w:tr>
      <w:tr w:rsidR="00972C85" w:rsidRPr="0034012C" w14:paraId="10CAEFF5" w14:textId="77777777" w:rsidTr="004A729C">
        <w:trPr>
          <w:trHeight w:val="299"/>
        </w:trPr>
        <w:tc>
          <w:tcPr>
            <w:tcW w:w="8899"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472C7D2D" w14:textId="77777777" w:rsidR="00972C85" w:rsidRPr="0034012C" w:rsidRDefault="00972C85" w:rsidP="004A729C">
            <w:pPr>
              <w:spacing w:after="0" w:line="240" w:lineRule="auto"/>
              <w:jc w:val="center"/>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Active workforce shortages</w:t>
            </w:r>
          </w:p>
        </w:tc>
      </w:tr>
      <w:tr w:rsidR="00972C85" w:rsidRPr="0034012C" w14:paraId="4D091804"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54643DDA"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Total required production, by 2030</w:t>
            </w:r>
          </w:p>
        </w:tc>
        <w:tc>
          <w:tcPr>
            <w:tcW w:w="2551" w:type="dxa"/>
            <w:tcBorders>
              <w:top w:val="nil"/>
              <w:left w:val="nil"/>
              <w:bottom w:val="single" w:sz="8" w:space="0" w:color="auto"/>
              <w:right w:val="single" w:sz="8" w:space="0" w:color="auto"/>
            </w:tcBorders>
            <w:shd w:val="clear" w:color="auto" w:fill="auto"/>
            <w:noWrap/>
            <w:vAlign w:val="center"/>
            <w:hideMark/>
          </w:tcPr>
          <w:p w14:paraId="24A5C8B6" w14:textId="77777777" w:rsidR="00972C85" w:rsidRPr="0034012C" w:rsidRDefault="00972C85" w:rsidP="004A729C">
            <w:pPr>
              <w:spacing w:after="0" w:line="240" w:lineRule="auto"/>
              <w:jc w:val="center"/>
              <w:rPr>
                <w:rFonts w:ascii="Calibri" w:eastAsia="Times New Roman" w:hAnsi="Calibri" w:cs="Calibri"/>
                <w:color w:val="000000"/>
                <w:lang w:eastAsia="en-IN"/>
              </w:rPr>
            </w:pPr>
          </w:p>
        </w:tc>
        <w:tc>
          <w:tcPr>
            <w:tcW w:w="2105" w:type="dxa"/>
            <w:tcBorders>
              <w:top w:val="nil"/>
              <w:left w:val="nil"/>
              <w:bottom w:val="single" w:sz="8" w:space="0" w:color="auto"/>
              <w:right w:val="single" w:sz="8" w:space="0" w:color="auto"/>
            </w:tcBorders>
            <w:shd w:val="clear" w:color="auto" w:fill="auto"/>
            <w:noWrap/>
            <w:vAlign w:val="center"/>
            <w:hideMark/>
          </w:tcPr>
          <w:p w14:paraId="0711B2E8" w14:textId="77777777" w:rsidR="00972C85" w:rsidRPr="0034012C" w:rsidRDefault="00972C85" w:rsidP="004A729C">
            <w:pPr>
              <w:spacing w:after="0" w:line="240" w:lineRule="auto"/>
              <w:jc w:val="center"/>
              <w:rPr>
                <w:rFonts w:ascii="Calibri" w:eastAsia="Times New Roman" w:hAnsi="Calibri" w:cs="Calibri"/>
                <w:color w:val="000000"/>
                <w:lang w:eastAsia="en-IN"/>
              </w:rPr>
            </w:pPr>
          </w:p>
        </w:tc>
      </w:tr>
      <w:tr w:rsidR="00972C85" w:rsidRPr="0034012C" w14:paraId="1CF36DFC"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70EB31F5" w14:textId="77777777" w:rsidR="00972C85" w:rsidRPr="0034012C" w:rsidRDefault="00972C85" w:rsidP="004A729C">
            <w:pPr>
              <w:spacing w:after="0" w:line="240" w:lineRule="auto"/>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Recommended threshold</w:t>
            </w:r>
          </w:p>
        </w:tc>
        <w:tc>
          <w:tcPr>
            <w:tcW w:w="2551" w:type="dxa"/>
            <w:tcBorders>
              <w:top w:val="nil"/>
              <w:left w:val="nil"/>
              <w:bottom w:val="single" w:sz="8" w:space="0" w:color="auto"/>
              <w:right w:val="single" w:sz="8" w:space="0" w:color="auto"/>
            </w:tcBorders>
            <w:shd w:val="clear" w:color="auto" w:fill="auto"/>
            <w:noWrap/>
            <w:vAlign w:val="center"/>
            <w:hideMark/>
          </w:tcPr>
          <w:p w14:paraId="09E88269" w14:textId="77777777" w:rsidR="00972C85" w:rsidRPr="0034012C" w:rsidRDefault="00972C85" w:rsidP="004A729C">
            <w:pPr>
              <w:spacing w:after="0" w:line="240" w:lineRule="auto"/>
              <w:jc w:val="center"/>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34.5</w:t>
            </w:r>
          </w:p>
        </w:tc>
        <w:tc>
          <w:tcPr>
            <w:tcW w:w="2105" w:type="dxa"/>
            <w:tcBorders>
              <w:top w:val="nil"/>
              <w:left w:val="nil"/>
              <w:bottom w:val="single" w:sz="8" w:space="0" w:color="auto"/>
              <w:right w:val="single" w:sz="8" w:space="0" w:color="auto"/>
            </w:tcBorders>
            <w:shd w:val="clear" w:color="auto" w:fill="auto"/>
            <w:noWrap/>
            <w:vAlign w:val="center"/>
            <w:hideMark/>
          </w:tcPr>
          <w:p w14:paraId="37DFBA1B" w14:textId="77777777" w:rsidR="00972C85" w:rsidRPr="0034012C" w:rsidRDefault="00972C85" w:rsidP="004A729C">
            <w:pPr>
              <w:spacing w:after="0" w:line="240" w:lineRule="auto"/>
              <w:jc w:val="center"/>
              <w:rPr>
                <w:rFonts w:ascii="Calibri" w:eastAsia="Times New Roman" w:hAnsi="Calibri" w:cs="Calibri"/>
                <w:b/>
                <w:bCs/>
                <w:color w:val="000000"/>
                <w:lang w:eastAsia="en-IN"/>
              </w:rPr>
            </w:pPr>
            <w:r w:rsidRPr="0034012C">
              <w:rPr>
                <w:rFonts w:ascii="Calibri" w:eastAsia="Times New Roman" w:hAnsi="Calibri" w:cs="Calibri"/>
                <w:b/>
                <w:bCs/>
                <w:color w:val="000000"/>
                <w:lang w:eastAsia="en-IN"/>
              </w:rPr>
              <w:t>44.5</w:t>
            </w:r>
          </w:p>
        </w:tc>
      </w:tr>
      <w:tr w:rsidR="00972C85" w:rsidRPr="0034012C" w14:paraId="38F0409F"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41CF1DA9"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Doctors (In million)</w:t>
            </w:r>
          </w:p>
        </w:tc>
        <w:tc>
          <w:tcPr>
            <w:tcW w:w="2551" w:type="dxa"/>
            <w:tcBorders>
              <w:top w:val="nil"/>
              <w:left w:val="nil"/>
              <w:bottom w:val="single" w:sz="8" w:space="0" w:color="auto"/>
              <w:right w:val="single" w:sz="8" w:space="0" w:color="auto"/>
            </w:tcBorders>
            <w:shd w:val="clear" w:color="auto" w:fill="auto"/>
            <w:noWrap/>
            <w:vAlign w:val="center"/>
            <w:hideMark/>
          </w:tcPr>
          <w:p w14:paraId="41B1B050"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0.57</w:t>
            </w:r>
          </w:p>
        </w:tc>
        <w:tc>
          <w:tcPr>
            <w:tcW w:w="2105" w:type="dxa"/>
            <w:tcBorders>
              <w:top w:val="nil"/>
              <w:left w:val="nil"/>
              <w:bottom w:val="single" w:sz="8" w:space="0" w:color="auto"/>
              <w:right w:val="single" w:sz="8" w:space="0" w:color="auto"/>
            </w:tcBorders>
            <w:shd w:val="clear" w:color="auto" w:fill="auto"/>
            <w:noWrap/>
            <w:vAlign w:val="center"/>
            <w:hideMark/>
          </w:tcPr>
          <w:p w14:paraId="58C5D7AF"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1.05</w:t>
            </w:r>
          </w:p>
        </w:tc>
      </w:tr>
      <w:tr w:rsidR="00972C85" w:rsidRPr="0034012C" w14:paraId="7C0347E6"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73EBEAC0"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Nurses (/midwives)</w:t>
            </w:r>
            <w:r>
              <w:rPr>
                <w:rFonts w:ascii="Calibri" w:eastAsia="Times New Roman" w:hAnsi="Calibri" w:cs="Calibri"/>
                <w:color w:val="000000"/>
                <w:lang w:eastAsia="en-IN"/>
              </w:rPr>
              <w:t xml:space="preserve"> </w:t>
            </w:r>
            <w:r w:rsidRPr="0034012C">
              <w:rPr>
                <w:rFonts w:ascii="Calibri" w:eastAsia="Times New Roman" w:hAnsi="Calibri" w:cs="Calibri"/>
                <w:color w:val="000000"/>
                <w:lang w:eastAsia="en-IN"/>
              </w:rPr>
              <w:t>(In million)</w:t>
            </w:r>
          </w:p>
        </w:tc>
        <w:tc>
          <w:tcPr>
            <w:tcW w:w="2551" w:type="dxa"/>
            <w:tcBorders>
              <w:top w:val="nil"/>
              <w:left w:val="nil"/>
              <w:bottom w:val="single" w:sz="8" w:space="0" w:color="auto"/>
              <w:right w:val="single" w:sz="8" w:space="0" w:color="auto"/>
            </w:tcBorders>
            <w:shd w:val="clear" w:color="auto" w:fill="auto"/>
            <w:noWrap/>
            <w:vAlign w:val="center"/>
            <w:hideMark/>
          </w:tcPr>
          <w:p w14:paraId="3C99C388"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1.98</w:t>
            </w:r>
          </w:p>
        </w:tc>
        <w:tc>
          <w:tcPr>
            <w:tcW w:w="2105" w:type="dxa"/>
            <w:tcBorders>
              <w:top w:val="nil"/>
              <w:left w:val="nil"/>
              <w:bottom w:val="single" w:sz="8" w:space="0" w:color="auto"/>
              <w:right w:val="single" w:sz="8" w:space="0" w:color="auto"/>
            </w:tcBorders>
            <w:shd w:val="clear" w:color="auto" w:fill="auto"/>
            <w:noWrap/>
            <w:vAlign w:val="center"/>
            <w:hideMark/>
          </w:tcPr>
          <w:p w14:paraId="71EF14F1"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2.96</w:t>
            </w:r>
          </w:p>
        </w:tc>
      </w:tr>
      <w:tr w:rsidR="00972C85" w:rsidRPr="0034012C" w14:paraId="4AC7D5F2" w14:textId="77777777" w:rsidTr="004A729C">
        <w:trPr>
          <w:trHeight w:val="299"/>
        </w:trPr>
        <w:tc>
          <w:tcPr>
            <w:tcW w:w="8899" w:type="dxa"/>
            <w:gridSpan w:val="3"/>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24EA478E"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Required annual production with duration of course- 4 years (Required production / 4)</w:t>
            </w:r>
          </w:p>
        </w:tc>
      </w:tr>
      <w:tr w:rsidR="00972C85" w:rsidRPr="0034012C" w14:paraId="5552ABEF"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6F678A11"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Doctors (In million)</w:t>
            </w:r>
          </w:p>
        </w:tc>
        <w:tc>
          <w:tcPr>
            <w:tcW w:w="2551" w:type="dxa"/>
            <w:tcBorders>
              <w:top w:val="nil"/>
              <w:left w:val="nil"/>
              <w:bottom w:val="single" w:sz="8" w:space="0" w:color="auto"/>
              <w:right w:val="single" w:sz="8" w:space="0" w:color="auto"/>
            </w:tcBorders>
            <w:shd w:val="clear" w:color="auto" w:fill="auto"/>
            <w:noWrap/>
            <w:vAlign w:val="center"/>
            <w:hideMark/>
          </w:tcPr>
          <w:p w14:paraId="72289041"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0.14</w:t>
            </w:r>
          </w:p>
        </w:tc>
        <w:tc>
          <w:tcPr>
            <w:tcW w:w="2105" w:type="dxa"/>
            <w:tcBorders>
              <w:top w:val="nil"/>
              <w:left w:val="nil"/>
              <w:bottom w:val="single" w:sz="8" w:space="0" w:color="auto"/>
              <w:right w:val="single" w:sz="8" w:space="0" w:color="auto"/>
            </w:tcBorders>
            <w:shd w:val="clear" w:color="auto" w:fill="auto"/>
            <w:noWrap/>
            <w:vAlign w:val="center"/>
            <w:hideMark/>
          </w:tcPr>
          <w:p w14:paraId="193304FA"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0.26</w:t>
            </w:r>
          </w:p>
        </w:tc>
      </w:tr>
      <w:tr w:rsidR="00972C85" w:rsidRPr="0034012C" w14:paraId="4C513BE7" w14:textId="77777777" w:rsidTr="004A729C">
        <w:trPr>
          <w:trHeight w:val="299"/>
        </w:trPr>
        <w:tc>
          <w:tcPr>
            <w:tcW w:w="4243" w:type="dxa"/>
            <w:tcBorders>
              <w:top w:val="nil"/>
              <w:left w:val="single" w:sz="8" w:space="0" w:color="auto"/>
              <w:bottom w:val="single" w:sz="8" w:space="0" w:color="auto"/>
              <w:right w:val="single" w:sz="8" w:space="0" w:color="auto"/>
            </w:tcBorders>
            <w:shd w:val="clear" w:color="auto" w:fill="auto"/>
            <w:noWrap/>
            <w:vAlign w:val="center"/>
            <w:hideMark/>
          </w:tcPr>
          <w:p w14:paraId="5F9AC3BE" w14:textId="77777777" w:rsidR="00972C85" w:rsidRPr="0034012C" w:rsidRDefault="00972C85" w:rsidP="004A729C">
            <w:pPr>
              <w:spacing w:after="0" w:line="240" w:lineRule="auto"/>
              <w:rPr>
                <w:rFonts w:ascii="Calibri" w:eastAsia="Times New Roman" w:hAnsi="Calibri" w:cs="Calibri"/>
                <w:color w:val="000000"/>
                <w:lang w:eastAsia="en-IN"/>
              </w:rPr>
            </w:pPr>
            <w:r w:rsidRPr="0034012C">
              <w:rPr>
                <w:rFonts w:ascii="Calibri" w:eastAsia="Times New Roman" w:hAnsi="Calibri" w:cs="Calibri"/>
                <w:color w:val="000000"/>
                <w:lang w:eastAsia="en-IN"/>
              </w:rPr>
              <w:t>Nurses (/midwives) (In million)</w:t>
            </w:r>
          </w:p>
        </w:tc>
        <w:tc>
          <w:tcPr>
            <w:tcW w:w="2551" w:type="dxa"/>
            <w:tcBorders>
              <w:top w:val="nil"/>
              <w:left w:val="nil"/>
              <w:bottom w:val="single" w:sz="8" w:space="0" w:color="auto"/>
              <w:right w:val="single" w:sz="8" w:space="0" w:color="auto"/>
            </w:tcBorders>
            <w:shd w:val="clear" w:color="auto" w:fill="auto"/>
            <w:noWrap/>
            <w:vAlign w:val="center"/>
            <w:hideMark/>
          </w:tcPr>
          <w:p w14:paraId="4F543AA5"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0.49</w:t>
            </w:r>
          </w:p>
        </w:tc>
        <w:tc>
          <w:tcPr>
            <w:tcW w:w="2105" w:type="dxa"/>
            <w:tcBorders>
              <w:top w:val="nil"/>
              <w:left w:val="nil"/>
              <w:bottom w:val="single" w:sz="8" w:space="0" w:color="auto"/>
              <w:right w:val="single" w:sz="8" w:space="0" w:color="auto"/>
            </w:tcBorders>
            <w:shd w:val="clear" w:color="auto" w:fill="auto"/>
            <w:noWrap/>
            <w:vAlign w:val="center"/>
            <w:hideMark/>
          </w:tcPr>
          <w:p w14:paraId="6D5AB7FC" w14:textId="77777777" w:rsidR="00972C85" w:rsidRPr="0034012C" w:rsidRDefault="00972C85" w:rsidP="004A729C">
            <w:pPr>
              <w:spacing w:after="0" w:line="240" w:lineRule="auto"/>
              <w:jc w:val="center"/>
              <w:rPr>
                <w:rFonts w:ascii="Calibri" w:eastAsia="Times New Roman" w:hAnsi="Calibri" w:cs="Calibri"/>
                <w:color w:val="000000"/>
                <w:lang w:eastAsia="en-IN"/>
              </w:rPr>
            </w:pPr>
            <w:r w:rsidRPr="0034012C">
              <w:rPr>
                <w:rFonts w:ascii="Calibri" w:eastAsia="Times New Roman" w:hAnsi="Calibri" w:cs="Calibri"/>
                <w:color w:val="000000"/>
                <w:lang w:eastAsia="en-IN"/>
              </w:rPr>
              <w:t>0.74</w:t>
            </w:r>
          </w:p>
        </w:tc>
      </w:tr>
    </w:tbl>
    <w:p w14:paraId="6373E269" w14:textId="77777777" w:rsidR="00972C85" w:rsidRDefault="00972C85" w:rsidP="00972C85">
      <w:pPr>
        <w:rPr>
          <w:rFonts w:cstheme="minorHAnsi"/>
        </w:rPr>
      </w:pPr>
      <w:r w:rsidRPr="00F7602C">
        <w:rPr>
          <w:rFonts w:cstheme="minorHAnsi"/>
        </w:rPr>
        <w:t>Sources: NHWA 2018</w:t>
      </w:r>
      <w:r>
        <w:rPr>
          <w:rFonts w:cstheme="minorHAnsi"/>
        </w:rPr>
        <w:t>; PLFS</w:t>
      </w:r>
      <w:r w:rsidRPr="00F7602C">
        <w:rPr>
          <w:rFonts w:cstheme="minorHAnsi"/>
        </w:rPr>
        <w:t xml:space="preserve"> 201</w:t>
      </w:r>
      <w:r>
        <w:rPr>
          <w:rFonts w:cstheme="minorHAnsi"/>
        </w:rPr>
        <w:t>8</w:t>
      </w:r>
      <w:r w:rsidRPr="00F7602C">
        <w:rPr>
          <w:rFonts w:cstheme="minorHAnsi"/>
        </w:rPr>
        <w:t>-1</w:t>
      </w:r>
      <w:r>
        <w:rPr>
          <w:rFonts w:cstheme="minorHAnsi"/>
        </w:rPr>
        <w:t>9 and Census of India 2011.</w:t>
      </w:r>
    </w:p>
    <w:p w14:paraId="6FC1B9A6" w14:textId="77777777" w:rsidR="00972C85" w:rsidRDefault="00972C85" w:rsidP="00972C85">
      <w:pPr>
        <w:rPr>
          <w:rFonts w:cstheme="minorHAnsi"/>
        </w:rPr>
      </w:pPr>
    </w:p>
    <w:p w14:paraId="75FBF788" w14:textId="77777777" w:rsidR="00972C85" w:rsidRDefault="00972C85" w:rsidP="00972C85">
      <w:pPr>
        <w:rPr>
          <w:rFonts w:cstheme="minorHAnsi"/>
        </w:rPr>
      </w:pPr>
    </w:p>
    <w:p w14:paraId="5E5421B4" w14:textId="77777777" w:rsidR="00972C85" w:rsidRDefault="00972C85" w:rsidP="00972C85">
      <w:pPr>
        <w:rPr>
          <w:rFonts w:cstheme="minorHAnsi"/>
        </w:rPr>
      </w:pPr>
    </w:p>
    <w:p w14:paraId="5C9DD5A0" w14:textId="77777777" w:rsidR="00972C85" w:rsidRDefault="00972C85" w:rsidP="00972C85">
      <w:pPr>
        <w:rPr>
          <w:rFonts w:cstheme="minorHAnsi"/>
        </w:rPr>
      </w:pPr>
    </w:p>
    <w:p w14:paraId="2E192FCC" w14:textId="77777777" w:rsidR="00972C85" w:rsidRDefault="00972C85" w:rsidP="00972C85">
      <w:pPr>
        <w:rPr>
          <w:rFonts w:cstheme="minorHAnsi"/>
        </w:rPr>
      </w:pPr>
    </w:p>
    <w:p w14:paraId="174B6254" w14:textId="77777777" w:rsidR="00972C85" w:rsidRDefault="00972C85" w:rsidP="00972C85">
      <w:pPr>
        <w:rPr>
          <w:rFonts w:cstheme="minorHAnsi"/>
        </w:rPr>
      </w:pPr>
    </w:p>
    <w:p w14:paraId="4207F35A" w14:textId="77777777" w:rsidR="00972C85" w:rsidRDefault="00972C85" w:rsidP="00972C85">
      <w:pPr>
        <w:rPr>
          <w:rFonts w:cstheme="minorHAnsi"/>
        </w:rPr>
      </w:pPr>
    </w:p>
    <w:p w14:paraId="460F9E6F" w14:textId="77777777" w:rsidR="00972C85" w:rsidRDefault="00972C85" w:rsidP="00972C85">
      <w:pPr>
        <w:rPr>
          <w:rFonts w:cstheme="minorHAnsi"/>
        </w:rPr>
      </w:pPr>
    </w:p>
    <w:p w14:paraId="603DE0E3" w14:textId="77777777" w:rsidR="00972C85" w:rsidRDefault="00972C85" w:rsidP="00972C85">
      <w:pPr>
        <w:rPr>
          <w:rFonts w:cstheme="minorHAnsi"/>
        </w:rPr>
      </w:pPr>
    </w:p>
    <w:p w14:paraId="40E95921" w14:textId="77777777" w:rsidR="00972C85" w:rsidRDefault="00972C85" w:rsidP="00972C85">
      <w:pPr>
        <w:rPr>
          <w:rFonts w:cstheme="minorHAnsi"/>
        </w:rPr>
      </w:pPr>
    </w:p>
    <w:p w14:paraId="530D19B5" w14:textId="77777777" w:rsidR="00972C85" w:rsidRDefault="00972C85" w:rsidP="00972C85">
      <w:pPr>
        <w:rPr>
          <w:rFonts w:cstheme="minorHAnsi"/>
        </w:rPr>
      </w:pPr>
    </w:p>
    <w:p w14:paraId="38A022F9" w14:textId="77777777" w:rsidR="00972C85" w:rsidRDefault="00972C85" w:rsidP="00972C85">
      <w:pPr>
        <w:rPr>
          <w:rFonts w:cstheme="minorHAnsi"/>
        </w:rPr>
      </w:pPr>
    </w:p>
    <w:p w14:paraId="726A8BB6" w14:textId="77777777" w:rsidR="00972C85" w:rsidRDefault="00972C85" w:rsidP="00972C85">
      <w:pPr>
        <w:rPr>
          <w:rFonts w:cstheme="minorHAnsi"/>
        </w:rPr>
      </w:pPr>
    </w:p>
    <w:p w14:paraId="7C7EBC79" w14:textId="77777777" w:rsidR="00972C85" w:rsidRDefault="00972C85" w:rsidP="00972C85">
      <w:pPr>
        <w:rPr>
          <w:rFonts w:cstheme="minorHAnsi"/>
        </w:rPr>
      </w:pPr>
    </w:p>
    <w:p w14:paraId="25117BCC" w14:textId="77777777" w:rsidR="00972C85" w:rsidRDefault="00972C85" w:rsidP="00972C85">
      <w:pPr>
        <w:rPr>
          <w:rFonts w:cstheme="minorHAnsi"/>
        </w:rPr>
      </w:pPr>
    </w:p>
    <w:p w14:paraId="2AC7151B" w14:textId="77777777" w:rsidR="00972C85" w:rsidRDefault="00972C85" w:rsidP="00972C85">
      <w:pPr>
        <w:rPr>
          <w:rFonts w:cstheme="minorHAnsi"/>
        </w:rPr>
      </w:pPr>
    </w:p>
    <w:p w14:paraId="3281780A" w14:textId="77777777" w:rsidR="00972C85" w:rsidRDefault="00972C85" w:rsidP="00972C85">
      <w:pPr>
        <w:spacing w:after="0"/>
      </w:pPr>
      <w:bookmarkStart w:id="8" w:name="_Hlk72982786"/>
      <w:r w:rsidRPr="00414B33">
        <w:t xml:space="preserve">Appendix </w:t>
      </w:r>
      <w:r>
        <w:t xml:space="preserve">Table </w:t>
      </w:r>
      <w:r w:rsidRPr="00414B33">
        <w:t>A-I</w:t>
      </w:r>
      <w:r>
        <w:t>I. Supply side scenario of medical colleges and nursing institution in India</w:t>
      </w:r>
    </w:p>
    <w:tbl>
      <w:tblPr>
        <w:tblW w:w="9019" w:type="dxa"/>
        <w:tblLook w:val="04A0" w:firstRow="1" w:lastRow="0" w:firstColumn="1" w:lastColumn="0" w:noHBand="0" w:noVBand="1"/>
      </w:tblPr>
      <w:tblGrid>
        <w:gridCol w:w="1762"/>
        <w:gridCol w:w="1347"/>
        <w:gridCol w:w="1163"/>
        <w:gridCol w:w="1163"/>
        <w:gridCol w:w="1347"/>
        <w:gridCol w:w="1242"/>
        <w:gridCol w:w="995"/>
      </w:tblGrid>
      <w:tr w:rsidR="00972C85" w:rsidRPr="00F77BB1" w14:paraId="247BF945" w14:textId="77777777" w:rsidTr="004A729C">
        <w:trPr>
          <w:trHeight w:val="126"/>
        </w:trPr>
        <w:tc>
          <w:tcPr>
            <w:tcW w:w="1775" w:type="dxa"/>
            <w:tcBorders>
              <w:top w:val="single" w:sz="8" w:space="0" w:color="auto"/>
              <w:left w:val="nil"/>
              <w:right w:val="nil"/>
            </w:tcBorders>
            <w:shd w:val="clear" w:color="000000" w:fill="FFFFFF"/>
            <w:vAlign w:val="center"/>
            <w:hideMark/>
          </w:tcPr>
          <w:p w14:paraId="2BE6D932" w14:textId="77777777" w:rsidR="00972C85" w:rsidRPr="00F77BB1" w:rsidRDefault="00972C85" w:rsidP="004A729C">
            <w:pPr>
              <w:spacing w:after="0" w:line="240" w:lineRule="auto"/>
              <w:rPr>
                <w:rFonts w:ascii="Calibri" w:eastAsia="Times New Roman" w:hAnsi="Calibri" w:cs="Calibri"/>
                <w:color w:val="000000"/>
                <w:lang w:eastAsia="en-IN"/>
              </w:rPr>
            </w:pPr>
            <w:r w:rsidRPr="00F77BB1">
              <w:rPr>
                <w:rFonts w:ascii="Calibri" w:eastAsia="Times New Roman" w:hAnsi="Calibri" w:cs="Calibri"/>
                <w:color w:val="000000"/>
                <w:lang w:eastAsia="en-IN"/>
              </w:rPr>
              <w:t> </w:t>
            </w:r>
          </w:p>
        </w:tc>
        <w:tc>
          <w:tcPr>
            <w:tcW w:w="3687" w:type="dxa"/>
            <w:gridSpan w:val="3"/>
            <w:tcBorders>
              <w:top w:val="single" w:sz="8" w:space="0" w:color="auto"/>
              <w:left w:val="nil"/>
              <w:bottom w:val="single" w:sz="4" w:space="0" w:color="auto"/>
              <w:right w:val="nil"/>
            </w:tcBorders>
            <w:shd w:val="clear" w:color="000000" w:fill="FFFFFF"/>
            <w:vAlign w:val="center"/>
            <w:hideMark/>
          </w:tcPr>
          <w:p w14:paraId="52272A88"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Medical colleges^</w:t>
            </w:r>
          </w:p>
        </w:tc>
        <w:tc>
          <w:tcPr>
            <w:tcW w:w="3556" w:type="dxa"/>
            <w:gridSpan w:val="3"/>
            <w:tcBorders>
              <w:top w:val="single" w:sz="8" w:space="0" w:color="auto"/>
              <w:left w:val="nil"/>
              <w:bottom w:val="single" w:sz="4" w:space="0" w:color="auto"/>
              <w:right w:val="nil"/>
            </w:tcBorders>
            <w:shd w:val="clear" w:color="000000" w:fill="FFFFFF"/>
            <w:vAlign w:val="center"/>
            <w:hideMark/>
          </w:tcPr>
          <w:p w14:paraId="4397754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Nursing institutions#</w:t>
            </w:r>
          </w:p>
        </w:tc>
      </w:tr>
      <w:tr w:rsidR="00972C85" w:rsidRPr="00F77BB1" w14:paraId="20663A0C" w14:textId="77777777" w:rsidTr="004A729C">
        <w:trPr>
          <w:trHeight w:val="251"/>
        </w:trPr>
        <w:tc>
          <w:tcPr>
            <w:tcW w:w="1775" w:type="dxa"/>
            <w:tcBorders>
              <w:left w:val="nil"/>
              <w:bottom w:val="single" w:sz="4" w:space="0" w:color="auto"/>
              <w:right w:val="nil"/>
            </w:tcBorders>
            <w:shd w:val="clear" w:color="000000" w:fill="FFFFFF"/>
            <w:vAlign w:val="center"/>
            <w:hideMark/>
          </w:tcPr>
          <w:p w14:paraId="43168DE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Parameters</w:t>
            </w:r>
          </w:p>
        </w:tc>
        <w:tc>
          <w:tcPr>
            <w:tcW w:w="1342" w:type="dxa"/>
            <w:tcBorders>
              <w:top w:val="single" w:sz="4" w:space="0" w:color="auto"/>
              <w:left w:val="nil"/>
              <w:bottom w:val="single" w:sz="4" w:space="0" w:color="auto"/>
              <w:right w:val="nil"/>
            </w:tcBorders>
            <w:shd w:val="clear" w:color="000000" w:fill="FFFFFF"/>
            <w:vAlign w:val="center"/>
            <w:hideMark/>
          </w:tcPr>
          <w:p w14:paraId="534FB056"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Government</w:t>
            </w:r>
          </w:p>
        </w:tc>
        <w:tc>
          <w:tcPr>
            <w:tcW w:w="1172" w:type="dxa"/>
            <w:tcBorders>
              <w:top w:val="single" w:sz="4" w:space="0" w:color="auto"/>
              <w:left w:val="nil"/>
              <w:bottom w:val="single" w:sz="4" w:space="0" w:color="auto"/>
              <w:right w:val="nil"/>
            </w:tcBorders>
            <w:shd w:val="clear" w:color="000000" w:fill="FFFFFF"/>
            <w:vAlign w:val="center"/>
            <w:hideMark/>
          </w:tcPr>
          <w:p w14:paraId="332CBB0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Private</w:t>
            </w:r>
          </w:p>
        </w:tc>
        <w:tc>
          <w:tcPr>
            <w:tcW w:w="1172" w:type="dxa"/>
            <w:tcBorders>
              <w:top w:val="single" w:sz="4" w:space="0" w:color="auto"/>
              <w:left w:val="nil"/>
              <w:bottom w:val="single" w:sz="4" w:space="0" w:color="auto"/>
              <w:right w:val="nil"/>
            </w:tcBorders>
            <w:shd w:val="clear" w:color="000000" w:fill="FFFFFF"/>
            <w:vAlign w:val="center"/>
            <w:hideMark/>
          </w:tcPr>
          <w:p w14:paraId="560F783F"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All</w:t>
            </w:r>
          </w:p>
        </w:tc>
        <w:tc>
          <w:tcPr>
            <w:tcW w:w="1342" w:type="dxa"/>
            <w:tcBorders>
              <w:top w:val="single" w:sz="4" w:space="0" w:color="auto"/>
              <w:left w:val="nil"/>
              <w:bottom w:val="single" w:sz="4" w:space="0" w:color="auto"/>
              <w:right w:val="nil"/>
            </w:tcBorders>
            <w:shd w:val="clear" w:color="000000" w:fill="FFFFFF"/>
            <w:vAlign w:val="center"/>
            <w:hideMark/>
          </w:tcPr>
          <w:p w14:paraId="2A84E307"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Government</w:t>
            </w:r>
          </w:p>
        </w:tc>
        <w:tc>
          <w:tcPr>
            <w:tcW w:w="1249" w:type="dxa"/>
            <w:tcBorders>
              <w:top w:val="single" w:sz="4" w:space="0" w:color="auto"/>
              <w:left w:val="nil"/>
              <w:bottom w:val="single" w:sz="4" w:space="0" w:color="auto"/>
              <w:right w:val="nil"/>
            </w:tcBorders>
            <w:shd w:val="clear" w:color="000000" w:fill="FFFFFF"/>
            <w:vAlign w:val="center"/>
            <w:hideMark/>
          </w:tcPr>
          <w:p w14:paraId="47064AB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Private</w:t>
            </w:r>
          </w:p>
        </w:tc>
        <w:tc>
          <w:tcPr>
            <w:tcW w:w="964" w:type="dxa"/>
            <w:tcBorders>
              <w:top w:val="single" w:sz="4" w:space="0" w:color="auto"/>
              <w:left w:val="nil"/>
              <w:bottom w:val="single" w:sz="4" w:space="0" w:color="auto"/>
              <w:right w:val="nil"/>
            </w:tcBorders>
            <w:shd w:val="clear" w:color="000000" w:fill="FFFFFF"/>
            <w:vAlign w:val="center"/>
            <w:hideMark/>
          </w:tcPr>
          <w:p w14:paraId="576D8A79"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All</w:t>
            </w:r>
          </w:p>
        </w:tc>
      </w:tr>
      <w:tr w:rsidR="00972C85" w:rsidRPr="00F77BB1" w14:paraId="46E77ED3" w14:textId="77777777" w:rsidTr="004A729C">
        <w:trPr>
          <w:trHeight w:val="126"/>
        </w:trPr>
        <w:tc>
          <w:tcPr>
            <w:tcW w:w="9019" w:type="dxa"/>
            <w:gridSpan w:val="7"/>
            <w:tcBorders>
              <w:top w:val="single" w:sz="4" w:space="0" w:color="auto"/>
              <w:left w:val="nil"/>
              <w:bottom w:val="single" w:sz="8" w:space="0" w:color="auto"/>
              <w:right w:val="nil"/>
            </w:tcBorders>
            <w:shd w:val="clear" w:color="000000" w:fill="FFFFFF"/>
            <w:vAlign w:val="center"/>
            <w:hideMark/>
          </w:tcPr>
          <w:p w14:paraId="0CCD9C07" w14:textId="77777777" w:rsidR="00972C85" w:rsidRPr="00F77BB1" w:rsidRDefault="00972C85" w:rsidP="004A729C">
            <w:pPr>
              <w:spacing w:after="0" w:line="240" w:lineRule="auto"/>
              <w:rPr>
                <w:rFonts w:ascii="Calibri" w:eastAsia="Times New Roman" w:hAnsi="Calibri" w:cs="Calibri"/>
                <w:b/>
                <w:bCs/>
                <w:color w:val="000000"/>
                <w:lang w:eastAsia="en-IN"/>
              </w:rPr>
            </w:pPr>
            <w:r w:rsidRPr="00F77BB1">
              <w:rPr>
                <w:rFonts w:ascii="Calibri" w:eastAsia="Times New Roman" w:hAnsi="Calibri" w:cs="Calibri"/>
                <w:b/>
                <w:bCs/>
                <w:color w:val="000000"/>
                <w:lang w:eastAsia="en-IN"/>
              </w:rPr>
              <w:t>Existing institutions up to 2020</w:t>
            </w:r>
          </w:p>
        </w:tc>
      </w:tr>
      <w:tr w:rsidR="00972C85" w:rsidRPr="00F77BB1" w14:paraId="548C3AD3" w14:textId="77777777" w:rsidTr="004A729C">
        <w:trPr>
          <w:trHeight w:val="245"/>
        </w:trPr>
        <w:tc>
          <w:tcPr>
            <w:tcW w:w="1775" w:type="dxa"/>
            <w:tcBorders>
              <w:top w:val="nil"/>
              <w:left w:val="nil"/>
              <w:bottom w:val="nil"/>
              <w:right w:val="nil"/>
            </w:tcBorders>
            <w:shd w:val="clear" w:color="000000" w:fill="FFFFFF"/>
            <w:vAlign w:val="center"/>
            <w:hideMark/>
          </w:tcPr>
          <w:p w14:paraId="39F94D07"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Number of institutions</w:t>
            </w:r>
          </w:p>
        </w:tc>
        <w:tc>
          <w:tcPr>
            <w:tcW w:w="1342" w:type="dxa"/>
            <w:tcBorders>
              <w:top w:val="nil"/>
              <w:left w:val="nil"/>
              <w:bottom w:val="nil"/>
              <w:right w:val="nil"/>
            </w:tcBorders>
            <w:shd w:val="clear" w:color="000000" w:fill="FFFFFF"/>
            <w:vAlign w:val="center"/>
            <w:hideMark/>
          </w:tcPr>
          <w:p w14:paraId="2C0CE05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276</w:t>
            </w:r>
          </w:p>
        </w:tc>
        <w:tc>
          <w:tcPr>
            <w:tcW w:w="1172" w:type="dxa"/>
            <w:tcBorders>
              <w:top w:val="nil"/>
              <w:left w:val="nil"/>
              <w:bottom w:val="nil"/>
              <w:right w:val="nil"/>
            </w:tcBorders>
            <w:shd w:val="clear" w:color="000000" w:fill="FFFFFF"/>
            <w:vAlign w:val="center"/>
            <w:hideMark/>
          </w:tcPr>
          <w:p w14:paraId="0507E299"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278</w:t>
            </w:r>
          </w:p>
        </w:tc>
        <w:tc>
          <w:tcPr>
            <w:tcW w:w="1172" w:type="dxa"/>
            <w:tcBorders>
              <w:top w:val="nil"/>
              <w:left w:val="nil"/>
              <w:bottom w:val="nil"/>
              <w:right w:val="nil"/>
            </w:tcBorders>
            <w:shd w:val="clear" w:color="000000" w:fill="FFFFFF"/>
            <w:vAlign w:val="center"/>
            <w:hideMark/>
          </w:tcPr>
          <w:p w14:paraId="1A8CAB66"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554</w:t>
            </w:r>
          </w:p>
        </w:tc>
        <w:tc>
          <w:tcPr>
            <w:tcW w:w="1342" w:type="dxa"/>
            <w:tcBorders>
              <w:top w:val="nil"/>
              <w:left w:val="nil"/>
              <w:bottom w:val="nil"/>
              <w:right w:val="nil"/>
            </w:tcBorders>
            <w:shd w:val="clear" w:color="000000" w:fill="FFFFFF"/>
            <w:vAlign w:val="center"/>
            <w:hideMark/>
          </w:tcPr>
          <w:p w14:paraId="21983B27"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761</w:t>
            </w:r>
          </w:p>
        </w:tc>
        <w:tc>
          <w:tcPr>
            <w:tcW w:w="1249" w:type="dxa"/>
            <w:tcBorders>
              <w:top w:val="nil"/>
              <w:left w:val="nil"/>
              <w:bottom w:val="nil"/>
              <w:right w:val="nil"/>
            </w:tcBorders>
            <w:shd w:val="clear" w:color="000000" w:fill="FFFFFF"/>
            <w:vAlign w:val="center"/>
            <w:hideMark/>
          </w:tcPr>
          <w:p w14:paraId="68220B8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6</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312</w:t>
            </w:r>
          </w:p>
        </w:tc>
        <w:tc>
          <w:tcPr>
            <w:tcW w:w="964" w:type="dxa"/>
            <w:tcBorders>
              <w:top w:val="nil"/>
              <w:left w:val="nil"/>
              <w:bottom w:val="nil"/>
              <w:right w:val="nil"/>
            </w:tcBorders>
            <w:shd w:val="clear" w:color="000000" w:fill="FFFFFF"/>
            <w:vAlign w:val="center"/>
            <w:hideMark/>
          </w:tcPr>
          <w:p w14:paraId="7D202083"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7</w:t>
            </w:r>
            <w:r>
              <w:rPr>
                <w:rFonts w:ascii="Calibri" w:eastAsia="Times New Roman" w:hAnsi="Calibri" w:cs="Calibri"/>
                <w:color w:val="000000"/>
                <w:lang w:eastAsia="en-IN"/>
              </w:rPr>
              <w:t>,</w:t>
            </w:r>
            <w:r w:rsidRPr="00F77BB1">
              <w:rPr>
                <w:rFonts w:ascii="Calibri" w:eastAsia="Times New Roman" w:hAnsi="Calibri" w:cs="Calibri"/>
                <w:color w:val="000000"/>
                <w:lang w:eastAsia="en-IN"/>
              </w:rPr>
              <w:t>073</w:t>
            </w:r>
          </w:p>
        </w:tc>
      </w:tr>
      <w:tr w:rsidR="00972C85" w:rsidRPr="00F77BB1" w14:paraId="22B64BBE" w14:textId="77777777" w:rsidTr="004A729C">
        <w:trPr>
          <w:trHeight w:val="121"/>
        </w:trPr>
        <w:tc>
          <w:tcPr>
            <w:tcW w:w="1775" w:type="dxa"/>
            <w:tcBorders>
              <w:top w:val="nil"/>
              <w:left w:val="nil"/>
              <w:bottom w:val="nil"/>
              <w:right w:val="nil"/>
            </w:tcBorders>
            <w:shd w:val="clear" w:color="000000" w:fill="FFFFFF"/>
            <w:vAlign w:val="center"/>
            <w:hideMark/>
          </w:tcPr>
          <w:p w14:paraId="22B98699"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Number of seats</w:t>
            </w:r>
          </w:p>
        </w:tc>
        <w:tc>
          <w:tcPr>
            <w:tcW w:w="1342" w:type="dxa"/>
            <w:tcBorders>
              <w:top w:val="nil"/>
              <w:left w:val="nil"/>
              <w:bottom w:val="nil"/>
              <w:right w:val="nil"/>
            </w:tcBorders>
            <w:shd w:val="clear" w:color="000000" w:fill="FFFFFF"/>
            <w:vAlign w:val="center"/>
            <w:hideMark/>
          </w:tcPr>
          <w:p w14:paraId="426D5C2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41</w:t>
            </w:r>
            <w:r>
              <w:rPr>
                <w:rFonts w:ascii="Calibri" w:eastAsia="Times New Roman" w:hAnsi="Calibri" w:cs="Calibri"/>
                <w:color w:val="000000"/>
                <w:lang w:eastAsia="en-IN"/>
              </w:rPr>
              <w:t>,</w:t>
            </w:r>
            <w:r w:rsidRPr="00F77BB1">
              <w:rPr>
                <w:rFonts w:ascii="Calibri" w:eastAsia="Times New Roman" w:hAnsi="Calibri" w:cs="Calibri"/>
                <w:color w:val="000000"/>
                <w:lang w:eastAsia="en-IN"/>
              </w:rPr>
              <w:t>610</w:t>
            </w:r>
          </w:p>
        </w:tc>
        <w:tc>
          <w:tcPr>
            <w:tcW w:w="1172" w:type="dxa"/>
            <w:tcBorders>
              <w:top w:val="nil"/>
              <w:left w:val="nil"/>
              <w:bottom w:val="nil"/>
              <w:right w:val="nil"/>
            </w:tcBorders>
            <w:shd w:val="clear" w:color="000000" w:fill="FFFFFF"/>
            <w:vAlign w:val="center"/>
            <w:hideMark/>
          </w:tcPr>
          <w:p w14:paraId="7875CD7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41</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340</w:t>
            </w:r>
          </w:p>
        </w:tc>
        <w:tc>
          <w:tcPr>
            <w:tcW w:w="1172" w:type="dxa"/>
            <w:tcBorders>
              <w:top w:val="nil"/>
              <w:left w:val="nil"/>
              <w:bottom w:val="nil"/>
              <w:right w:val="nil"/>
            </w:tcBorders>
            <w:shd w:val="clear" w:color="000000" w:fill="FFFFFF"/>
            <w:vAlign w:val="center"/>
            <w:hideMark/>
          </w:tcPr>
          <w:p w14:paraId="5A59158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82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950</w:t>
            </w:r>
          </w:p>
        </w:tc>
        <w:tc>
          <w:tcPr>
            <w:tcW w:w="1342" w:type="dxa"/>
            <w:tcBorders>
              <w:top w:val="nil"/>
              <w:left w:val="nil"/>
              <w:bottom w:val="nil"/>
              <w:right w:val="nil"/>
            </w:tcBorders>
            <w:shd w:val="clear" w:color="000000" w:fill="FFFFFF"/>
            <w:vAlign w:val="center"/>
            <w:hideMark/>
          </w:tcPr>
          <w:p w14:paraId="269B5261"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33</w:t>
            </w:r>
            <w:r>
              <w:rPr>
                <w:rFonts w:ascii="Calibri" w:eastAsia="Times New Roman" w:hAnsi="Calibri" w:cs="Calibri"/>
                <w:color w:val="000000"/>
                <w:lang w:eastAsia="en-IN"/>
              </w:rPr>
              <w:t>,</w:t>
            </w:r>
            <w:r w:rsidRPr="00F77BB1">
              <w:rPr>
                <w:rFonts w:ascii="Calibri" w:eastAsia="Times New Roman" w:hAnsi="Calibri" w:cs="Calibri"/>
                <w:color w:val="000000"/>
                <w:lang w:eastAsia="en-IN"/>
              </w:rPr>
              <w:t>150</w:t>
            </w:r>
          </w:p>
        </w:tc>
        <w:tc>
          <w:tcPr>
            <w:tcW w:w="1249" w:type="dxa"/>
            <w:tcBorders>
              <w:top w:val="nil"/>
              <w:left w:val="nil"/>
              <w:bottom w:val="nil"/>
              <w:right w:val="nil"/>
            </w:tcBorders>
            <w:shd w:val="clear" w:color="000000" w:fill="FFFFFF"/>
            <w:vAlign w:val="center"/>
            <w:hideMark/>
          </w:tcPr>
          <w:p w14:paraId="2FB41C8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53</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387</w:t>
            </w:r>
          </w:p>
        </w:tc>
        <w:tc>
          <w:tcPr>
            <w:tcW w:w="964" w:type="dxa"/>
            <w:tcBorders>
              <w:top w:val="nil"/>
              <w:left w:val="nil"/>
              <w:bottom w:val="nil"/>
              <w:right w:val="nil"/>
            </w:tcBorders>
            <w:shd w:val="clear" w:color="000000" w:fill="FFFFFF"/>
            <w:vAlign w:val="center"/>
            <w:hideMark/>
          </w:tcPr>
          <w:p w14:paraId="2BB6E68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86</w:t>
            </w:r>
            <w:r>
              <w:rPr>
                <w:rFonts w:ascii="Calibri" w:eastAsia="Times New Roman" w:hAnsi="Calibri" w:cs="Calibri"/>
                <w:color w:val="000000"/>
                <w:lang w:eastAsia="en-IN"/>
              </w:rPr>
              <w:t>,</w:t>
            </w:r>
            <w:r w:rsidRPr="00F77BB1">
              <w:rPr>
                <w:rFonts w:ascii="Calibri" w:eastAsia="Times New Roman" w:hAnsi="Calibri" w:cs="Calibri"/>
                <w:color w:val="000000"/>
                <w:lang w:eastAsia="en-IN"/>
              </w:rPr>
              <w:t>537</w:t>
            </w:r>
          </w:p>
        </w:tc>
      </w:tr>
      <w:tr w:rsidR="00972C85" w:rsidRPr="00F77BB1" w14:paraId="2CDFEDAF" w14:textId="77777777" w:rsidTr="004A729C">
        <w:trPr>
          <w:trHeight w:val="245"/>
        </w:trPr>
        <w:tc>
          <w:tcPr>
            <w:tcW w:w="1775" w:type="dxa"/>
            <w:tcBorders>
              <w:top w:val="nil"/>
              <w:left w:val="nil"/>
              <w:bottom w:val="nil"/>
              <w:right w:val="nil"/>
            </w:tcBorders>
            <w:shd w:val="clear" w:color="000000" w:fill="FFFFFF"/>
            <w:vAlign w:val="center"/>
            <w:hideMark/>
          </w:tcPr>
          <w:p w14:paraId="4684802E"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Seats per institution</w:t>
            </w:r>
          </w:p>
        </w:tc>
        <w:tc>
          <w:tcPr>
            <w:tcW w:w="1342" w:type="dxa"/>
            <w:tcBorders>
              <w:top w:val="nil"/>
              <w:left w:val="nil"/>
              <w:bottom w:val="nil"/>
              <w:right w:val="nil"/>
            </w:tcBorders>
            <w:shd w:val="clear" w:color="000000" w:fill="FFFFFF"/>
            <w:vAlign w:val="center"/>
            <w:hideMark/>
          </w:tcPr>
          <w:p w14:paraId="64363B7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151</w:t>
            </w:r>
          </w:p>
        </w:tc>
        <w:tc>
          <w:tcPr>
            <w:tcW w:w="1172" w:type="dxa"/>
            <w:tcBorders>
              <w:top w:val="nil"/>
              <w:left w:val="nil"/>
              <w:bottom w:val="nil"/>
              <w:right w:val="nil"/>
            </w:tcBorders>
            <w:shd w:val="clear" w:color="000000" w:fill="FFFFFF"/>
            <w:vAlign w:val="center"/>
            <w:hideMark/>
          </w:tcPr>
          <w:p w14:paraId="0F949E33"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149</w:t>
            </w:r>
          </w:p>
        </w:tc>
        <w:tc>
          <w:tcPr>
            <w:tcW w:w="1172" w:type="dxa"/>
            <w:tcBorders>
              <w:top w:val="nil"/>
              <w:left w:val="nil"/>
              <w:bottom w:val="nil"/>
              <w:right w:val="nil"/>
            </w:tcBorders>
            <w:shd w:val="clear" w:color="000000" w:fill="FFFFFF"/>
            <w:vAlign w:val="center"/>
            <w:hideMark/>
          </w:tcPr>
          <w:p w14:paraId="5385CD1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150</w:t>
            </w:r>
          </w:p>
        </w:tc>
        <w:tc>
          <w:tcPr>
            <w:tcW w:w="1342" w:type="dxa"/>
            <w:tcBorders>
              <w:top w:val="nil"/>
              <w:left w:val="nil"/>
              <w:bottom w:val="nil"/>
              <w:right w:val="nil"/>
            </w:tcBorders>
            <w:shd w:val="clear" w:color="000000" w:fill="FFFFFF"/>
            <w:vAlign w:val="center"/>
            <w:hideMark/>
          </w:tcPr>
          <w:p w14:paraId="4F18C40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44</w:t>
            </w:r>
          </w:p>
        </w:tc>
        <w:tc>
          <w:tcPr>
            <w:tcW w:w="1249" w:type="dxa"/>
            <w:tcBorders>
              <w:top w:val="nil"/>
              <w:left w:val="nil"/>
              <w:bottom w:val="nil"/>
              <w:right w:val="nil"/>
            </w:tcBorders>
            <w:shd w:val="clear" w:color="000000" w:fill="FFFFFF"/>
            <w:vAlign w:val="center"/>
            <w:hideMark/>
          </w:tcPr>
          <w:p w14:paraId="04259CB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40</w:t>
            </w:r>
          </w:p>
        </w:tc>
        <w:tc>
          <w:tcPr>
            <w:tcW w:w="964" w:type="dxa"/>
            <w:tcBorders>
              <w:top w:val="nil"/>
              <w:left w:val="nil"/>
              <w:bottom w:val="nil"/>
              <w:right w:val="nil"/>
            </w:tcBorders>
            <w:shd w:val="clear" w:color="000000" w:fill="FFFFFF"/>
            <w:vAlign w:val="center"/>
            <w:hideMark/>
          </w:tcPr>
          <w:p w14:paraId="31F8B26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41</w:t>
            </w:r>
          </w:p>
        </w:tc>
      </w:tr>
      <w:tr w:rsidR="00972C85" w:rsidRPr="00F77BB1" w14:paraId="49E3C0B6" w14:textId="77777777" w:rsidTr="004A729C">
        <w:trPr>
          <w:trHeight w:val="251"/>
        </w:trPr>
        <w:tc>
          <w:tcPr>
            <w:tcW w:w="1775" w:type="dxa"/>
            <w:tcBorders>
              <w:top w:val="nil"/>
              <w:left w:val="nil"/>
              <w:bottom w:val="single" w:sz="8" w:space="0" w:color="auto"/>
              <w:right w:val="nil"/>
            </w:tcBorders>
            <w:shd w:val="clear" w:color="000000" w:fill="FFFFFF"/>
            <w:vAlign w:val="center"/>
            <w:hideMark/>
          </w:tcPr>
          <w:p w14:paraId="25AE2020"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Pass-outs per institutions*</w:t>
            </w:r>
          </w:p>
        </w:tc>
        <w:tc>
          <w:tcPr>
            <w:tcW w:w="1342" w:type="dxa"/>
            <w:tcBorders>
              <w:top w:val="nil"/>
              <w:left w:val="nil"/>
              <w:bottom w:val="single" w:sz="8" w:space="0" w:color="auto"/>
              <w:right w:val="nil"/>
            </w:tcBorders>
            <w:shd w:val="clear" w:color="000000" w:fill="FFFFFF"/>
            <w:vAlign w:val="center"/>
            <w:hideMark/>
          </w:tcPr>
          <w:p w14:paraId="2413456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145</w:t>
            </w:r>
          </w:p>
        </w:tc>
        <w:tc>
          <w:tcPr>
            <w:tcW w:w="1172" w:type="dxa"/>
            <w:tcBorders>
              <w:top w:val="nil"/>
              <w:left w:val="nil"/>
              <w:bottom w:val="single" w:sz="8" w:space="0" w:color="auto"/>
              <w:right w:val="nil"/>
            </w:tcBorders>
            <w:shd w:val="clear" w:color="000000" w:fill="FFFFFF"/>
            <w:vAlign w:val="center"/>
            <w:hideMark/>
          </w:tcPr>
          <w:p w14:paraId="1259D809"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144</w:t>
            </w:r>
          </w:p>
        </w:tc>
        <w:tc>
          <w:tcPr>
            <w:tcW w:w="1172" w:type="dxa"/>
            <w:tcBorders>
              <w:top w:val="nil"/>
              <w:left w:val="nil"/>
              <w:bottom w:val="single" w:sz="8" w:space="0" w:color="auto"/>
              <w:right w:val="nil"/>
            </w:tcBorders>
            <w:shd w:val="clear" w:color="000000" w:fill="FFFFFF"/>
            <w:vAlign w:val="center"/>
            <w:hideMark/>
          </w:tcPr>
          <w:p w14:paraId="1BC1886B"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144</w:t>
            </w:r>
          </w:p>
        </w:tc>
        <w:tc>
          <w:tcPr>
            <w:tcW w:w="1342" w:type="dxa"/>
            <w:tcBorders>
              <w:top w:val="nil"/>
              <w:left w:val="nil"/>
              <w:bottom w:val="single" w:sz="8" w:space="0" w:color="auto"/>
              <w:right w:val="nil"/>
            </w:tcBorders>
            <w:shd w:val="clear" w:color="000000" w:fill="FFFFFF"/>
            <w:vAlign w:val="center"/>
            <w:hideMark/>
          </w:tcPr>
          <w:p w14:paraId="6A9B3EB8"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21</w:t>
            </w:r>
          </w:p>
        </w:tc>
        <w:tc>
          <w:tcPr>
            <w:tcW w:w="1249" w:type="dxa"/>
            <w:tcBorders>
              <w:top w:val="nil"/>
              <w:left w:val="nil"/>
              <w:bottom w:val="single" w:sz="8" w:space="0" w:color="auto"/>
              <w:right w:val="nil"/>
            </w:tcBorders>
            <w:shd w:val="clear" w:color="000000" w:fill="FFFFFF"/>
            <w:vAlign w:val="center"/>
            <w:hideMark/>
          </w:tcPr>
          <w:p w14:paraId="60C20E7B"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19</w:t>
            </w:r>
          </w:p>
        </w:tc>
        <w:tc>
          <w:tcPr>
            <w:tcW w:w="964" w:type="dxa"/>
            <w:tcBorders>
              <w:top w:val="nil"/>
              <w:left w:val="nil"/>
              <w:bottom w:val="single" w:sz="8" w:space="0" w:color="auto"/>
              <w:right w:val="nil"/>
            </w:tcBorders>
            <w:shd w:val="clear" w:color="000000" w:fill="FFFFFF"/>
            <w:vAlign w:val="center"/>
            <w:hideMark/>
          </w:tcPr>
          <w:p w14:paraId="0FB2654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17</w:t>
            </w:r>
          </w:p>
        </w:tc>
      </w:tr>
      <w:tr w:rsidR="00972C85" w:rsidRPr="00F77BB1" w14:paraId="57C7F677" w14:textId="77777777" w:rsidTr="004A729C">
        <w:trPr>
          <w:trHeight w:val="126"/>
        </w:trPr>
        <w:tc>
          <w:tcPr>
            <w:tcW w:w="9019" w:type="dxa"/>
            <w:gridSpan w:val="7"/>
            <w:tcBorders>
              <w:top w:val="single" w:sz="8" w:space="0" w:color="auto"/>
              <w:left w:val="nil"/>
              <w:bottom w:val="single" w:sz="8" w:space="0" w:color="auto"/>
              <w:right w:val="nil"/>
            </w:tcBorders>
            <w:shd w:val="clear" w:color="000000" w:fill="FFFFFF"/>
            <w:vAlign w:val="center"/>
            <w:hideMark/>
          </w:tcPr>
          <w:p w14:paraId="4164EC3F" w14:textId="77777777" w:rsidR="00972C85" w:rsidRPr="00F77BB1" w:rsidRDefault="00972C85" w:rsidP="004A729C">
            <w:pPr>
              <w:spacing w:after="0" w:line="240" w:lineRule="auto"/>
              <w:rPr>
                <w:rFonts w:ascii="Calibri" w:eastAsia="Times New Roman" w:hAnsi="Calibri" w:cs="Calibri"/>
                <w:b/>
                <w:bCs/>
                <w:color w:val="000000"/>
                <w:lang w:eastAsia="en-IN"/>
              </w:rPr>
            </w:pPr>
            <w:r w:rsidRPr="00F77BB1">
              <w:rPr>
                <w:rFonts w:ascii="Calibri" w:eastAsia="Times New Roman" w:hAnsi="Calibri" w:cs="Calibri"/>
                <w:b/>
                <w:bCs/>
                <w:color w:val="000000"/>
                <w:lang w:eastAsia="en-IN"/>
              </w:rPr>
              <w:t>Institution announced to be set up between 2021-25</w:t>
            </w:r>
          </w:p>
        </w:tc>
      </w:tr>
      <w:tr w:rsidR="00972C85" w:rsidRPr="00F77BB1" w14:paraId="1E6F2546" w14:textId="77777777" w:rsidTr="004A729C">
        <w:trPr>
          <w:trHeight w:val="245"/>
        </w:trPr>
        <w:tc>
          <w:tcPr>
            <w:tcW w:w="1775" w:type="dxa"/>
            <w:tcBorders>
              <w:top w:val="nil"/>
              <w:left w:val="nil"/>
              <w:bottom w:val="nil"/>
              <w:right w:val="nil"/>
            </w:tcBorders>
            <w:shd w:val="clear" w:color="000000" w:fill="FFFFFF"/>
            <w:vAlign w:val="center"/>
            <w:hideMark/>
          </w:tcPr>
          <w:p w14:paraId="2D471B4F"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Number of institutions</w:t>
            </w:r>
          </w:p>
        </w:tc>
        <w:tc>
          <w:tcPr>
            <w:tcW w:w="1342" w:type="dxa"/>
            <w:tcBorders>
              <w:top w:val="nil"/>
              <w:left w:val="nil"/>
              <w:bottom w:val="nil"/>
              <w:right w:val="nil"/>
            </w:tcBorders>
            <w:shd w:val="clear" w:color="000000" w:fill="FFFFFF"/>
            <w:vAlign w:val="center"/>
            <w:hideMark/>
          </w:tcPr>
          <w:p w14:paraId="1BEF64A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121</w:t>
            </w:r>
          </w:p>
        </w:tc>
        <w:tc>
          <w:tcPr>
            <w:tcW w:w="1172" w:type="dxa"/>
            <w:tcBorders>
              <w:top w:val="nil"/>
              <w:left w:val="nil"/>
              <w:bottom w:val="nil"/>
              <w:right w:val="nil"/>
            </w:tcBorders>
            <w:shd w:val="clear" w:color="000000" w:fill="FFFFFF"/>
            <w:vAlign w:val="center"/>
            <w:hideMark/>
          </w:tcPr>
          <w:p w14:paraId="49F4B13B"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172" w:type="dxa"/>
            <w:tcBorders>
              <w:top w:val="nil"/>
              <w:left w:val="nil"/>
              <w:bottom w:val="nil"/>
              <w:right w:val="nil"/>
            </w:tcBorders>
            <w:shd w:val="clear" w:color="000000" w:fill="FFFFFF"/>
            <w:vAlign w:val="center"/>
            <w:hideMark/>
          </w:tcPr>
          <w:p w14:paraId="4B40137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121</w:t>
            </w:r>
          </w:p>
        </w:tc>
        <w:tc>
          <w:tcPr>
            <w:tcW w:w="1342" w:type="dxa"/>
            <w:tcBorders>
              <w:top w:val="nil"/>
              <w:left w:val="nil"/>
              <w:bottom w:val="nil"/>
              <w:right w:val="nil"/>
            </w:tcBorders>
            <w:shd w:val="clear" w:color="000000" w:fill="FFFFFF"/>
            <w:vAlign w:val="center"/>
            <w:hideMark/>
          </w:tcPr>
          <w:p w14:paraId="7438108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nil"/>
              <w:right w:val="nil"/>
            </w:tcBorders>
            <w:shd w:val="clear" w:color="000000" w:fill="FFFFFF"/>
            <w:vAlign w:val="center"/>
            <w:hideMark/>
          </w:tcPr>
          <w:p w14:paraId="25DDEEE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nil"/>
              <w:right w:val="nil"/>
            </w:tcBorders>
            <w:shd w:val="clear" w:color="000000" w:fill="FFFFFF"/>
            <w:vAlign w:val="center"/>
            <w:hideMark/>
          </w:tcPr>
          <w:p w14:paraId="4E228C5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37</w:t>
            </w:r>
          </w:p>
        </w:tc>
      </w:tr>
      <w:tr w:rsidR="00972C85" w:rsidRPr="00F77BB1" w14:paraId="3BA419BD" w14:textId="77777777" w:rsidTr="004A729C">
        <w:trPr>
          <w:trHeight w:val="121"/>
        </w:trPr>
        <w:tc>
          <w:tcPr>
            <w:tcW w:w="1775" w:type="dxa"/>
            <w:tcBorders>
              <w:top w:val="nil"/>
              <w:left w:val="nil"/>
              <w:bottom w:val="nil"/>
              <w:right w:val="nil"/>
            </w:tcBorders>
            <w:shd w:val="clear" w:color="000000" w:fill="FFFFFF"/>
            <w:vAlign w:val="center"/>
            <w:hideMark/>
          </w:tcPr>
          <w:p w14:paraId="28F5BA55"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Number of seats</w:t>
            </w:r>
          </w:p>
        </w:tc>
        <w:tc>
          <w:tcPr>
            <w:tcW w:w="1342" w:type="dxa"/>
            <w:tcBorders>
              <w:top w:val="nil"/>
              <w:left w:val="nil"/>
              <w:bottom w:val="nil"/>
              <w:right w:val="nil"/>
            </w:tcBorders>
            <w:shd w:val="clear" w:color="000000" w:fill="FFFFFF"/>
            <w:vAlign w:val="center"/>
            <w:hideMark/>
          </w:tcPr>
          <w:p w14:paraId="75FA28C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375</w:t>
            </w:r>
          </w:p>
        </w:tc>
        <w:tc>
          <w:tcPr>
            <w:tcW w:w="1172" w:type="dxa"/>
            <w:tcBorders>
              <w:top w:val="nil"/>
              <w:left w:val="nil"/>
              <w:bottom w:val="nil"/>
              <w:right w:val="nil"/>
            </w:tcBorders>
            <w:shd w:val="clear" w:color="000000" w:fill="FFFFFF"/>
            <w:vAlign w:val="center"/>
            <w:hideMark/>
          </w:tcPr>
          <w:p w14:paraId="18FBCC6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172" w:type="dxa"/>
            <w:tcBorders>
              <w:top w:val="nil"/>
              <w:left w:val="nil"/>
              <w:bottom w:val="nil"/>
              <w:right w:val="nil"/>
            </w:tcBorders>
            <w:shd w:val="clear" w:color="000000" w:fill="FFFFFF"/>
            <w:vAlign w:val="center"/>
            <w:hideMark/>
          </w:tcPr>
          <w:p w14:paraId="0EDCC75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375</w:t>
            </w:r>
          </w:p>
        </w:tc>
        <w:tc>
          <w:tcPr>
            <w:tcW w:w="1342" w:type="dxa"/>
            <w:tcBorders>
              <w:top w:val="nil"/>
              <w:left w:val="nil"/>
              <w:bottom w:val="nil"/>
              <w:right w:val="nil"/>
            </w:tcBorders>
            <w:shd w:val="clear" w:color="000000" w:fill="FFFFFF"/>
            <w:vAlign w:val="center"/>
            <w:hideMark/>
          </w:tcPr>
          <w:p w14:paraId="46D6F74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nil"/>
              <w:right w:val="nil"/>
            </w:tcBorders>
            <w:shd w:val="clear" w:color="000000" w:fill="FFFFFF"/>
            <w:vAlign w:val="center"/>
            <w:hideMark/>
          </w:tcPr>
          <w:p w14:paraId="3FD8D62D"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nil"/>
              <w:right w:val="nil"/>
            </w:tcBorders>
            <w:shd w:val="clear" w:color="000000" w:fill="FFFFFF"/>
            <w:vAlign w:val="center"/>
            <w:hideMark/>
          </w:tcPr>
          <w:p w14:paraId="7C9D5A7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220</w:t>
            </w:r>
          </w:p>
        </w:tc>
      </w:tr>
      <w:tr w:rsidR="00972C85" w:rsidRPr="00F77BB1" w14:paraId="412E1E23" w14:textId="77777777" w:rsidTr="004A729C">
        <w:trPr>
          <w:trHeight w:val="245"/>
        </w:trPr>
        <w:tc>
          <w:tcPr>
            <w:tcW w:w="1775" w:type="dxa"/>
            <w:tcBorders>
              <w:top w:val="nil"/>
              <w:left w:val="nil"/>
              <w:bottom w:val="nil"/>
              <w:right w:val="nil"/>
            </w:tcBorders>
            <w:shd w:val="clear" w:color="000000" w:fill="FFFFFF"/>
            <w:vAlign w:val="center"/>
            <w:hideMark/>
          </w:tcPr>
          <w:p w14:paraId="217C3C68"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Seats per institution</w:t>
            </w:r>
          </w:p>
        </w:tc>
        <w:tc>
          <w:tcPr>
            <w:tcW w:w="1342" w:type="dxa"/>
            <w:tcBorders>
              <w:top w:val="nil"/>
              <w:left w:val="nil"/>
              <w:bottom w:val="nil"/>
              <w:right w:val="nil"/>
            </w:tcBorders>
            <w:shd w:val="clear" w:color="000000" w:fill="FFFFFF"/>
            <w:vAlign w:val="center"/>
            <w:hideMark/>
          </w:tcPr>
          <w:p w14:paraId="362625F8"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102</w:t>
            </w:r>
          </w:p>
        </w:tc>
        <w:tc>
          <w:tcPr>
            <w:tcW w:w="1172" w:type="dxa"/>
            <w:tcBorders>
              <w:top w:val="nil"/>
              <w:left w:val="nil"/>
              <w:bottom w:val="nil"/>
              <w:right w:val="nil"/>
            </w:tcBorders>
            <w:shd w:val="clear" w:color="000000" w:fill="FFFFFF"/>
            <w:vAlign w:val="center"/>
            <w:hideMark/>
          </w:tcPr>
          <w:p w14:paraId="708B59C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172" w:type="dxa"/>
            <w:tcBorders>
              <w:top w:val="nil"/>
              <w:left w:val="nil"/>
              <w:bottom w:val="nil"/>
              <w:right w:val="nil"/>
            </w:tcBorders>
            <w:shd w:val="clear" w:color="000000" w:fill="FFFFFF"/>
            <w:vAlign w:val="center"/>
            <w:hideMark/>
          </w:tcPr>
          <w:p w14:paraId="2D01355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102</w:t>
            </w:r>
          </w:p>
        </w:tc>
        <w:tc>
          <w:tcPr>
            <w:tcW w:w="1342" w:type="dxa"/>
            <w:tcBorders>
              <w:top w:val="nil"/>
              <w:left w:val="nil"/>
              <w:bottom w:val="nil"/>
              <w:right w:val="nil"/>
            </w:tcBorders>
            <w:shd w:val="clear" w:color="000000" w:fill="FFFFFF"/>
            <w:vAlign w:val="center"/>
            <w:hideMark/>
          </w:tcPr>
          <w:p w14:paraId="2267131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nil"/>
              <w:right w:val="nil"/>
            </w:tcBorders>
            <w:shd w:val="clear" w:color="000000" w:fill="FFFFFF"/>
            <w:vAlign w:val="center"/>
            <w:hideMark/>
          </w:tcPr>
          <w:p w14:paraId="6754D2DD"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nil"/>
              <w:right w:val="nil"/>
            </w:tcBorders>
            <w:shd w:val="clear" w:color="000000" w:fill="FFFFFF"/>
            <w:vAlign w:val="center"/>
            <w:hideMark/>
          </w:tcPr>
          <w:p w14:paraId="3C2A633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60</w:t>
            </w:r>
          </w:p>
        </w:tc>
      </w:tr>
      <w:tr w:rsidR="00972C85" w:rsidRPr="00F77BB1" w14:paraId="1EE2A86F" w14:textId="77777777" w:rsidTr="004A729C">
        <w:trPr>
          <w:trHeight w:val="251"/>
        </w:trPr>
        <w:tc>
          <w:tcPr>
            <w:tcW w:w="1775" w:type="dxa"/>
            <w:tcBorders>
              <w:top w:val="nil"/>
              <w:left w:val="nil"/>
              <w:bottom w:val="single" w:sz="8" w:space="0" w:color="auto"/>
              <w:right w:val="nil"/>
            </w:tcBorders>
            <w:shd w:val="clear" w:color="000000" w:fill="FFFFFF"/>
            <w:vAlign w:val="center"/>
            <w:hideMark/>
          </w:tcPr>
          <w:p w14:paraId="2146EBAD"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Pass-outs per institutions*</w:t>
            </w:r>
          </w:p>
        </w:tc>
        <w:tc>
          <w:tcPr>
            <w:tcW w:w="1342" w:type="dxa"/>
            <w:tcBorders>
              <w:top w:val="nil"/>
              <w:left w:val="nil"/>
              <w:bottom w:val="single" w:sz="8" w:space="0" w:color="auto"/>
              <w:right w:val="nil"/>
            </w:tcBorders>
            <w:shd w:val="clear" w:color="000000" w:fill="FFFFFF"/>
            <w:vAlign w:val="center"/>
            <w:hideMark/>
          </w:tcPr>
          <w:p w14:paraId="38CBFFD9"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99</w:t>
            </w:r>
          </w:p>
        </w:tc>
        <w:tc>
          <w:tcPr>
            <w:tcW w:w="1172" w:type="dxa"/>
            <w:tcBorders>
              <w:top w:val="nil"/>
              <w:left w:val="nil"/>
              <w:bottom w:val="single" w:sz="8" w:space="0" w:color="auto"/>
              <w:right w:val="nil"/>
            </w:tcBorders>
            <w:shd w:val="clear" w:color="000000" w:fill="FFFFFF"/>
            <w:vAlign w:val="center"/>
            <w:hideMark/>
          </w:tcPr>
          <w:p w14:paraId="052303E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172" w:type="dxa"/>
            <w:tcBorders>
              <w:top w:val="nil"/>
              <w:left w:val="nil"/>
              <w:bottom w:val="single" w:sz="8" w:space="0" w:color="auto"/>
              <w:right w:val="nil"/>
            </w:tcBorders>
            <w:shd w:val="clear" w:color="000000" w:fill="FFFFFF"/>
            <w:vAlign w:val="center"/>
            <w:hideMark/>
          </w:tcPr>
          <w:p w14:paraId="2B5A3147"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99</w:t>
            </w:r>
          </w:p>
        </w:tc>
        <w:tc>
          <w:tcPr>
            <w:tcW w:w="1342" w:type="dxa"/>
            <w:tcBorders>
              <w:top w:val="nil"/>
              <w:left w:val="nil"/>
              <w:bottom w:val="single" w:sz="8" w:space="0" w:color="auto"/>
              <w:right w:val="nil"/>
            </w:tcBorders>
            <w:shd w:val="clear" w:color="000000" w:fill="FFFFFF"/>
            <w:vAlign w:val="center"/>
            <w:hideMark/>
          </w:tcPr>
          <w:p w14:paraId="3E2141A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single" w:sz="8" w:space="0" w:color="auto"/>
              <w:right w:val="nil"/>
            </w:tcBorders>
            <w:shd w:val="clear" w:color="000000" w:fill="FFFFFF"/>
            <w:vAlign w:val="center"/>
            <w:hideMark/>
          </w:tcPr>
          <w:p w14:paraId="1CE00A0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single" w:sz="8" w:space="0" w:color="auto"/>
              <w:right w:val="nil"/>
            </w:tcBorders>
            <w:shd w:val="clear" w:color="000000" w:fill="FFFFFF"/>
            <w:vAlign w:val="center"/>
            <w:hideMark/>
          </w:tcPr>
          <w:p w14:paraId="59EE1D3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28</w:t>
            </w:r>
          </w:p>
        </w:tc>
      </w:tr>
      <w:tr w:rsidR="00972C85" w:rsidRPr="00F77BB1" w14:paraId="4129A835" w14:textId="77777777" w:rsidTr="004A729C">
        <w:trPr>
          <w:trHeight w:val="126"/>
        </w:trPr>
        <w:tc>
          <w:tcPr>
            <w:tcW w:w="9019" w:type="dxa"/>
            <w:gridSpan w:val="7"/>
            <w:tcBorders>
              <w:top w:val="single" w:sz="8" w:space="0" w:color="auto"/>
              <w:left w:val="nil"/>
              <w:bottom w:val="single" w:sz="8" w:space="0" w:color="auto"/>
              <w:right w:val="nil"/>
            </w:tcBorders>
            <w:shd w:val="clear" w:color="000000" w:fill="FFFFFF"/>
            <w:vAlign w:val="center"/>
            <w:hideMark/>
          </w:tcPr>
          <w:p w14:paraId="786476AC" w14:textId="77777777" w:rsidR="00972C85" w:rsidRPr="00F77BB1" w:rsidRDefault="00972C85" w:rsidP="004A729C">
            <w:pPr>
              <w:spacing w:after="0" w:line="240" w:lineRule="auto"/>
              <w:rPr>
                <w:rFonts w:ascii="Calibri" w:eastAsia="Times New Roman" w:hAnsi="Calibri" w:cs="Calibri"/>
                <w:b/>
                <w:bCs/>
                <w:color w:val="000000"/>
                <w:lang w:eastAsia="en-IN"/>
              </w:rPr>
            </w:pPr>
            <w:r w:rsidRPr="00F77BB1">
              <w:rPr>
                <w:rFonts w:ascii="Calibri" w:eastAsia="Times New Roman" w:hAnsi="Calibri" w:cs="Calibri"/>
                <w:b/>
                <w:bCs/>
                <w:color w:val="000000"/>
                <w:lang w:eastAsia="en-IN"/>
              </w:rPr>
              <w:t>Total number of institutions by 2025</w:t>
            </w:r>
          </w:p>
        </w:tc>
      </w:tr>
      <w:tr w:rsidR="00972C85" w:rsidRPr="00F77BB1" w14:paraId="3D59E745" w14:textId="77777777" w:rsidTr="004A729C">
        <w:trPr>
          <w:trHeight w:val="245"/>
        </w:trPr>
        <w:tc>
          <w:tcPr>
            <w:tcW w:w="1775" w:type="dxa"/>
            <w:tcBorders>
              <w:top w:val="nil"/>
              <w:left w:val="nil"/>
              <w:bottom w:val="nil"/>
              <w:right w:val="nil"/>
            </w:tcBorders>
            <w:shd w:val="clear" w:color="000000" w:fill="FFFFFF"/>
            <w:vAlign w:val="center"/>
            <w:hideMark/>
          </w:tcPr>
          <w:p w14:paraId="7626DFAE"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Number of institutions</w:t>
            </w:r>
          </w:p>
        </w:tc>
        <w:tc>
          <w:tcPr>
            <w:tcW w:w="1342" w:type="dxa"/>
            <w:tcBorders>
              <w:top w:val="nil"/>
              <w:left w:val="nil"/>
              <w:bottom w:val="nil"/>
              <w:right w:val="nil"/>
            </w:tcBorders>
            <w:shd w:val="clear" w:color="000000" w:fill="FFFFFF"/>
            <w:vAlign w:val="center"/>
            <w:hideMark/>
          </w:tcPr>
          <w:p w14:paraId="4C5FFBAA"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397</w:t>
            </w:r>
          </w:p>
        </w:tc>
        <w:tc>
          <w:tcPr>
            <w:tcW w:w="1172" w:type="dxa"/>
            <w:tcBorders>
              <w:top w:val="nil"/>
              <w:left w:val="nil"/>
              <w:bottom w:val="nil"/>
              <w:right w:val="nil"/>
            </w:tcBorders>
            <w:shd w:val="clear" w:color="000000" w:fill="FFFFFF"/>
            <w:vAlign w:val="center"/>
            <w:hideMark/>
          </w:tcPr>
          <w:p w14:paraId="1946808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278</w:t>
            </w:r>
          </w:p>
        </w:tc>
        <w:tc>
          <w:tcPr>
            <w:tcW w:w="1172" w:type="dxa"/>
            <w:tcBorders>
              <w:top w:val="nil"/>
              <w:left w:val="nil"/>
              <w:bottom w:val="nil"/>
              <w:right w:val="nil"/>
            </w:tcBorders>
            <w:shd w:val="clear" w:color="000000" w:fill="FFFFFF"/>
            <w:vAlign w:val="center"/>
            <w:hideMark/>
          </w:tcPr>
          <w:p w14:paraId="40BC7CE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675</w:t>
            </w:r>
          </w:p>
        </w:tc>
        <w:tc>
          <w:tcPr>
            <w:tcW w:w="1342" w:type="dxa"/>
            <w:tcBorders>
              <w:top w:val="nil"/>
              <w:left w:val="nil"/>
              <w:bottom w:val="nil"/>
              <w:right w:val="nil"/>
            </w:tcBorders>
            <w:shd w:val="clear" w:color="000000" w:fill="FFFFFF"/>
            <w:vAlign w:val="center"/>
            <w:hideMark/>
          </w:tcPr>
          <w:p w14:paraId="1A0F7711"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nil"/>
              <w:right w:val="nil"/>
            </w:tcBorders>
            <w:shd w:val="clear" w:color="000000" w:fill="FFFFFF"/>
            <w:vAlign w:val="center"/>
            <w:hideMark/>
          </w:tcPr>
          <w:p w14:paraId="5E578AE9"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nil"/>
              <w:right w:val="nil"/>
            </w:tcBorders>
            <w:shd w:val="clear" w:color="000000" w:fill="FFFFFF"/>
            <w:vAlign w:val="center"/>
            <w:hideMark/>
          </w:tcPr>
          <w:p w14:paraId="5F78EE46"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7</w:t>
            </w:r>
            <w:r>
              <w:rPr>
                <w:rFonts w:ascii="Calibri" w:eastAsia="Times New Roman" w:hAnsi="Calibri" w:cs="Calibri"/>
                <w:color w:val="000000"/>
                <w:lang w:eastAsia="en-IN"/>
              </w:rPr>
              <w:t>,</w:t>
            </w:r>
            <w:r w:rsidRPr="00F77BB1">
              <w:rPr>
                <w:rFonts w:ascii="Calibri" w:eastAsia="Times New Roman" w:hAnsi="Calibri" w:cs="Calibri"/>
                <w:color w:val="000000"/>
                <w:lang w:eastAsia="en-IN"/>
              </w:rPr>
              <w:t>110</w:t>
            </w:r>
          </w:p>
        </w:tc>
      </w:tr>
      <w:tr w:rsidR="00972C85" w:rsidRPr="00F77BB1" w14:paraId="069F90AB" w14:textId="77777777" w:rsidTr="004A729C">
        <w:trPr>
          <w:trHeight w:val="121"/>
        </w:trPr>
        <w:tc>
          <w:tcPr>
            <w:tcW w:w="1775" w:type="dxa"/>
            <w:tcBorders>
              <w:top w:val="nil"/>
              <w:left w:val="nil"/>
              <w:bottom w:val="nil"/>
              <w:right w:val="nil"/>
            </w:tcBorders>
            <w:shd w:val="clear" w:color="000000" w:fill="FFFFFF"/>
            <w:vAlign w:val="center"/>
            <w:hideMark/>
          </w:tcPr>
          <w:p w14:paraId="3D0A14DD"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Number of seats</w:t>
            </w:r>
          </w:p>
        </w:tc>
        <w:tc>
          <w:tcPr>
            <w:tcW w:w="1342" w:type="dxa"/>
            <w:tcBorders>
              <w:top w:val="nil"/>
              <w:left w:val="nil"/>
              <w:bottom w:val="nil"/>
              <w:right w:val="nil"/>
            </w:tcBorders>
            <w:shd w:val="clear" w:color="000000" w:fill="FFFFFF"/>
            <w:vAlign w:val="center"/>
            <w:hideMark/>
          </w:tcPr>
          <w:p w14:paraId="46CF311C"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53</w:t>
            </w:r>
            <w:r>
              <w:rPr>
                <w:rFonts w:ascii="Calibri" w:eastAsia="Times New Roman" w:hAnsi="Calibri" w:cs="Calibri"/>
                <w:color w:val="000000"/>
                <w:lang w:eastAsia="en-IN"/>
              </w:rPr>
              <w:t>,</w:t>
            </w:r>
            <w:r w:rsidRPr="00F77BB1">
              <w:rPr>
                <w:rFonts w:ascii="Calibri" w:eastAsia="Times New Roman" w:hAnsi="Calibri" w:cs="Calibri"/>
                <w:color w:val="000000"/>
                <w:lang w:eastAsia="en-IN"/>
              </w:rPr>
              <w:t>985</w:t>
            </w:r>
          </w:p>
        </w:tc>
        <w:tc>
          <w:tcPr>
            <w:tcW w:w="1172" w:type="dxa"/>
            <w:tcBorders>
              <w:top w:val="nil"/>
              <w:left w:val="nil"/>
              <w:bottom w:val="nil"/>
              <w:right w:val="nil"/>
            </w:tcBorders>
            <w:shd w:val="clear" w:color="000000" w:fill="FFFFFF"/>
            <w:vAlign w:val="center"/>
            <w:hideMark/>
          </w:tcPr>
          <w:p w14:paraId="159BDC50"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41</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340</w:t>
            </w:r>
          </w:p>
        </w:tc>
        <w:tc>
          <w:tcPr>
            <w:tcW w:w="1172" w:type="dxa"/>
            <w:tcBorders>
              <w:top w:val="nil"/>
              <w:left w:val="nil"/>
              <w:bottom w:val="nil"/>
              <w:right w:val="nil"/>
            </w:tcBorders>
            <w:shd w:val="clear" w:color="000000" w:fill="FFFFFF"/>
            <w:vAlign w:val="center"/>
            <w:hideMark/>
          </w:tcPr>
          <w:p w14:paraId="175F9413"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95</w:t>
            </w:r>
            <w:r>
              <w:rPr>
                <w:rFonts w:ascii="Calibri" w:eastAsia="Times New Roman" w:hAnsi="Calibri" w:cs="Calibri"/>
                <w:color w:val="000000"/>
                <w:lang w:eastAsia="en-IN"/>
              </w:rPr>
              <w:t>,</w:t>
            </w:r>
            <w:r w:rsidRPr="00F77BB1">
              <w:rPr>
                <w:rFonts w:ascii="Calibri" w:eastAsia="Times New Roman" w:hAnsi="Calibri" w:cs="Calibri"/>
                <w:color w:val="000000"/>
                <w:lang w:eastAsia="en-IN"/>
              </w:rPr>
              <w:t>325</w:t>
            </w:r>
          </w:p>
        </w:tc>
        <w:tc>
          <w:tcPr>
            <w:tcW w:w="1342" w:type="dxa"/>
            <w:tcBorders>
              <w:top w:val="nil"/>
              <w:left w:val="nil"/>
              <w:bottom w:val="nil"/>
              <w:right w:val="nil"/>
            </w:tcBorders>
            <w:shd w:val="clear" w:color="000000" w:fill="FFFFFF"/>
            <w:vAlign w:val="center"/>
            <w:hideMark/>
          </w:tcPr>
          <w:p w14:paraId="48C05A6B"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nil"/>
              <w:right w:val="nil"/>
            </w:tcBorders>
            <w:shd w:val="clear" w:color="000000" w:fill="FFFFFF"/>
            <w:vAlign w:val="center"/>
            <w:hideMark/>
          </w:tcPr>
          <w:p w14:paraId="1659999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nil"/>
              <w:right w:val="nil"/>
            </w:tcBorders>
            <w:shd w:val="clear" w:color="000000" w:fill="FFFFFF"/>
            <w:vAlign w:val="center"/>
            <w:hideMark/>
          </w:tcPr>
          <w:p w14:paraId="0665B363"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2</w:t>
            </w:r>
            <w:r>
              <w:rPr>
                <w:rFonts w:ascii="Calibri" w:eastAsia="Times New Roman" w:hAnsi="Calibri" w:cs="Calibri"/>
                <w:color w:val="000000"/>
                <w:lang w:eastAsia="en-IN"/>
              </w:rPr>
              <w:t>,</w:t>
            </w:r>
            <w:r w:rsidRPr="00F77BB1">
              <w:rPr>
                <w:rFonts w:ascii="Calibri" w:eastAsia="Times New Roman" w:hAnsi="Calibri" w:cs="Calibri"/>
                <w:color w:val="000000"/>
                <w:lang w:eastAsia="en-IN"/>
              </w:rPr>
              <w:t>89</w:t>
            </w:r>
            <w:r>
              <w:rPr>
                <w:rFonts w:ascii="Calibri" w:eastAsia="Times New Roman" w:hAnsi="Calibri" w:cs="Calibri"/>
                <w:color w:val="000000"/>
                <w:lang w:eastAsia="en-IN"/>
              </w:rPr>
              <w:t>,</w:t>
            </w:r>
            <w:r w:rsidRPr="00F77BB1">
              <w:rPr>
                <w:rFonts w:ascii="Calibri" w:eastAsia="Times New Roman" w:hAnsi="Calibri" w:cs="Calibri"/>
                <w:color w:val="000000"/>
                <w:lang w:eastAsia="en-IN"/>
              </w:rPr>
              <w:t>000</w:t>
            </w:r>
          </w:p>
        </w:tc>
      </w:tr>
      <w:tr w:rsidR="00972C85" w:rsidRPr="00F77BB1" w14:paraId="2814A178" w14:textId="77777777" w:rsidTr="004A729C">
        <w:trPr>
          <w:trHeight w:val="245"/>
        </w:trPr>
        <w:tc>
          <w:tcPr>
            <w:tcW w:w="1775" w:type="dxa"/>
            <w:tcBorders>
              <w:top w:val="nil"/>
              <w:left w:val="nil"/>
              <w:bottom w:val="nil"/>
              <w:right w:val="nil"/>
            </w:tcBorders>
            <w:shd w:val="clear" w:color="000000" w:fill="FFFFFF"/>
            <w:vAlign w:val="center"/>
            <w:hideMark/>
          </w:tcPr>
          <w:p w14:paraId="327DB056"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Seats per institution</w:t>
            </w:r>
          </w:p>
        </w:tc>
        <w:tc>
          <w:tcPr>
            <w:tcW w:w="1342" w:type="dxa"/>
            <w:tcBorders>
              <w:top w:val="nil"/>
              <w:left w:val="nil"/>
              <w:bottom w:val="nil"/>
              <w:right w:val="nil"/>
            </w:tcBorders>
            <w:shd w:val="clear" w:color="000000" w:fill="FFFFFF"/>
            <w:vAlign w:val="center"/>
            <w:hideMark/>
          </w:tcPr>
          <w:p w14:paraId="1AE2A045"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136</w:t>
            </w:r>
          </w:p>
        </w:tc>
        <w:tc>
          <w:tcPr>
            <w:tcW w:w="1172" w:type="dxa"/>
            <w:tcBorders>
              <w:top w:val="nil"/>
              <w:left w:val="nil"/>
              <w:bottom w:val="nil"/>
              <w:right w:val="nil"/>
            </w:tcBorders>
            <w:shd w:val="clear" w:color="000000" w:fill="FFFFFF"/>
            <w:vAlign w:val="center"/>
            <w:hideMark/>
          </w:tcPr>
          <w:p w14:paraId="032B466B"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149</w:t>
            </w:r>
          </w:p>
        </w:tc>
        <w:tc>
          <w:tcPr>
            <w:tcW w:w="1172" w:type="dxa"/>
            <w:tcBorders>
              <w:top w:val="nil"/>
              <w:left w:val="nil"/>
              <w:bottom w:val="nil"/>
              <w:right w:val="nil"/>
            </w:tcBorders>
            <w:shd w:val="clear" w:color="000000" w:fill="FFFFFF"/>
            <w:vAlign w:val="center"/>
            <w:hideMark/>
          </w:tcPr>
          <w:p w14:paraId="2E39380F"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141</w:t>
            </w:r>
          </w:p>
        </w:tc>
        <w:tc>
          <w:tcPr>
            <w:tcW w:w="1342" w:type="dxa"/>
            <w:tcBorders>
              <w:top w:val="nil"/>
              <w:left w:val="nil"/>
              <w:bottom w:val="nil"/>
              <w:right w:val="nil"/>
            </w:tcBorders>
            <w:shd w:val="clear" w:color="000000" w:fill="FFFFFF"/>
            <w:vAlign w:val="center"/>
            <w:hideMark/>
          </w:tcPr>
          <w:p w14:paraId="64287256"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nil"/>
              <w:right w:val="nil"/>
            </w:tcBorders>
            <w:shd w:val="clear" w:color="000000" w:fill="FFFFFF"/>
            <w:vAlign w:val="center"/>
            <w:hideMark/>
          </w:tcPr>
          <w:p w14:paraId="7EB74AB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nil"/>
              <w:right w:val="nil"/>
            </w:tcBorders>
            <w:shd w:val="clear" w:color="000000" w:fill="FFFFFF"/>
            <w:vAlign w:val="center"/>
            <w:hideMark/>
          </w:tcPr>
          <w:p w14:paraId="58BB64B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41</w:t>
            </w:r>
          </w:p>
        </w:tc>
      </w:tr>
      <w:tr w:rsidR="00972C85" w:rsidRPr="00F77BB1" w14:paraId="7B868BF7" w14:textId="77777777" w:rsidTr="004A729C">
        <w:trPr>
          <w:trHeight w:val="251"/>
        </w:trPr>
        <w:tc>
          <w:tcPr>
            <w:tcW w:w="1775" w:type="dxa"/>
            <w:tcBorders>
              <w:top w:val="nil"/>
              <w:left w:val="nil"/>
              <w:bottom w:val="single" w:sz="8" w:space="0" w:color="auto"/>
              <w:right w:val="nil"/>
            </w:tcBorders>
            <w:shd w:val="clear" w:color="000000" w:fill="FFFFFF"/>
            <w:vAlign w:val="center"/>
            <w:hideMark/>
          </w:tcPr>
          <w:p w14:paraId="3A834745" w14:textId="77777777" w:rsidR="00972C85" w:rsidRPr="00F77BB1" w:rsidRDefault="00972C85" w:rsidP="004A729C">
            <w:pPr>
              <w:spacing w:after="0" w:line="240" w:lineRule="auto"/>
              <w:jc w:val="center"/>
              <w:rPr>
                <w:rFonts w:ascii="Calibri" w:eastAsia="Times New Roman" w:hAnsi="Calibri" w:cs="Calibri"/>
                <w:i/>
                <w:iCs/>
                <w:color w:val="000000"/>
                <w:lang w:eastAsia="en-IN"/>
              </w:rPr>
            </w:pPr>
            <w:r w:rsidRPr="00F77BB1">
              <w:rPr>
                <w:rFonts w:ascii="Calibri" w:eastAsia="Times New Roman" w:hAnsi="Calibri" w:cs="Calibri"/>
                <w:i/>
                <w:iCs/>
                <w:color w:val="000000"/>
                <w:lang w:eastAsia="en-IN"/>
              </w:rPr>
              <w:t>Pass-outs per institutions*</w:t>
            </w:r>
          </w:p>
        </w:tc>
        <w:tc>
          <w:tcPr>
            <w:tcW w:w="1342" w:type="dxa"/>
            <w:tcBorders>
              <w:top w:val="nil"/>
              <w:left w:val="nil"/>
              <w:bottom w:val="single" w:sz="8" w:space="0" w:color="auto"/>
              <w:right w:val="nil"/>
            </w:tcBorders>
            <w:shd w:val="clear" w:color="000000" w:fill="FFFFFF"/>
            <w:vAlign w:val="center"/>
            <w:hideMark/>
          </w:tcPr>
          <w:p w14:paraId="5951F144"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131</w:t>
            </w:r>
          </w:p>
        </w:tc>
        <w:tc>
          <w:tcPr>
            <w:tcW w:w="1172" w:type="dxa"/>
            <w:tcBorders>
              <w:top w:val="nil"/>
              <w:left w:val="nil"/>
              <w:bottom w:val="single" w:sz="8" w:space="0" w:color="auto"/>
              <w:right w:val="nil"/>
            </w:tcBorders>
            <w:shd w:val="clear" w:color="000000" w:fill="FFFFFF"/>
            <w:vAlign w:val="center"/>
            <w:hideMark/>
          </w:tcPr>
          <w:p w14:paraId="37A19751"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144</w:t>
            </w:r>
          </w:p>
        </w:tc>
        <w:tc>
          <w:tcPr>
            <w:tcW w:w="1172" w:type="dxa"/>
            <w:tcBorders>
              <w:top w:val="nil"/>
              <w:left w:val="nil"/>
              <w:bottom w:val="single" w:sz="8" w:space="0" w:color="auto"/>
              <w:right w:val="nil"/>
            </w:tcBorders>
            <w:shd w:val="clear" w:color="000000" w:fill="FFFFFF"/>
            <w:vAlign w:val="center"/>
            <w:hideMark/>
          </w:tcPr>
          <w:p w14:paraId="4D36E18E"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136</w:t>
            </w:r>
          </w:p>
        </w:tc>
        <w:tc>
          <w:tcPr>
            <w:tcW w:w="1342" w:type="dxa"/>
            <w:tcBorders>
              <w:top w:val="nil"/>
              <w:left w:val="nil"/>
              <w:bottom w:val="single" w:sz="8" w:space="0" w:color="auto"/>
              <w:right w:val="nil"/>
            </w:tcBorders>
            <w:shd w:val="clear" w:color="000000" w:fill="FFFFFF"/>
            <w:vAlign w:val="center"/>
            <w:hideMark/>
          </w:tcPr>
          <w:p w14:paraId="4D77EA57"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1249" w:type="dxa"/>
            <w:tcBorders>
              <w:top w:val="nil"/>
              <w:left w:val="nil"/>
              <w:bottom w:val="single" w:sz="8" w:space="0" w:color="auto"/>
              <w:right w:val="nil"/>
            </w:tcBorders>
            <w:shd w:val="clear" w:color="000000" w:fill="FFFFFF"/>
            <w:vAlign w:val="center"/>
            <w:hideMark/>
          </w:tcPr>
          <w:p w14:paraId="0C65D8B6"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NA</w:t>
            </w:r>
          </w:p>
        </w:tc>
        <w:tc>
          <w:tcPr>
            <w:tcW w:w="964" w:type="dxa"/>
            <w:tcBorders>
              <w:top w:val="nil"/>
              <w:left w:val="nil"/>
              <w:bottom w:val="single" w:sz="8" w:space="0" w:color="auto"/>
              <w:right w:val="nil"/>
            </w:tcBorders>
            <w:shd w:val="clear" w:color="000000" w:fill="FFFFFF"/>
            <w:vAlign w:val="center"/>
            <w:hideMark/>
          </w:tcPr>
          <w:p w14:paraId="3A376E12" w14:textId="77777777" w:rsidR="00972C85" w:rsidRPr="00F77BB1" w:rsidRDefault="00972C85" w:rsidP="004A729C">
            <w:pPr>
              <w:spacing w:after="0" w:line="240" w:lineRule="auto"/>
              <w:jc w:val="center"/>
              <w:rPr>
                <w:rFonts w:ascii="Calibri" w:eastAsia="Times New Roman" w:hAnsi="Calibri" w:cs="Calibri"/>
                <w:color w:val="000000"/>
                <w:lang w:eastAsia="en-IN"/>
              </w:rPr>
            </w:pPr>
            <w:r w:rsidRPr="00F77BB1">
              <w:rPr>
                <w:rFonts w:ascii="Calibri" w:eastAsia="Times New Roman" w:hAnsi="Calibri" w:cs="Calibri"/>
                <w:color w:val="000000"/>
                <w:lang w:eastAsia="en-IN"/>
              </w:rPr>
              <w:t>19</w:t>
            </w:r>
          </w:p>
        </w:tc>
      </w:tr>
    </w:tbl>
    <w:p w14:paraId="73B4845B" w14:textId="77777777" w:rsidR="00972C85" w:rsidRDefault="00972C85" w:rsidP="00972C85">
      <w:pPr>
        <w:jc w:val="both"/>
      </w:pPr>
      <w:r>
        <w:t xml:space="preserve">Note: NA is data not applicable; ^includes newly announced medical colleges and AIIMS. Assumption of availability of 100 seats/college in new medical colleges and 125 seats/new AIIMS; # Assumption of availability of 60 seats/new nursing </w:t>
      </w:r>
      <w:proofErr w:type="gramStart"/>
      <w:r>
        <w:t>colleges;*</w:t>
      </w:r>
      <w:proofErr w:type="gramEnd"/>
      <w:r>
        <w:t>existing pass-out rate of 96.5% for doctors and new registrations/ training capacity of about 53% in ANM and 46% in GNM and BSc nurses based on latest 3 years data.</w:t>
      </w:r>
    </w:p>
    <w:bookmarkEnd w:id="8"/>
    <w:p w14:paraId="6F467A30" w14:textId="77777777" w:rsidR="00972C85" w:rsidRDefault="00972C85" w:rsidP="00972C85"/>
    <w:p w14:paraId="7DCA6943" w14:textId="77777777" w:rsidR="00972C85" w:rsidRDefault="00972C85" w:rsidP="00972C85"/>
    <w:p w14:paraId="593529D9" w14:textId="77777777" w:rsidR="00972C85" w:rsidRDefault="00972C85" w:rsidP="00972C85"/>
    <w:p w14:paraId="67934312" w14:textId="77777777" w:rsidR="00972C85" w:rsidRDefault="00972C85" w:rsidP="00972C85"/>
    <w:p w14:paraId="1780F032" w14:textId="77777777" w:rsidR="00972C85" w:rsidRDefault="00972C85" w:rsidP="00972C85"/>
    <w:p w14:paraId="488B5BCC" w14:textId="77777777" w:rsidR="00972C85" w:rsidRDefault="00972C85" w:rsidP="00972C85"/>
    <w:p w14:paraId="254D6C57" w14:textId="77777777" w:rsidR="00972C85" w:rsidRDefault="00972C85" w:rsidP="00972C85"/>
    <w:p w14:paraId="2642072B" w14:textId="77777777" w:rsidR="00972C85" w:rsidRDefault="00972C85" w:rsidP="00972C85"/>
    <w:p w14:paraId="4E19D3FD" w14:textId="77777777" w:rsidR="00972C85" w:rsidRDefault="00972C85" w:rsidP="00972C85"/>
    <w:p w14:paraId="4FE662CE" w14:textId="77777777" w:rsidR="00972C85" w:rsidRDefault="00972C85" w:rsidP="00972C85"/>
    <w:p w14:paraId="54696721" w14:textId="77777777" w:rsidR="00972C85" w:rsidRDefault="00972C85" w:rsidP="00972C85"/>
    <w:p w14:paraId="6AA64536" w14:textId="77777777" w:rsidR="00972C85" w:rsidRDefault="00972C85" w:rsidP="00972C85">
      <w:pPr>
        <w:tabs>
          <w:tab w:val="left" w:pos="7635"/>
        </w:tabs>
        <w:spacing w:after="0" w:line="276" w:lineRule="auto"/>
        <w:jc w:val="both"/>
      </w:pPr>
      <w:bookmarkStart w:id="9" w:name="_Hlk72982880"/>
      <w:r w:rsidRPr="0007288B">
        <w:t>Appendix Table A-</w:t>
      </w:r>
      <w:r>
        <w:t>I</w:t>
      </w:r>
      <w:r w:rsidRPr="0007288B">
        <w:t>II. Strategies for pr</w:t>
      </w:r>
      <w:r>
        <w:t>oduction of doctors and nurses/midwives</w:t>
      </w:r>
      <w:r w:rsidRPr="0007288B">
        <w:rPr>
          <w:sz w:val="20"/>
          <w:szCs w:val="20"/>
        </w:rPr>
        <w:t xml:space="preserve"> </w:t>
      </w:r>
      <w:r w:rsidRPr="0007288B">
        <w:t>to overcome HRH shortages, by 2030</w:t>
      </w:r>
    </w:p>
    <w:tbl>
      <w:tblPr>
        <w:tblW w:w="9177" w:type="dxa"/>
        <w:tblLayout w:type="fixed"/>
        <w:tblLook w:val="04A0" w:firstRow="1" w:lastRow="0" w:firstColumn="1" w:lastColumn="0" w:noHBand="0" w:noVBand="1"/>
      </w:tblPr>
      <w:tblGrid>
        <w:gridCol w:w="1179"/>
        <w:gridCol w:w="1333"/>
        <w:gridCol w:w="1375"/>
        <w:gridCol w:w="2328"/>
        <w:gridCol w:w="2962"/>
      </w:tblGrid>
      <w:tr w:rsidR="00972C85" w:rsidRPr="003067DF" w14:paraId="5E4EC09A" w14:textId="77777777" w:rsidTr="004A729C">
        <w:trPr>
          <w:trHeight w:val="908"/>
        </w:trPr>
        <w:tc>
          <w:tcPr>
            <w:tcW w:w="1179" w:type="dxa"/>
            <w:tcBorders>
              <w:top w:val="single" w:sz="4" w:space="0" w:color="auto"/>
              <w:left w:val="single" w:sz="4" w:space="0" w:color="auto"/>
              <w:bottom w:val="single" w:sz="4" w:space="0" w:color="auto"/>
              <w:right w:val="single" w:sz="4" w:space="0" w:color="auto"/>
            </w:tcBorders>
            <w:shd w:val="clear" w:color="auto" w:fill="auto"/>
            <w:hideMark/>
          </w:tcPr>
          <w:p w14:paraId="07BA1BDC"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Strategy</w:t>
            </w:r>
          </w:p>
        </w:tc>
        <w:tc>
          <w:tcPr>
            <w:tcW w:w="1333" w:type="dxa"/>
            <w:tcBorders>
              <w:top w:val="single" w:sz="4" w:space="0" w:color="auto"/>
              <w:left w:val="nil"/>
              <w:bottom w:val="single" w:sz="4" w:space="0" w:color="auto"/>
              <w:right w:val="single" w:sz="4" w:space="0" w:color="auto"/>
            </w:tcBorders>
            <w:shd w:val="clear" w:color="auto" w:fill="auto"/>
            <w:hideMark/>
          </w:tcPr>
          <w:p w14:paraId="09CB8857"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Investment bound</w:t>
            </w:r>
          </w:p>
        </w:tc>
        <w:tc>
          <w:tcPr>
            <w:tcW w:w="1375" w:type="dxa"/>
            <w:tcBorders>
              <w:top w:val="single" w:sz="4" w:space="0" w:color="auto"/>
              <w:left w:val="nil"/>
              <w:bottom w:val="single" w:sz="4" w:space="0" w:color="auto"/>
              <w:right w:val="single" w:sz="4" w:space="0" w:color="auto"/>
            </w:tcBorders>
            <w:shd w:val="clear" w:color="auto" w:fill="auto"/>
            <w:hideMark/>
          </w:tcPr>
          <w:p w14:paraId="603A14AC"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Strategy details</w:t>
            </w:r>
          </w:p>
        </w:tc>
        <w:tc>
          <w:tcPr>
            <w:tcW w:w="2328" w:type="dxa"/>
            <w:tcBorders>
              <w:top w:val="single" w:sz="4" w:space="0" w:color="auto"/>
              <w:left w:val="nil"/>
              <w:bottom w:val="single" w:sz="4" w:space="0" w:color="auto"/>
              <w:right w:val="single" w:sz="4" w:space="0" w:color="auto"/>
            </w:tcBorders>
            <w:shd w:val="clear" w:color="auto" w:fill="auto"/>
            <w:hideMark/>
          </w:tcPr>
          <w:p w14:paraId="2F37E4A0"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Doctors</w:t>
            </w:r>
            <w:r>
              <w:rPr>
                <w:rFonts w:ascii="Calibri" w:eastAsia="Times New Roman" w:hAnsi="Calibri" w:cs="Calibri"/>
                <w:color w:val="000000"/>
                <w:lang w:eastAsia="en-IN"/>
              </w:rPr>
              <w:t>*</w:t>
            </w:r>
            <w:r w:rsidRPr="003067DF">
              <w:rPr>
                <w:rFonts w:ascii="Calibri" w:eastAsia="Times New Roman" w:hAnsi="Calibri" w:cs="Calibri"/>
                <w:color w:val="000000"/>
                <w:lang w:eastAsia="en-IN"/>
              </w:rPr>
              <w:t>: Strategy</w:t>
            </w:r>
            <w:r>
              <w:rPr>
                <w:rFonts w:ascii="Calibri" w:eastAsia="Times New Roman" w:hAnsi="Calibri" w:cs="Calibri"/>
                <w:color w:val="000000"/>
                <w:lang w:eastAsia="en-IN"/>
              </w:rPr>
              <w:t xml:space="preserve"> and scenarios</w:t>
            </w:r>
            <w:r w:rsidRPr="003067DF">
              <w:rPr>
                <w:rFonts w:ascii="Calibri" w:eastAsia="Times New Roman" w:hAnsi="Calibri" w:cs="Calibri"/>
                <w:color w:val="000000"/>
                <w:lang w:eastAsia="en-IN"/>
              </w:rPr>
              <w:t xml:space="preserve"> at different thresholds</w:t>
            </w:r>
            <w:r>
              <w:rPr>
                <w:rFonts w:ascii="Calibri" w:eastAsia="Times New Roman" w:hAnsi="Calibri" w:cs="Calibri"/>
                <w:color w:val="000000"/>
                <w:lang w:eastAsia="en-IN"/>
              </w:rPr>
              <w:t>^</w:t>
            </w:r>
          </w:p>
        </w:tc>
        <w:tc>
          <w:tcPr>
            <w:tcW w:w="2962" w:type="dxa"/>
            <w:tcBorders>
              <w:top w:val="single" w:sz="4" w:space="0" w:color="auto"/>
              <w:left w:val="nil"/>
              <w:bottom w:val="single" w:sz="4" w:space="0" w:color="auto"/>
              <w:right w:val="single" w:sz="4" w:space="0" w:color="auto"/>
            </w:tcBorders>
            <w:shd w:val="clear" w:color="auto" w:fill="auto"/>
            <w:hideMark/>
          </w:tcPr>
          <w:p w14:paraId="0E4A954F"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Nurses(/midwives)</w:t>
            </w:r>
            <w:r>
              <w:rPr>
                <w:rFonts w:ascii="Calibri" w:eastAsia="Times New Roman" w:hAnsi="Calibri" w:cs="Calibri"/>
                <w:color w:val="000000"/>
                <w:lang w:eastAsia="en-IN"/>
              </w:rPr>
              <w:t>**</w:t>
            </w:r>
            <w:r w:rsidRPr="003067DF">
              <w:rPr>
                <w:rFonts w:ascii="Calibri" w:eastAsia="Times New Roman" w:hAnsi="Calibri" w:cs="Calibri"/>
                <w:color w:val="000000"/>
                <w:lang w:eastAsia="en-IN"/>
              </w:rPr>
              <w:t>: Strategy</w:t>
            </w:r>
            <w:r>
              <w:rPr>
                <w:rFonts w:ascii="Calibri" w:eastAsia="Times New Roman" w:hAnsi="Calibri" w:cs="Calibri"/>
                <w:color w:val="000000"/>
                <w:lang w:eastAsia="en-IN"/>
              </w:rPr>
              <w:t xml:space="preserve"> and scenarios</w:t>
            </w:r>
            <w:r w:rsidRPr="003067DF">
              <w:rPr>
                <w:rFonts w:ascii="Calibri" w:eastAsia="Times New Roman" w:hAnsi="Calibri" w:cs="Calibri"/>
                <w:color w:val="000000"/>
                <w:lang w:eastAsia="en-IN"/>
              </w:rPr>
              <w:t xml:space="preserve"> at different thresholds</w:t>
            </w:r>
            <w:r>
              <w:rPr>
                <w:rFonts w:ascii="Calibri" w:eastAsia="Times New Roman" w:hAnsi="Calibri" w:cs="Calibri"/>
                <w:color w:val="000000"/>
                <w:lang w:eastAsia="en-IN"/>
              </w:rPr>
              <w:t>^</w:t>
            </w:r>
          </w:p>
        </w:tc>
      </w:tr>
      <w:tr w:rsidR="00972C85" w:rsidRPr="003067DF" w14:paraId="5B28451A" w14:textId="77777777" w:rsidTr="004A729C">
        <w:trPr>
          <w:trHeight w:val="530"/>
        </w:trPr>
        <w:tc>
          <w:tcPr>
            <w:tcW w:w="1179" w:type="dxa"/>
            <w:tcBorders>
              <w:top w:val="single" w:sz="4" w:space="0" w:color="auto"/>
              <w:left w:val="single" w:sz="4" w:space="0" w:color="auto"/>
              <w:right w:val="single" w:sz="4" w:space="0" w:color="auto"/>
            </w:tcBorders>
            <w:shd w:val="clear" w:color="auto" w:fill="auto"/>
            <w:hideMark/>
          </w:tcPr>
          <w:p w14:paraId="0E3FCA09"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Strategy 1</w:t>
            </w:r>
          </w:p>
        </w:tc>
        <w:tc>
          <w:tcPr>
            <w:tcW w:w="1333" w:type="dxa"/>
            <w:tcBorders>
              <w:top w:val="single" w:sz="4" w:space="0" w:color="auto"/>
              <w:left w:val="single" w:sz="4" w:space="0" w:color="auto"/>
              <w:right w:val="single" w:sz="4" w:space="0" w:color="auto"/>
            </w:tcBorders>
            <w:shd w:val="clear" w:color="auto" w:fill="auto"/>
            <w:hideMark/>
          </w:tcPr>
          <w:p w14:paraId="403678F0"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Lower bound of investment</w:t>
            </w:r>
          </w:p>
        </w:tc>
        <w:tc>
          <w:tcPr>
            <w:tcW w:w="1375" w:type="dxa"/>
            <w:tcBorders>
              <w:top w:val="single" w:sz="4" w:space="0" w:color="auto"/>
              <w:left w:val="single" w:sz="4" w:space="0" w:color="auto"/>
              <w:right w:val="single" w:sz="4" w:space="0" w:color="auto"/>
            </w:tcBorders>
            <w:shd w:val="clear" w:color="auto" w:fill="auto"/>
            <w:hideMark/>
          </w:tcPr>
          <w:p w14:paraId="04CA5579"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To overcome projected shortages in actual stock</w:t>
            </w:r>
          </w:p>
        </w:tc>
        <w:tc>
          <w:tcPr>
            <w:tcW w:w="2328" w:type="dxa"/>
            <w:tcBorders>
              <w:top w:val="nil"/>
              <w:left w:val="nil"/>
              <w:bottom w:val="single" w:sz="4" w:space="0" w:color="auto"/>
              <w:right w:val="single" w:sz="4" w:space="0" w:color="auto"/>
            </w:tcBorders>
            <w:shd w:val="clear" w:color="auto" w:fill="auto"/>
            <w:hideMark/>
          </w:tcPr>
          <w:p w14:paraId="613DC4F8" w14:textId="77777777" w:rsidR="00972C85" w:rsidRPr="00D0284A" w:rsidRDefault="00972C85" w:rsidP="004A729C">
            <w:pPr>
              <w:spacing w:after="0" w:line="240" w:lineRule="auto"/>
              <w:rPr>
                <w:rFonts w:ascii="Calibri" w:eastAsia="Times New Roman" w:hAnsi="Calibri" w:cs="Calibri"/>
                <w:b/>
                <w:bCs/>
                <w:color w:val="000000"/>
                <w:u w:val="single"/>
                <w:lang w:eastAsia="en-IN"/>
              </w:rPr>
            </w:pPr>
            <w:r w:rsidRPr="00D0284A">
              <w:rPr>
                <w:rFonts w:ascii="Calibri" w:eastAsia="Times New Roman" w:hAnsi="Calibri" w:cs="Calibri"/>
                <w:color w:val="000000"/>
                <w:u w:val="single"/>
                <w:lang w:eastAsia="en-IN"/>
              </w:rPr>
              <w:t>Scenario I</w:t>
            </w:r>
          </w:p>
          <w:p w14:paraId="19BA38E9"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 xml:space="preserve">34.5 &amp; 44.5: </w:t>
            </w:r>
          </w:p>
          <w:p w14:paraId="1825FBD1"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043A4B1C"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tc>
        <w:tc>
          <w:tcPr>
            <w:tcW w:w="2962" w:type="dxa"/>
            <w:tcBorders>
              <w:top w:val="nil"/>
              <w:left w:val="nil"/>
              <w:bottom w:val="single" w:sz="4" w:space="0" w:color="auto"/>
              <w:right w:val="single" w:sz="4" w:space="0" w:color="auto"/>
            </w:tcBorders>
            <w:shd w:val="clear" w:color="auto" w:fill="auto"/>
            <w:hideMark/>
          </w:tcPr>
          <w:p w14:paraId="4B601DE7" w14:textId="77777777" w:rsidR="00972C85" w:rsidRPr="006B1C93" w:rsidRDefault="00972C85" w:rsidP="004A729C">
            <w:pPr>
              <w:spacing w:after="0" w:line="240" w:lineRule="auto"/>
              <w:rPr>
                <w:rFonts w:ascii="Calibri" w:eastAsia="Times New Roman" w:hAnsi="Calibri" w:cs="Calibri"/>
                <w:color w:val="000000"/>
                <w:u w:val="single"/>
                <w:lang w:eastAsia="en-IN"/>
              </w:rPr>
            </w:pPr>
            <w:r w:rsidRPr="006B1C93">
              <w:rPr>
                <w:rFonts w:ascii="Calibri" w:eastAsia="Times New Roman" w:hAnsi="Calibri" w:cs="Calibri"/>
                <w:color w:val="000000"/>
                <w:u w:val="single"/>
                <w:lang w:eastAsia="en-IN"/>
              </w:rPr>
              <w:t>Scenario I</w:t>
            </w:r>
          </w:p>
          <w:p w14:paraId="4168119E"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w:t>
            </w:r>
            <w:r>
              <w:rPr>
                <w:rFonts w:ascii="Calibri" w:eastAsia="Times New Roman" w:hAnsi="Calibri" w:cs="Calibri"/>
                <w:color w:val="000000"/>
                <w:lang w:eastAsia="en-IN"/>
              </w:rPr>
              <w:t xml:space="preserve"> Full utilization of existing capacities + </w:t>
            </w:r>
          </w:p>
          <w:p w14:paraId="5078A70D"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(no new colleges required)  </w:t>
            </w:r>
          </w:p>
          <w:p w14:paraId="3FAD7098"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44.5:</w:t>
            </w:r>
            <w:r>
              <w:rPr>
                <w:rFonts w:ascii="Calibri" w:eastAsia="Times New Roman" w:hAnsi="Calibri" w:cs="Calibri"/>
                <w:color w:val="000000"/>
                <w:lang w:eastAsia="en-IN"/>
              </w:rPr>
              <w:t xml:space="preserve"> Full utilization of existing capacities + </w:t>
            </w:r>
          </w:p>
          <w:p w14:paraId="7BC54D02"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w:t>
            </w:r>
          </w:p>
        </w:tc>
      </w:tr>
      <w:tr w:rsidR="00972C85" w:rsidRPr="003067DF" w14:paraId="55449271" w14:textId="77777777" w:rsidTr="004A729C">
        <w:trPr>
          <w:trHeight w:val="530"/>
        </w:trPr>
        <w:tc>
          <w:tcPr>
            <w:tcW w:w="1179" w:type="dxa"/>
            <w:tcBorders>
              <w:top w:val="nil"/>
              <w:left w:val="single" w:sz="4" w:space="0" w:color="auto"/>
              <w:right w:val="single" w:sz="4" w:space="0" w:color="auto"/>
            </w:tcBorders>
            <w:shd w:val="clear" w:color="auto" w:fill="auto"/>
          </w:tcPr>
          <w:p w14:paraId="32EFEE8E"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33" w:type="dxa"/>
            <w:tcBorders>
              <w:top w:val="nil"/>
              <w:left w:val="single" w:sz="4" w:space="0" w:color="auto"/>
              <w:right w:val="single" w:sz="4" w:space="0" w:color="auto"/>
            </w:tcBorders>
            <w:shd w:val="clear" w:color="auto" w:fill="auto"/>
          </w:tcPr>
          <w:p w14:paraId="399F9DF2"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75" w:type="dxa"/>
            <w:tcBorders>
              <w:top w:val="nil"/>
              <w:left w:val="single" w:sz="4" w:space="0" w:color="auto"/>
              <w:right w:val="single" w:sz="4" w:space="0" w:color="auto"/>
            </w:tcBorders>
            <w:shd w:val="clear" w:color="auto" w:fill="auto"/>
          </w:tcPr>
          <w:p w14:paraId="3B7B1705"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2328" w:type="dxa"/>
            <w:tcBorders>
              <w:top w:val="nil"/>
              <w:left w:val="nil"/>
              <w:bottom w:val="single" w:sz="4" w:space="0" w:color="auto"/>
              <w:right w:val="single" w:sz="4" w:space="0" w:color="auto"/>
            </w:tcBorders>
            <w:shd w:val="clear" w:color="auto" w:fill="auto"/>
          </w:tcPr>
          <w:p w14:paraId="7C2EE6F1" w14:textId="77777777" w:rsidR="00972C85" w:rsidRPr="006B1C93" w:rsidRDefault="00972C85" w:rsidP="004A729C">
            <w:pPr>
              <w:spacing w:after="0" w:line="240" w:lineRule="auto"/>
              <w:rPr>
                <w:rFonts w:ascii="Calibri" w:eastAsia="Times New Roman" w:hAnsi="Calibri" w:cs="Calibri"/>
                <w:b/>
                <w:bCs/>
                <w:color w:val="000000"/>
                <w:u w:val="single"/>
                <w:lang w:eastAsia="en-IN"/>
              </w:rPr>
            </w:pPr>
            <w:r w:rsidRPr="006B1C93">
              <w:rPr>
                <w:rFonts w:ascii="Calibri" w:eastAsia="Times New Roman" w:hAnsi="Calibri" w:cs="Calibri"/>
                <w:color w:val="000000"/>
                <w:u w:val="single"/>
                <w:lang w:eastAsia="en-IN"/>
              </w:rPr>
              <w:t>Scenario II</w:t>
            </w:r>
            <w:r w:rsidRPr="006B1C93">
              <w:rPr>
                <w:rFonts w:ascii="Calibri" w:eastAsia="Times New Roman" w:hAnsi="Calibri" w:cs="Calibri"/>
                <w:b/>
                <w:bCs/>
                <w:color w:val="000000"/>
                <w:u w:val="single"/>
                <w:lang w:eastAsia="en-IN"/>
              </w:rPr>
              <w:t xml:space="preserve"> </w:t>
            </w:r>
          </w:p>
          <w:p w14:paraId="2E5E9A5F"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 xml:space="preserve">34.5 &amp; 44.5: </w:t>
            </w:r>
          </w:p>
          <w:p w14:paraId="7E54FADC"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1D28CDA6"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tc>
        <w:tc>
          <w:tcPr>
            <w:tcW w:w="2962" w:type="dxa"/>
            <w:tcBorders>
              <w:top w:val="nil"/>
              <w:left w:val="nil"/>
              <w:bottom w:val="single" w:sz="4" w:space="0" w:color="auto"/>
              <w:right w:val="single" w:sz="4" w:space="0" w:color="auto"/>
            </w:tcBorders>
            <w:shd w:val="clear" w:color="auto" w:fill="auto"/>
          </w:tcPr>
          <w:p w14:paraId="4166195E" w14:textId="77777777" w:rsidR="00972C85" w:rsidRPr="006B1C93" w:rsidRDefault="00972C85" w:rsidP="004A729C">
            <w:pPr>
              <w:spacing w:after="0" w:line="240" w:lineRule="auto"/>
              <w:rPr>
                <w:rFonts w:ascii="Calibri" w:eastAsia="Times New Roman" w:hAnsi="Calibri" w:cs="Calibri"/>
                <w:color w:val="000000"/>
                <w:u w:val="single"/>
                <w:lang w:eastAsia="en-IN"/>
              </w:rPr>
            </w:pPr>
            <w:r w:rsidRPr="006B1C93">
              <w:rPr>
                <w:rFonts w:ascii="Calibri" w:eastAsia="Times New Roman" w:hAnsi="Calibri" w:cs="Calibri"/>
                <w:color w:val="000000"/>
                <w:u w:val="single"/>
                <w:lang w:eastAsia="en-IN"/>
              </w:rPr>
              <w:t xml:space="preserve">Scenario II </w:t>
            </w:r>
          </w:p>
          <w:p w14:paraId="04E8109B"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w:t>
            </w:r>
            <w:r>
              <w:rPr>
                <w:rFonts w:ascii="Calibri" w:eastAsia="Times New Roman" w:hAnsi="Calibri" w:cs="Calibri"/>
                <w:color w:val="000000"/>
                <w:lang w:eastAsia="en-IN"/>
              </w:rPr>
              <w:t xml:space="preserve"> Full utilization of existing capacities + </w:t>
            </w:r>
          </w:p>
          <w:p w14:paraId="55D1BB89"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(no new colleges required)  </w:t>
            </w:r>
          </w:p>
          <w:p w14:paraId="6A145D92"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44.5:</w:t>
            </w:r>
            <w:r>
              <w:rPr>
                <w:rFonts w:ascii="Calibri" w:eastAsia="Times New Roman" w:hAnsi="Calibri" w:cs="Calibri"/>
                <w:color w:val="000000"/>
                <w:lang w:eastAsia="en-IN"/>
              </w:rPr>
              <w:t xml:space="preserve"> Full utilization of existing capacities + </w:t>
            </w:r>
          </w:p>
          <w:p w14:paraId="2A568BF9"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w:t>
            </w:r>
          </w:p>
        </w:tc>
      </w:tr>
      <w:tr w:rsidR="00972C85" w:rsidRPr="003067DF" w14:paraId="2839C2F9" w14:textId="77777777" w:rsidTr="004A729C">
        <w:trPr>
          <w:trHeight w:val="530"/>
        </w:trPr>
        <w:tc>
          <w:tcPr>
            <w:tcW w:w="1179" w:type="dxa"/>
            <w:tcBorders>
              <w:top w:val="nil"/>
              <w:left w:val="single" w:sz="4" w:space="0" w:color="auto"/>
              <w:bottom w:val="single" w:sz="4" w:space="0" w:color="auto"/>
              <w:right w:val="single" w:sz="4" w:space="0" w:color="auto"/>
            </w:tcBorders>
            <w:shd w:val="clear" w:color="auto" w:fill="auto"/>
            <w:hideMark/>
          </w:tcPr>
          <w:p w14:paraId="42B2E1BA"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33" w:type="dxa"/>
            <w:tcBorders>
              <w:top w:val="nil"/>
              <w:left w:val="single" w:sz="4" w:space="0" w:color="auto"/>
              <w:bottom w:val="single" w:sz="4" w:space="0" w:color="auto"/>
              <w:right w:val="single" w:sz="4" w:space="0" w:color="auto"/>
            </w:tcBorders>
            <w:shd w:val="clear" w:color="auto" w:fill="auto"/>
            <w:hideMark/>
          </w:tcPr>
          <w:p w14:paraId="638A6CE4"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75" w:type="dxa"/>
            <w:tcBorders>
              <w:top w:val="nil"/>
              <w:left w:val="single" w:sz="4" w:space="0" w:color="auto"/>
              <w:bottom w:val="single" w:sz="4" w:space="0" w:color="auto"/>
              <w:right w:val="single" w:sz="4" w:space="0" w:color="auto"/>
            </w:tcBorders>
            <w:shd w:val="clear" w:color="auto" w:fill="auto"/>
            <w:hideMark/>
          </w:tcPr>
          <w:p w14:paraId="50805C3D"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2328" w:type="dxa"/>
            <w:tcBorders>
              <w:top w:val="nil"/>
              <w:left w:val="nil"/>
              <w:bottom w:val="single" w:sz="4" w:space="0" w:color="auto"/>
              <w:right w:val="single" w:sz="4" w:space="0" w:color="auto"/>
            </w:tcBorders>
            <w:shd w:val="clear" w:color="auto" w:fill="auto"/>
            <w:hideMark/>
          </w:tcPr>
          <w:p w14:paraId="675F8233" w14:textId="77777777" w:rsidR="00972C85" w:rsidRPr="00256F17" w:rsidRDefault="00972C85" w:rsidP="004A729C">
            <w:pPr>
              <w:spacing w:after="0" w:line="240" w:lineRule="auto"/>
              <w:rPr>
                <w:rFonts w:ascii="Calibri" w:eastAsia="Times New Roman" w:hAnsi="Calibri" w:cs="Calibri"/>
                <w:b/>
                <w:bCs/>
                <w:color w:val="000000"/>
                <w:u w:val="single"/>
                <w:lang w:eastAsia="en-IN"/>
              </w:rPr>
            </w:pPr>
            <w:r w:rsidRPr="00256F17">
              <w:rPr>
                <w:rFonts w:ascii="Calibri" w:eastAsia="Times New Roman" w:hAnsi="Calibri" w:cs="Calibri"/>
                <w:color w:val="000000"/>
                <w:u w:val="single"/>
                <w:lang w:eastAsia="en-IN"/>
              </w:rPr>
              <w:t>Scenario III</w:t>
            </w:r>
            <w:r w:rsidRPr="00256F17">
              <w:rPr>
                <w:rFonts w:ascii="Calibri" w:eastAsia="Times New Roman" w:hAnsi="Calibri" w:cs="Calibri"/>
                <w:b/>
                <w:bCs/>
                <w:color w:val="000000"/>
                <w:u w:val="single"/>
                <w:lang w:eastAsia="en-IN"/>
              </w:rPr>
              <w:t xml:space="preserve"> </w:t>
            </w:r>
          </w:p>
          <w:p w14:paraId="5612C9E6"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 xml:space="preserve">34.5 &amp; 44.5: </w:t>
            </w:r>
          </w:p>
          <w:p w14:paraId="29D8618F"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6D237F17"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tc>
        <w:tc>
          <w:tcPr>
            <w:tcW w:w="2962" w:type="dxa"/>
            <w:tcBorders>
              <w:top w:val="nil"/>
              <w:left w:val="nil"/>
              <w:bottom w:val="single" w:sz="4" w:space="0" w:color="auto"/>
              <w:right w:val="single" w:sz="4" w:space="0" w:color="auto"/>
            </w:tcBorders>
            <w:shd w:val="clear" w:color="auto" w:fill="auto"/>
            <w:hideMark/>
          </w:tcPr>
          <w:p w14:paraId="05CF94E3" w14:textId="77777777" w:rsidR="00972C85" w:rsidRPr="00256F17" w:rsidRDefault="00972C85" w:rsidP="004A729C">
            <w:pPr>
              <w:spacing w:after="0" w:line="240" w:lineRule="auto"/>
              <w:rPr>
                <w:rFonts w:ascii="Calibri" w:eastAsia="Times New Roman" w:hAnsi="Calibri" w:cs="Calibri"/>
                <w:b/>
                <w:bCs/>
                <w:color w:val="000000"/>
                <w:u w:val="single"/>
                <w:lang w:eastAsia="en-IN"/>
              </w:rPr>
            </w:pPr>
            <w:r w:rsidRPr="00256F17">
              <w:rPr>
                <w:rFonts w:ascii="Calibri" w:eastAsia="Times New Roman" w:hAnsi="Calibri" w:cs="Calibri"/>
                <w:color w:val="000000"/>
                <w:u w:val="single"/>
                <w:lang w:eastAsia="en-IN"/>
              </w:rPr>
              <w:t>Scenario III</w:t>
            </w:r>
            <w:r w:rsidRPr="00256F17">
              <w:rPr>
                <w:rFonts w:ascii="Calibri" w:eastAsia="Times New Roman" w:hAnsi="Calibri" w:cs="Calibri"/>
                <w:b/>
                <w:bCs/>
                <w:color w:val="000000"/>
                <w:u w:val="single"/>
                <w:lang w:eastAsia="en-IN"/>
              </w:rPr>
              <w:t xml:space="preserve"> </w:t>
            </w:r>
          </w:p>
          <w:p w14:paraId="078F81F0"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w:t>
            </w:r>
            <w:r>
              <w:rPr>
                <w:rFonts w:ascii="Calibri" w:eastAsia="Times New Roman" w:hAnsi="Calibri" w:cs="Calibri"/>
                <w:color w:val="000000"/>
                <w:lang w:eastAsia="en-IN"/>
              </w:rPr>
              <w:t xml:space="preserve"> Full utilization of existing capacities + </w:t>
            </w:r>
          </w:p>
          <w:p w14:paraId="277893E1"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p w14:paraId="57CDE159"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44.5:</w:t>
            </w:r>
            <w:r>
              <w:rPr>
                <w:rFonts w:ascii="Calibri" w:eastAsia="Times New Roman" w:hAnsi="Calibri" w:cs="Calibri"/>
                <w:color w:val="000000"/>
                <w:lang w:eastAsia="en-IN"/>
              </w:rPr>
              <w:t xml:space="preserve"> Full utilization of existing capacities + </w:t>
            </w:r>
          </w:p>
          <w:p w14:paraId="104AFF88"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Opening new colleges                                                                                           </w:t>
            </w:r>
          </w:p>
        </w:tc>
      </w:tr>
      <w:tr w:rsidR="00972C85" w:rsidRPr="003067DF" w14:paraId="027C7A04" w14:textId="77777777" w:rsidTr="004A729C">
        <w:trPr>
          <w:trHeight w:val="1639"/>
        </w:trPr>
        <w:tc>
          <w:tcPr>
            <w:tcW w:w="1179" w:type="dxa"/>
            <w:tcBorders>
              <w:top w:val="single" w:sz="4" w:space="0" w:color="auto"/>
              <w:left w:val="single" w:sz="4" w:space="0" w:color="auto"/>
              <w:right w:val="single" w:sz="4" w:space="0" w:color="auto"/>
            </w:tcBorders>
            <w:shd w:val="clear" w:color="auto" w:fill="auto"/>
          </w:tcPr>
          <w:p w14:paraId="4AF997A2"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Strategy 2</w:t>
            </w:r>
          </w:p>
        </w:tc>
        <w:tc>
          <w:tcPr>
            <w:tcW w:w="1333" w:type="dxa"/>
            <w:tcBorders>
              <w:top w:val="single" w:sz="4" w:space="0" w:color="auto"/>
              <w:left w:val="single" w:sz="4" w:space="0" w:color="auto"/>
              <w:right w:val="single" w:sz="4" w:space="0" w:color="auto"/>
            </w:tcBorders>
            <w:shd w:val="clear" w:color="auto" w:fill="auto"/>
          </w:tcPr>
          <w:p w14:paraId="643AFF23"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Upper bound of investment</w:t>
            </w:r>
          </w:p>
        </w:tc>
        <w:tc>
          <w:tcPr>
            <w:tcW w:w="1375" w:type="dxa"/>
            <w:tcBorders>
              <w:top w:val="single" w:sz="4" w:space="0" w:color="auto"/>
              <w:left w:val="single" w:sz="4" w:space="0" w:color="auto"/>
              <w:right w:val="single" w:sz="4" w:space="0" w:color="auto"/>
            </w:tcBorders>
            <w:shd w:val="clear" w:color="auto" w:fill="auto"/>
          </w:tcPr>
          <w:p w14:paraId="465AC106"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To overcome projected shortages in active health workforce</w:t>
            </w:r>
          </w:p>
        </w:tc>
        <w:tc>
          <w:tcPr>
            <w:tcW w:w="2328" w:type="dxa"/>
            <w:tcBorders>
              <w:top w:val="nil"/>
              <w:left w:val="nil"/>
              <w:bottom w:val="single" w:sz="4" w:space="0" w:color="auto"/>
              <w:right w:val="single" w:sz="4" w:space="0" w:color="auto"/>
            </w:tcBorders>
            <w:shd w:val="clear" w:color="auto" w:fill="auto"/>
          </w:tcPr>
          <w:p w14:paraId="22ABDED2"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w:t>
            </w:r>
          </w:p>
          <w:p w14:paraId="368FD763"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 xml:space="preserve">34.5 &amp; 44.5: </w:t>
            </w:r>
          </w:p>
          <w:p w14:paraId="4746B42D"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7E7AF990"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tc>
        <w:tc>
          <w:tcPr>
            <w:tcW w:w="2962" w:type="dxa"/>
            <w:tcBorders>
              <w:top w:val="nil"/>
              <w:left w:val="nil"/>
              <w:bottom w:val="single" w:sz="4" w:space="0" w:color="auto"/>
              <w:right w:val="single" w:sz="4" w:space="0" w:color="auto"/>
            </w:tcBorders>
            <w:shd w:val="clear" w:color="auto" w:fill="auto"/>
          </w:tcPr>
          <w:p w14:paraId="4EC4F3A3"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w:t>
            </w:r>
          </w:p>
          <w:p w14:paraId="74C38476" w14:textId="77777777" w:rsidR="00972C85"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r>
              <w:rPr>
                <w:rFonts w:ascii="Calibri" w:eastAsia="Times New Roman" w:hAnsi="Calibri" w:cs="Calibri"/>
                <w:b/>
                <w:bCs/>
                <w:color w:val="000000"/>
                <w:lang w:eastAsia="en-IN"/>
              </w:rPr>
              <w:t>34.5 &amp; 44.5:</w:t>
            </w:r>
            <w:r>
              <w:rPr>
                <w:rFonts w:ascii="Calibri" w:eastAsia="Times New Roman" w:hAnsi="Calibri" w:cs="Calibri"/>
                <w:color w:val="000000"/>
                <w:lang w:eastAsia="en-IN"/>
              </w:rPr>
              <w:t xml:space="preserve"> Full utilization of existing capacities + </w:t>
            </w:r>
          </w:p>
          <w:p w14:paraId="0BBD9151"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w:t>
            </w:r>
          </w:p>
        </w:tc>
      </w:tr>
      <w:tr w:rsidR="00972C85" w:rsidRPr="003067DF" w14:paraId="396E7B25" w14:textId="77777777" w:rsidTr="004A729C">
        <w:trPr>
          <w:trHeight w:val="530"/>
        </w:trPr>
        <w:tc>
          <w:tcPr>
            <w:tcW w:w="1179" w:type="dxa"/>
            <w:tcBorders>
              <w:top w:val="nil"/>
              <w:left w:val="single" w:sz="4" w:space="0" w:color="auto"/>
              <w:right w:val="single" w:sz="4" w:space="0" w:color="auto"/>
            </w:tcBorders>
            <w:shd w:val="clear" w:color="auto" w:fill="auto"/>
            <w:hideMark/>
          </w:tcPr>
          <w:p w14:paraId="7C6197A8"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33" w:type="dxa"/>
            <w:tcBorders>
              <w:top w:val="nil"/>
              <w:left w:val="single" w:sz="4" w:space="0" w:color="auto"/>
              <w:right w:val="single" w:sz="4" w:space="0" w:color="auto"/>
            </w:tcBorders>
            <w:shd w:val="clear" w:color="auto" w:fill="auto"/>
            <w:hideMark/>
          </w:tcPr>
          <w:p w14:paraId="47040EAE"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75" w:type="dxa"/>
            <w:tcBorders>
              <w:top w:val="nil"/>
              <w:left w:val="single" w:sz="4" w:space="0" w:color="auto"/>
              <w:right w:val="single" w:sz="4" w:space="0" w:color="auto"/>
            </w:tcBorders>
            <w:shd w:val="clear" w:color="auto" w:fill="auto"/>
            <w:hideMark/>
          </w:tcPr>
          <w:p w14:paraId="01B4035B"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2328" w:type="dxa"/>
            <w:tcBorders>
              <w:top w:val="nil"/>
              <w:left w:val="nil"/>
              <w:bottom w:val="single" w:sz="4" w:space="0" w:color="auto"/>
              <w:right w:val="single" w:sz="4" w:space="0" w:color="auto"/>
            </w:tcBorders>
            <w:shd w:val="clear" w:color="auto" w:fill="auto"/>
            <w:hideMark/>
          </w:tcPr>
          <w:p w14:paraId="71F15AE0"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3067DF">
              <w:rPr>
                <w:rFonts w:ascii="Calibri" w:eastAsia="Times New Roman" w:hAnsi="Calibri" w:cs="Calibri"/>
                <w:color w:val="000000"/>
                <w:lang w:eastAsia="en-IN"/>
              </w:rPr>
              <w:t> </w:t>
            </w:r>
            <w:r w:rsidRPr="00256F17">
              <w:rPr>
                <w:rFonts w:ascii="Calibri" w:eastAsia="Times New Roman" w:hAnsi="Calibri" w:cs="Calibri"/>
                <w:color w:val="000000"/>
                <w:u w:val="single"/>
                <w:lang w:eastAsia="en-IN"/>
              </w:rPr>
              <w:t>Scenario II</w:t>
            </w:r>
          </w:p>
          <w:p w14:paraId="533832A5"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 xml:space="preserve">34.5 &amp; 44.5: </w:t>
            </w:r>
          </w:p>
          <w:p w14:paraId="2DFBCAAB"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2F9ADD16"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tc>
        <w:tc>
          <w:tcPr>
            <w:tcW w:w="2962" w:type="dxa"/>
            <w:tcBorders>
              <w:top w:val="nil"/>
              <w:left w:val="nil"/>
              <w:bottom w:val="single" w:sz="4" w:space="0" w:color="auto"/>
              <w:right w:val="single" w:sz="4" w:space="0" w:color="auto"/>
            </w:tcBorders>
            <w:shd w:val="clear" w:color="auto" w:fill="auto"/>
            <w:hideMark/>
          </w:tcPr>
          <w:p w14:paraId="63205C19"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3067DF">
              <w:rPr>
                <w:rFonts w:ascii="Calibri" w:eastAsia="Times New Roman" w:hAnsi="Calibri" w:cs="Calibri"/>
                <w:color w:val="000000"/>
                <w:lang w:eastAsia="en-IN"/>
              </w:rPr>
              <w:t> </w:t>
            </w:r>
            <w:r w:rsidRPr="00256F17">
              <w:rPr>
                <w:rFonts w:ascii="Calibri" w:eastAsia="Times New Roman" w:hAnsi="Calibri" w:cs="Calibri"/>
                <w:color w:val="000000"/>
                <w:u w:val="single"/>
                <w:lang w:eastAsia="en-IN"/>
              </w:rPr>
              <w:t>Scenario II</w:t>
            </w:r>
          </w:p>
          <w:p w14:paraId="6B7A1361"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xml:space="preserve"> Full utilization of existing capacities + </w:t>
            </w:r>
          </w:p>
          <w:p w14:paraId="45466A72"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w:t>
            </w:r>
          </w:p>
        </w:tc>
      </w:tr>
      <w:tr w:rsidR="00972C85" w:rsidRPr="003067DF" w14:paraId="25D6BA25" w14:textId="77777777" w:rsidTr="004A729C">
        <w:trPr>
          <w:trHeight w:val="530"/>
        </w:trPr>
        <w:tc>
          <w:tcPr>
            <w:tcW w:w="1179" w:type="dxa"/>
            <w:tcBorders>
              <w:top w:val="nil"/>
              <w:left w:val="single" w:sz="4" w:space="0" w:color="auto"/>
              <w:bottom w:val="single" w:sz="4" w:space="0" w:color="auto"/>
              <w:right w:val="single" w:sz="4" w:space="0" w:color="auto"/>
            </w:tcBorders>
            <w:shd w:val="clear" w:color="auto" w:fill="auto"/>
            <w:hideMark/>
          </w:tcPr>
          <w:p w14:paraId="5E770B36"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33" w:type="dxa"/>
            <w:tcBorders>
              <w:top w:val="nil"/>
              <w:left w:val="single" w:sz="4" w:space="0" w:color="auto"/>
              <w:bottom w:val="single" w:sz="4" w:space="0" w:color="auto"/>
              <w:right w:val="single" w:sz="4" w:space="0" w:color="auto"/>
            </w:tcBorders>
            <w:shd w:val="clear" w:color="auto" w:fill="auto"/>
            <w:hideMark/>
          </w:tcPr>
          <w:p w14:paraId="17F60F7B"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75" w:type="dxa"/>
            <w:tcBorders>
              <w:top w:val="nil"/>
              <w:left w:val="single" w:sz="4" w:space="0" w:color="auto"/>
              <w:bottom w:val="single" w:sz="4" w:space="0" w:color="auto"/>
              <w:right w:val="single" w:sz="4" w:space="0" w:color="auto"/>
            </w:tcBorders>
            <w:shd w:val="clear" w:color="auto" w:fill="auto"/>
            <w:hideMark/>
          </w:tcPr>
          <w:p w14:paraId="55BC94A2"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2328" w:type="dxa"/>
            <w:tcBorders>
              <w:top w:val="nil"/>
              <w:left w:val="nil"/>
              <w:bottom w:val="single" w:sz="4" w:space="0" w:color="auto"/>
              <w:right w:val="single" w:sz="4" w:space="0" w:color="auto"/>
            </w:tcBorders>
            <w:shd w:val="clear" w:color="auto" w:fill="auto"/>
            <w:hideMark/>
          </w:tcPr>
          <w:p w14:paraId="3E9EF879"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III</w:t>
            </w:r>
          </w:p>
          <w:p w14:paraId="73AF09D4"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 xml:space="preserve">34.5 &amp; 44.5: </w:t>
            </w:r>
          </w:p>
          <w:p w14:paraId="1D18FBFC"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6287B0A9"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Opening new colleges</w:t>
            </w:r>
          </w:p>
        </w:tc>
        <w:tc>
          <w:tcPr>
            <w:tcW w:w="2962" w:type="dxa"/>
            <w:tcBorders>
              <w:top w:val="nil"/>
              <w:left w:val="nil"/>
              <w:bottom w:val="single" w:sz="4" w:space="0" w:color="auto"/>
              <w:right w:val="single" w:sz="4" w:space="0" w:color="auto"/>
            </w:tcBorders>
            <w:shd w:val="clear" w:color="auto" w:fill="auto"/>
            <w:hideMark/>
          </w:tcPr>
          <w:p w14:paraId="0A91337E"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3067DF">
              <w:rPr>
                <w:rFonts w:ascii="Calibri" w:eastAsia="Times New Roman" w:hAnsi="Calibri" w:cs="Calibri"/>
                <w:color w:val="000000"/>
                <w:lang w:eastAsia="en-IN"/>
              </w:rPr>
              <w:t> </w:t>
            </w:r>
            <w:r w:rsidRPr="00256F17">
              <w:rPr>
                <w:rFonts w:ascii="Calibri" w:eastAsia="Times New Roman" w:hAnsi="Calibri" w:cs="Calibri"/>
                <w:color w:val="000000"/>
                <w:u w:val="single"/>
                <w:lang w:eastAsia="en-IN"/>
              </w:rPr>
              <w:t>Scenario III</w:t>
            </w:r>
          </w:p>
          <w:p w14:paraId="7F71120E"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xml:space="preserve"> Full utilization of existing capacities + </w:t>
            </w:r>
          </w:p>
          <w:p w14:paraId="2FCEA683"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w:t>
            </w:r>
          </w:p>
        </w:tc>
      </w:tr>
      <w:tr w:rsidR="00972C85" w:rsidRPr="003067DF" w14:paraId="1E5C5137" w14:textId="77777777" w:rsidTr="004A729C">
        <w:trPr>
          <w:trHeight w:val="2911"/>
        </w:trPr>
        <w:tc>
          <w:tcPr>
            <w:tcW w:w="1179" w:type="dxa"/>
            <w:tcBorders>
              <w:top w:val="single" w:sz="4" w:space="0" w:color="auto"/>
              <w:left w:val="single" w:sz="4" w:space="0" w:color="auto"/>
              <w:right w:val="single" w:sz="4" w:space="0" w:color="auto"/>
            </w:tcBorders>
            <w:shd w:val="clear" w:color="auto" w:fill="auto"/>
          </w:tcPr>
          <w:p w14:paraId="39AFED04"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lastRenderedPageBreak/>
              <w:t>Strategy 3</w:t>
            </w:r>
          </w:p>
        </w:tc>
        <w:tc>
          <w:tcPr>
            <w:tcW w:w="1333" w:type="dxa"/>
            <w:tcBorders>
              <w:top w:val="single" w:sz="4" w:space="0" w:color="auto"/>
              <w:left w:val="single" w:sz="4" w:space="0" w:color="auto"/>
              <w:right w:val="single" w:sz="4" w:space="0" w:color="auto"/>
            </w:tcBorders>
            <w:shd w:val="clear" w:color="auto" w:fill="auto"/>
          </w:tcPr>
          <w:p w14:paraId="2D24888C"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Middle bound of investment</w:t>
            </w:r>
          </w:p>
        </w:tc>
        <w:tc>
          <w:tcPr>
            <w:tcW w:w="1375" w:type="dxa"/>
            <w:tcBorders>
              <w:top w:val="single" w:sz="4" w:space="0" w:color="auto"/>
              <w:left w:val="single" w:sz="4" w:space="0" w:color="auto"/>
              <w:right w:val="single" w:sz="4" w:space="0" w:color="auto"/>
            </w:tcBorders>
            <w:shd w:val="clear" w:color="auto" w:fill="auto"/>
          </w:tcPr>
          <w:p w14:paraId="6D973162"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xml:space="preserve">To overcome projected shortages in active health workforce by reducing at least 50% of the existing </w:t>
            </w:r>
            <w:proofErr w:type="spellStart"/>
            <w:r w:rsidRPr="003067DF">
              <w:rPr>
                <w:rFonts w:ascii="Calibri" w:eastAsia="Times New Roman" w:hAnsi="Calibri" w:cs="Calibri"/>
                <w:color w:val="000000"/>
                <w:lang w:eastAsia="en-IN"/>
              </w:rPr>
              <w:t>labour</w:t>
            </w:r>
            <w:proofErr w:type="spellEnd"/>
            <w:r w:rsidRPr="003067DF">
              <w:rPr>
                <w:rFonts w:ascii="Calibri" w:eastAsia="Times New Roman" w:hAnsi="Calibri" w:cs="Calibri"/>
                <w:color w:val="000000"/>
                <w:lang w:eastAsia="en-IN"/>
              </w:rPr>
              <w:t xml:space="preserve"> market attrition by 2030</w:t>
            </w:r>
          </w:p>
        </w:tc>
        <w:tc>
          <w:tcPr>
            <w:tcW w:w="2328" w:type="dxa"/>
            <w:tcBorders>
              <w:top w:val="nil"/>
              <w:left w:val="nil"/>
              <w:bottom w:val="single" w:sz="4" w:space="0" w:color="auto"/>
              <w:right w:val="single" w:sz="4" w:space="0" w:color="auto"/>
            </w:tcBorders>
            <w:shd w:val="clear" w:color="auto" w:fill="auto"/>
          </w:tcPr>
          <w:p w14:paraId="5C4E643A" w14:textId="77777777" w:rsidR="00972C85" w:rsidRPr="00256F17" w:rsidRDefault="00972C85" w:rsidP="004A729C">
            <w:pPr>
              <w:spacing w:after="0" w:line="240" w:lineRule="auto"/>
              <w:rPr>
                <w:rFonts w:ascii="Calibri" w:eastAsia="Times New Roman" w:hAnsi="Calibri" w:cs="Calibri"/>
                <w:b/>
                <w:bCs/>
                <w:color w:val="000000"/>
                <w:u w:val="single"/>
                <w:lang w:eastAsia="en-IN"/>
              </w:rPr>
            </w:pPr>
            <w:r w:rsidRPr="00256F17">
              <w:rPr>
                <w:rFonts w:ascii="Calibri" w:eastAsia="Times New Roman" w:hAnsi="Calibri" w:cs="Calibri"/>
                <w:color w:val="000000"/>
                <w:u w:val="single"/>
                <w:lang w:eastAsia="en-IN"/>
              </w:rPr>
              <w:t>Scenario I</w:t>
            </w:r>
            <w:r w:rsidRPr="00256F17">
              <w:rPr>
                <w:rFonts w:ascii="Calibri" w:eastAsia="Times New Roman" w:hAnsi="Calibri" w:cs="Calibri"/>
                <w:b/>
                <w:bCs/>
                <w:color w:val="000000"/>
                <w:u w:val="single"/>
                <w:lang w:eastAsia="en-IN"/>
              </w:rPr>
              <w:t xml:space="preserve"> </w:t>
            </w:r>
          </w:p>
          <w:p w14:paraId="4667E700"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34.5 &amp; 44.5:</w:t>
            </w:r>
          </w:p>
          <w:p w14:paraId="1B15D45A"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2F804302"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Opening new colleges + </w:t>
            </w:r>
          </w:p>
          <w:p w14:paraId="6697740C"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professionals to join workforce</w:t>
            </w:r>
          </w:p>
        </w:tc>
        <w:tc>
          <w:tcPr>
            <w:tcW w:w="2962" w:type="dxa"/>
            <w:tcBorders>
              <w:top w:val="nil"/>
              <w:left w:val="nil"/>
              <w:bottom w:val="single" w:sz="4" w:space="0" w:color="auto"/>
              <w:right w:val="single" w:sz="4" w:space="0" w:color="auto"/>
            </w:tcBorders>
            <w:shd w:val="clear" w:color="auto" w:fill="auto"/>
          </w:tcPr>
          <w:p w14:paraId="5B4BE5C5" w14:textId="77777777" w:rsidR="00972C85" w:rsidRPr="00256F17" w:rsidRDefault="00972C85" w:rsidP="004A729C">
            <w:pPr>
              <w:spacing w:after="0" w:line="240" w:lineRule="auto"/>
              <w:rPr>
                <w:rFonts w:ascii="Calibri" w:eastAsia="Times New Roman" w:hAnsi="Calibri" w:cs="Calibri"/>
                <w:b/>
                <w:bCs/>
                <w:color w:val="000000"/>
                <w:u w:val="single"/>
                <w:lang w:eastAsia="en-IN"/>
              </w:rPr>
            </w:pPr>
            <w:r w:rsidRPr="00256F17">
              <w:rPr>
                <w:rFonts w:ascii="Calibri" w:eastAsia="Times New Roman" w:hAnsi="Calibri" w:cs="Calibri"/>
                <w:color w:val="000000"/>
                <w:u w:val="single"/>
                <w:lang w:eastAsia="en-IN"/>
              </w:rPr>
              <w:t>Scenario I</w:t>
            </w:r>
            <w:r w:rsidRPr="00256F17">
              <w:rPr>
                <w:rFonts w:ascii="Calibri" w:eastAsia="Times New Roman" w:hAnsi="Calibri" w:cs="Calibri"/>
                <w:b/>
                <w:bCs/>
                <w:color w:val="000000"/>
                <w:u w:val="single"/>
                <w:lang w:eastAsia="en-IN"/>
              </w:rPr>
              <w:t xml:space="preserve"> </w:t>
            </w:r>
          </w:p>
          <w:p w14:paraId="09BAA89C"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xml:space="preserve"> Full utilization of existing capacities + </w:t>
            </w:r>
          </w:p>
          <w:p w14:paraId="58E32DAE"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 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professionals to join workforce                                                                                         </w:t>
            </w:r>
          </w:p>
        </w:tc>
      </w:tr>
      <w:tr w:rsidR="00972C85" w:rsidRPr="003067DF" w14:paraId="0CABEC21" w14:textId="77777777" w:rsidTr="004A729C">
        <w:trPr>
          <w:trHeight w:val="530"/>
        </w:trPr>
        <w:tc>
          <w:tcPr>
            <w:tcW w:w="1179" w:type="dxa"/>
            <w:tcBorders>
              <w:top w:val="nil"/>
              <w:left w:val="single" w:sz="4" w:space="0" w:color="auto"/>
              <w:right w:val="single" w:sz="4" w:space="0" w:color="auto"/>
            </w:tcBorders>
            <w:shd w:val="clear" w:color="auto" w:fill="auto"/>
            <w:hideMark/>
          </w:tcPr>
          <w:p w14:paraId="56A47F20"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33" w:type="dxa"/>
            <w:tcBorders>
              <w:top w:val="nil"/>
              <w:left w:val="single" w:sz="4" w:space="0" w:color="auto"/>
              <w:right w:val="single" w:sz="4" w:space="0" w:color="auto"/>
            </w:tcBorders>
            <w:shd w:val="clear" w:color="auto" w:fill="auto"/>
            <w:hideMark/>
          </w:tcPr>
          <w:p w14:paraId="7FADC7C9"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75" w:type="dxa"/>
            <w:tcBorders>
              <w:top w:val="nil"/>
              <w:left w:val="single" w:sz="4" w:space="0" w:color="auto"/>
              <w:right w:val="single" w:sz="4" w:space="0" w:color="auto"/>
            </w:tcBorders>
            <w:shd w:val="clear" w:color="auto" w:fill="auto"/>
            <w:hideMark/>
          </w:tcPr>
          <w:p w14:paraId="48D67011"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2328" w:type="dxa"/>
            <w:tcBorders>
              <w:top w:val="nil"/>
              <w:left w:val="nil"/>
              <w:bottom w:val="single" w:sz="4" w:space="0" w:color="auto"/>
              <w:right w:val="single" w:sz="4" w:space="0" w:color="auto"/>
            </w:tcBorders>
            <w:shd w:val="clear" w:color="auto" w:fill="auto"/>
            <w:hideMark/>
          </w:tcPr>
          <w:p w14:paraId="6596145D"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w:t>
            </w:r>
          </w:p>
          <w:p w14:paraId="49982BF8"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34.5 &amp; 44.5:</w:t>
            </w:r>
          </w:p>
          <w:p w14:paraId="6DDBB06B"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200BE538"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Opening new colleges + </w:t>
            </w:r>
          </w:p>
          <w:p w14:paraId="03656200"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professionals to join workforce</w:t>
            </w:r>
          </w:p>
        </w:tc>
        <w:tc>
          <w:tcPr>
            <w:tcW w:w="2962" w:type="dxa"/>
            <w:tcBorders>
              <w:top w:val="nil"/>
              <w:left w:val="nil"/>
              <w:bottom w:val="single" w:sz="4" w:space="0" w:color="auto"/>
              <w:right w:val="single" w:sz="4" w:space="0" w:color="auto"/>
            </w:tcBorders>
            <w:shd w:val="clear" w:color="auto" w:fill="auto"/>
            <w:hideMark/>
          </w:tcPr>
          <w:p w14:paraId="636D4681"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w:t>
            </w:r>
          </w:p>
          <w:p w14:paraId="7236BF04"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xml:space="preserve"> Full utilization of existing capacities + </w:t>
            </w:r>
          </w:p>
          <w:p w14:paraId="394AFBD5"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Seat expansion + Opening new colleges + 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professionals to join workforce                                                                                         </w:t>
            </w:r>
          </w:p>
        </w:tc>
      </w:tr>
      <w:tr w:rsidR="00972C85" w:rsidRPr="003067DF" w14:paraId="399DB6BC" w14:textId="77777777" w:rsidTr="004A729C">
        <w:trPr>
          <w:trHeight w:val="530"/>
        </w:trPr>
        <w:tc>
          <w:tcPr>
            <w:tcW w:w="1179" w:type="dxa"/>
            <w:tcBorders>
              <w:top w:val="nil"/>
              <w:left w:val="single" w:sz="4" w:space="0" w:color="auto"/>
              <w:bottom w:val="single" w:sz="4" w:space="0" w:color="auto"/>
              <w:right w:val="single" w:sz="4" w:space="0" w:color="auto"/>
            </w:tcBorders>
            <w:shd w:val="clear" w:color="auto" w:fill="auto"/>
            <w:hideMark/>
          </w:tcPr>
          <w:p w14:paraId="3A8E67FC"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1333" w:type="dxa"/>
            <w:tcBorders>
              <w:top w:val="nil"/>
              <w:left w:val="single" w:sz="4" w:space="0" w:color="auto"/>
              <w:bottom w:val="single" w:sz="4" w:space="0" w:color="auto"/>
              <w:right w:val="single" w:sz="4" w:space="0" w:color="auto"/>
            </w:tcBorders>
            <w:shd w:val="clear" w:color="auto" w:fill="auto"/>
            <w:hideMark/>
          </w:tcPr>
          <w:p w14:paraId="0437F8A8" w14:textId="77777777" w:rsidR="00972C85"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p w14:paraId="724AEACB" w14:textId="77777777" w:rsidR="00972C85" w:rsidRPr="00846F56" w:rsidRDefault="00972C85" w:rsidP="004A729C">
            <w:pPr>
              <w:rPr>
                <w:rFonts w:ascii="Calibri" w:eastAsia="Times New Roman" w:hAnsi="Calibri" w:cs="Calibri"/>
                <w:lang w:eastAsia="en-IN"/>
              </w:rPr>
            </w:pPr>
          </w:p>
          <w:p w14:paraId="3F1E5C91" w14:textId="77777777" w:rsidR="00972C85" w:rsidRPr="00846F56" w:rsidRDefault="00972C85" w:rsidP="004A729C">
            <w:pPr>
              <w:rPr>
                <w:rFonts w:ascii="Calibri" w:eastAsia="Times New Roman" w:hAnsi="Calibri" w:cs="Calibri"/>
                <w:lang w:eastAsia="en-IN"/>
              </w:rPr>
            </w:pPr>
          </w:p>
          <w:p w14:paraId="0AD1F308" w14:textId="77777777" w:rsidR="00972C85" w:rsidRPr="00846F56" w:rsidRDefault="00972C85" w:rsidP="004A729C">
            <w:pPr>
              <w:rPr>
                <w:rFonts w:ascii="Calibri" w:eastAsia="Times New Roman" w:hAnsi="Calibri" w:cs="Calibri"/>
                <w:lang w:eastAsia="en-IN"/>
              </w:rPr>
            </w:pPr>
          </w:p>
          <w:p w14:paraId="336530E8" w14:textId="77777777" w:rsidR="00972C85" w:rsidRDefault="00972C85" w:rsidP="004A729C">
            <w:pPr>
              <w:rPr>
                <w:rFonts w:ascii="Calibri" w:eastAsia="Times New Roman" w:hAnsi="Calibri" w:cs="Calibri"/>
                <w:color w:val="000000"/>
                <w:lang w:eastAsia="en-IN"/>
              </w:rPr>
            </w:pPr>
          </w:p>
          <w:p w14:paraId="4C11F432" w14:textId="77777777" w:rsidR="00972C85" w:rsidRPr="003067DF" w:rsidRDefault="00972C85" w:rsidP="004A729C">
            <w:pPr>
              <w:jc w:val="center"/>
              <w:rPr>
                <w:rFonts w:ascii="Calibri" w:eastAsia="Times New Roman" w:hAnsi="Calibri" w:cs="Calibri"/>
                <w:lang w:eastAsia="en-IN"/>
              </w:rPr>
            </w:pPr>
          </w:p>
        </w:tc>
        <w:tc>
          <w:tcPr>
            <w:tcW w:w="1375" w:type="dxa"/>
            <w:tcBorders>
              <w:top w:val="nil"/>
              <w:left w:val="single" w:sz="4" w:space="0" w:color="auto"/>
              <w:bottom w:val="single" w:sz="4" w:space="0" w:color="auto"/>
              <w:right w:val="single" w:sz="4" w:space="0" w:color="auto"/>
            </w:tcBorders>
            <w:shd w:val="clear" w:color="auto" w:fill="auto"/>
            <w:hideMark/>
          </w:tcPr>
          <w:p w14:paraId="67D1F9AE"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p>
        </w:tc>
        <w:tc>
          <w:tcPr>
            <w:tcW w:w="2328" w:type="dxa"/>
            <w:tcBorders>
              <w:top w:val="nil"/>
              <w:left w:val="nil"/>
              <w:bottom w:val="single" w:sz="4" w:space="0" w:color="auto"/>
              <w:right w:val="single" w:sz="4" w:space="0" w:color="auto"/>
            </w:tcBorders>
            <w:shd w:val="clear" w:color="auto" w:fill="auto"/>
            <w:hideMark/>
          </w:tcPr>
          <w:p w14:paraId="7D64680A"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III</w:t>
            </w:r>
          </w:p>
          <w:p w14:paraId="0FF8540D" w14:textId="77777777" w:rsidR="00972C85" w:rsidRDefault="00972C85" w:rsidP="004A729C">
            <w:pPr>
              <w:spacing w:after="0" w:line="240" w:lineRule="auto"/>
              <w:rPr>
                <w:rFonts w:ascii="Calibri" w:eastAsia="Times New Roman" w:hAnsi="Calibri" w:cs="Calibri"/>
                <w:b/>
                <w:bCs/>
                <w:color w:val="000000"/>
                <w:lang w:eastAsia="en-IN"/>
              </w:rPr>
            </w:pPr>
            <w:r>
              <w:rPr>
                <w:rFonts w:ascii="Calibri" w:eastAsia="Times New Roman" w:hAnsi="Calibri" w:cs="Calibri"/>
                <w:b/>
                <w:bCs/>
                <w:color w:val="000000"/>
                <w:lang w:eastAsia="en-IN"/>
              </w:rPr>
              <w:t>34.5 &amp; 44.5:</w:t>
            </w:r>
          </w:p>
          <w:p w14:paraId="44BD397C"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Seat expansion +</w:t>
            </w:r>
          </w:p>
          <w:p w14:paraId="2A531DD1"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Opening new colleges + </w:t>
            </w:r>
          </w:p>
          <w:p w14:paraId="51ABB79C"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professionals to join workforce</w:t>
            </w:r>
          </w:p>
        </w:tc>
        <w:tc>
          <w:tcPr>
            <w:tcW w:w="2962" w:type="dxa"/>
            <w:tcBorders>
              <w:top w:val="nil"/>
              <w:left w:val="nil"/>
              <w:bottom w:val="single" w:sz="4" w:space="0" w:color="auto"/>
              <w:right w:val="single" w:sz="4" w:space="0" w:color="auto"/>
            </w:tcBorders>
            <w:shd w:val="clear" w:color="auto" w:fill="auto"/>
            <w:hideMark/>
          </w:tcPr>
          <w:p w14:paraId="43AFCFF6"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III</w:t>
            </w:r>
          </w:p>
          <w:p w14:paraId="4AC9E69C"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xml:space="preserve"> Full utilization of existing capacities + </w:t>
            </w:r>
          </w:p>
          <w:p w14:paraId="3EA0CB22"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Opening new colleges + 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professionals to join workforce                                                                                         </w:t>
            </w:r>
          </w:p>
        </w:tc>
      </w:tr>
      <w:tr w:rsidR="00972C85" w:rsidRPr="003067DF" w14:paraId="2E9BE1C3" w14:textId="77777777" w:rsidTr="004A729C">
        <w:trPr>
          <w:trHeight w:val="2086"/>
        </w:trPr>
        <w:tc>
          <w:tcPr>
            <w:tcW w:w="1179" w:type="dxa"/>
            <w:tcBorders>
              <w:top w:val="single" w:sz="4" w:space="0" w:color="auto"/>
              <w:left w:val="single" w:sz="4" w:space="0" w:color="auto"/>
              <w:right w:val="single" w:sz="4" w:space="0" w:color="auto"/>
            </w:tcBorders>
            <w:shd w:val="clear" w:color="auto" w:fill="auto"/>
            <w:hideMark/>
          </w:tcPr>
          <w:p w14:paraId="72782CE6"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Strategy 4</w:t>
            </w:r>
          </w:p>
        </w:tc>
        <w:tc>
          <w:tcPr>
            <w:tcW w:w="1333" w:type="dxa"/>
            <w:tcBorders>
              <w:top w:val="single" w:sz="4" w:space="0" w:color="auto"/>
              <w:left w:val="single" w:sz="4" w:space="0" w:color="auto"/>
              <w:right w:val="single" w:sz="4" w:space="0" w:color="auto"/>
            </w:tcBorders>
            <w:shd w:val="clear" w:color="auto" w:fill="auto"/>
            <w:hideMark/>
          </w:tcPr>
          <w:p w14:paraId="075F7542"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xml:space="preserve">Investment scenarios for doctors </w:t>
            </w:r>
          </w:p>
        </w:tc>
        <w:tc>
          <w:tcPr>
            <w:tcW w:w="1375" w:type="dxa"/>
            <w:tcBorders>
              <w:top w:val="single" w:sz="4" w:space="0" w:color="auto"/>
              <w:left w:val="single" w:sz="4" w:space="0" w:color="auto"/>
              <w:bottom w:val="single" w:sz="4" w:space="0" w:color="auto"/>
              <w:right w:val="single" w:sz="4" w:space="0" w:color="auto"/>
            </w:tcBorders>
            <w:shd w:val="clear" w:color="auto" w:fill="auto"/>
            <w:hideMark/>
          </w:tcPr>
          <w:p w14:paraId="742228A2" w14:textId="77777777" w:rsidR="00972C85"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Scenario 1: Considering seat expansion in only government institutions</w:t>
            </w:r>
          </w:p>
          <w:p w14:paraId="5D7DCFE0" w14:textId="77777777" w:rsidR="00972C85" w:rsidRPr="00B5517F" w:rsidRDefault="00972C85" w:rsidP="004A729C">
            <w:pPr>
              <w:spacing w:after="0" w:line="240" w:lineRule="auto"/>
              <w:rPr>
                <w:rFonts w:ascii="Calibri" w:eastAsia="Times New Roman" w:hAnsi="Calibri" w:cs="Calibri"/>
                <w:i/>
                <w:iCs/>
                <w:color w:val="000000"/>
                <w:lang w:eastAsia="en-IN"/>
              </w:rPr>
            </w:pPr>
            <w:r w:rsidRPr="00B5517F">
              <w:rPr>
                <w:rFonts w:ascii="Calibri" w:eastAsia="Times New Roman" w:hAnsi="Calibri" w:cs="Calibri"/>
                <w:i/>
                <w:iCs/>
                <w:color w:val="000000"/>
                <w:lang w:eastAsia="en-IN"/>
              </w:rPr>
              <w:t>-Lower bound of investment</w:t>
            </w:r>
          </w:p>
          <w:p w14:paraId="3E9CBC7C" w14:textId="77777777" w:rsidR="00972C85" w:rsidRPr="00B5517F" w:rsidRDefault="00972C85" w:rsidP="004A729C">
            <w:pPr>
              <w:spacing w:after="0" w:line="240" w:lineRule="auto"/>
              <w:rPr>
                <w:rFonts w:ascii="Calibri" w:eastAsia="Times New Roman" w:hAnsi="Calibri" w:cs="Calibri"/>
                <w:i/>
                <w:iCs/>
                <w:color w:val="000000"/>
                <w:lang w:eastAsia="en-IN"/>
              </w:rPr>
            </w:pPr>
            <w:r w:rsidRPr="00B5517F">
              <w:rPr>
                <w:rFonts w:ascii="Calibri" w:eastAsia="Times New Roman" w:hAnsi="Calibri" w:cs="Calibri"/>
                <w:i/>
                <w:iCs/>
                <w:color w:val="000000"/>
                <w:lang w:eastAsia="en-IN"/>
              </w:rPr>
              <w:t>-Middle bound of investment</w:t>
            </w:r>
          </w:p>
          <w:p w14:paraId="1DF7C168" w14:textId="77777777" w:rsidR="00972C85" w:rsidRPr="003067DF" w:rsidRDefault="00972C85" w:rsidP="004A729C">
            <w:pPr>
              <w:spacing w:after="0" w:line="240" w:lineRule="auto"/>
              <w:rPr>
                <w:rFonts w:ascii="Calibri" w:eastAsia="Times New Roman" w:hAnsi="Calibri" w:cs="Calibri"/>
                <w:color w:val="000000"/>
                <w:lang w:eastAsia="en-IN"/>
              </w:rPr>
            </w:pPr>
            <w:r w:rsidRPr="00B5517F">
              <w:rPr>
                <w:rFonts w:ascii="Calibri" w:eastAsia="Times New Roman" w:hAnsi="Calibri" w:cs="Calibri"/>
                <w:i/>
                <w:iCs/>
                <w:color w:val="000000"/>
                <w:lang w:eastAsia="en-IN"/>
              </w:rPr>
              <w:t>-Upper bound of investment</w:t>
            </w:r>
          </w:p>
        </w:tc>
        <w:tc>
          <w:tcPr>
            <w:tcW w:w="2328" w:type="dxa"/>
            <w:tcBorders>
              <w:top w:val="nil"/>
              <w:left w:val="nil"/>
              <w:bottom w:val="single" w:sz="4" w:space="0" w:color="auto"/>
              <w:right w:val="single" w:sz="4" w:space="0" w:color="auto"/>
            </w:tcBorders>
            <w:shd w:val="clear" w:color="auto" w:fill="auto"/>
            <w:hideMark/>
          </w:tcPr>
          <w:p w14:paraId="44C37CE3" w14:textId="77777777" w:rsidR="00972C85" w:rsidRPr="00B5517F" w:rsidRDefault="00972C85" w:rsidP="004A729C">
            <w:pPr>
              <w:spacing w:after="0" w:line="240" w:lineRule="auto"/>
              <w:rPr>
                <w:rFonts w:ascii="Calibri" w:eastAsia="Times New Roman" w:hAnsi="Calibri" w:cs="Calibri"/>
                <w:i/>
                <w:iCs/>
                <w:color w:val="000000"/>
                <w:lang w:eastAsia="en-IN"/>
              </w:rPr>
            </w:pPr>
            <w:r w:rsidRPr="00B5517F">
              <w:rPr>
                <w:rFonts w:ascii="Calibri" w:eastAsia="Times New Roman" w:hAnsi="Calibri" w:cs="Calibri"/>
                <w:i/>
                <w:iCs/>
                <w:color w:val="000000"/>
                <w:lang w:eastAsia="en-IN"/>
              </w:rPr>
              <w:t xml:space="preserve">-Lower bound of investment </w:t>
            </w:r>
          </w:p>
          <w:p w14:paraId="1A9ADC98"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Seat expansion (only in government colleges)</w:t>
            </w:r>
          </w:p>
          <w:p w14:paraId="420D7BAD"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Opening new colleges</w:t>
            </w:r>
          </w:p>
          <w:p w14:paraId="1A4E6821" w14:textId="77777777" w:rsidR="00972C85" w:rsidRPr="00B5517F" w:rsidRDefault="00972C85" w:rsidP="004A729C">
            <w:pPr>
              <w:spacing w:after="0" w:line="240" w:lineRule="auto"/>
              <w:rPr>
                <w:rFonts w:ascii="Calibri" w:eastAsia="Times New Roman" w:hAnsi="Calibri" w:cs="Calibri"/>
                <w:i/>
                <w:iCs/>
                <w:color w:val="000000"/>
                <w:lang w:eastAsia="en-IN"/>
              </w:rPr>
            </w:pPr>
            <w:r w:rsidRPr="00B5517F">
              <w:rPr>
                <w:rFonts w:ascii="Calibri" w:eastAsia="Times New Roman" w:hAnsi="Calibri" w:cs="Calibri"/>
                <w:i/>
                <w:iCs/>
                <w:color w:val="000000"/>
                <w:lang w:eastAsia="en-IN"/>
              </w:rPr>
              <w:t xml:space="preserve">-Middle bound of investment </w:t>
            </w:r>
          </w:p>
          <w:p w14:paraId="4CFD6A04"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Seat expansion (only in government colleges)</w:t>
            </w:r>
          </w:p>
          <w:p w14:paraId="30D905DA"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 Opening new colleges + Encouraging and reskilling 50% of out of </w:t>
            </w:r>
            <w:proofErr w:type="spellStart"/>
            <w:r>
              <w:rPr>
                <w:rFonts w:ascii="Calibri" w:eastAsia="Times New Roman" w:hAnsi="Calibri" w:cs="Calibri"/>
                <w:color w:val="000000"/>
                <w:lang w:eastAsia="en-IN"/>
              </w:rPr>
              <w:t>labour</w:t>
            </w:r>
            <w:proofErr w:type="spellEnd"/>
            <w:r>
              <w:rPr>
                <w:rFonts w:ascii="Calibri" w:eastAsia="Times New Roman" w:hAnsi="Calibri" w:cs="Calibri"/>
                <w:color w:val="000000"/>
                <w:lang w:eastAsia="en-IN"/>
              </w:rPr>
              <w:t xml:space="preserve"> health </w:t>
            </w:r>
            <w:r>
              <w:rPr>
                <w:rFonts w:ascii="Calibri" w:eastAsia="Times New Roman" w:hAnsi="Calibri" w:cs="Calibri"/>
                <w:color w:val="000000"/>
                <w:lang w:eastAsia="en-IN"/>
              </w:rPr>
              <w:lastRenderedPageBreak/>
              <w:t>professionals to join workforce</w:t>
            </w:r>
          </w:p>
          <w:p w14:paraId="10C25357" w14:textId="77777777" w:rsidR="00972C85" w:rsidRPr="00B5517F" w:rsidRDefault="00972C85" w:rsidP="004A729C">
            <w:pPr>
              <w:spacing w:after="0" w:line="240" w:lineRule="auto"/>
              <w:rPr>
                <w:rFonts w:ascii="Calibri" w:eastAsia="Times New Roman" w:hAnsi="Calibri" w:cs="Calibri"/>
                <w:i/>
                <w:iCs/>
                <w:color w:val="000000"/>
                <w:lang w:eastAsia="en-IN"/>
              </w:rPr>
            </w:pPr>
            <w:r w:rsidRPr="00B5517F">
              <w:rPr>
                <w:rFonts w:ascii="Calibri" w:eastAsia="Times New Roman" w:hAnsi="Calibri" w:cs="Calibri"/>
                <w:i/>
                <w:iCs/>
                <w:color w:val="000000"/>
                <w:lang w:eastAsia="en-IN"/>
              </w:rPr>
              <w:t>-</w:t>
            </w:r>
            <w:r>
              <w:rPr>
                <w:rFonts w:ascii="Calibri" w:eastAsia="Times New Roman" w:hAnsi="Calibri" w:cs="Calibri"/>
                <w:i/>
                <w:iCs/>
                <w:color w:val="000000"/>
                <w:lang w:eastAsia="en-IN"/>
              </w:rPr>
              <w:t>Upper</w:t>
            </w:r>
            <w:r w:rsidRPr="00B5517F">
              <w:rPr>
                <w:rFonts w:ascii="Calibri" w:eastAsia="Times New Roman" w:hAnsi="Calibri" w:cs="Calibri"/>
                <w:i/>
                <w:iCs/>
                <w:color w:val="000000"/>
                <w:lang w:eastAsia="en-IN"/>
              </w:rPr>
              <w:t xml:space="preserve"> bound of investment </w:t>
            </w:r>
          </w:p>
          <w:p w14:paraId="0A03ED9A"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 &amp; 44.5</w:t>
            </w:r>
            <w:r>
              <w:rPr>
                <w:rFonts w:ascii="Calibri" w:eastAsia="Times New Roman" w:hAnsi="Calibri" w:cs="Calibri"/>
                <w:color w:val="000000"/>
                <w:lang w:eastAsia="en-IN"/>
              </w:rPr>
              <w:t>: Seat expansion (only in government colleges)</w:t>
            </w:r>
          </w:p>
          <w:p w14:paraId="53BEDAE0"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xml:space="preserve">+ Opening new colleges </w:t>
            </w:r>
          </w:p>
        </w:tc>
        <w:tc>
          <w:tcPr>
            <w:tcW w:w="2962" w:type="dxa"/>
            <w:tcBorders>
              <w:top w:val="nil"/>
              <w:left w:val="nil"/>
              <w:bottom w:val="single" w:sz="4" w:space="0" w:color="auto"/>
              <w:right w:val="single" w:sz="4" w:space="0" w:color="auto"/>
            </w:tcBorders>
            <w:shd w:val="clear" w:color="auto" w:fill="auto"/>
            <w:hideMark/>
          </w:tcPr>
          <w:p w14:paraId="5BDFAA7A"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lastRenderedPageBreak/>
              <w:t> </w:t>
            </w:r>
            <w:r>
              <w:rPr>
                <w:rFonts w:ascii="Calibri" w:eastAsia="Times New Roman" w:hAnsi="Calibri" w:cs="Calibri"/>
                <w:color w:val="000000"/>
                <w:lang w:eastAsia="en-IN"/>
              </w:rPr>
              <w:t>NA</w:t>
            </w:r>
          </w:p>
        </w:tc>
      </w:tr>
      <w:tr w:rsidR="00972C85" w:rsidRPr="003067DF" w14:paraId="0004EF61" w14:textId="77777777" w:rsidTr="004A729C">
        <w:trPr>
          <w:trHeight w:val="2604"/>
        </w:trPr>
        <w:tc>
          <w:tcPr>
            <w:tcW w:w="1179" w:type="dxa"/>
            <w:tcBorders>
              <w:top w:val="nil"/>
              <w:left w:val="single" w:sz="4" w:space="0" w:color="auto"/>
              <w:bottom w:val="nil"/>
              <w:right w:val="single" w:sz="4" w:space="0" w:color="auto"/>
            </w:tcBorders>
            <w:shd w:val="clear" w:color="auto" w:fill="auto"/>
          </w:tcPr>
          <w:p w14:paraId="2D30CEB5"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33" w:type="dxa"/>
            <w:tcBorders>
              <w:top w:val="nil"/>
              <w:left w:val="single" w:sz="4" w:space="0" w:color="auto"/>
              <w:bottom w:val="nil"/>
              <w:right w:val="single" w:sz="4" w:space="0" w:color="auto"/>
            </w:tcBorders>
            <w:shd w:val="clear" w:color="auto" w:fill="auto"/>
          </w:tcPr>
          <w:p w14:paraId="4476B990"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75" w:type="dxa"/>
            <w:tcBorders>
              <w:top w:val="nil"/>
              <w:left w:val="single" w:sz="4" w:space="0" w:color="auto"/>
              <w:bottom w:val="nil"/>
              <w:right w:val="single" w:sz="4" w:space="0" w:color="auto"/>
            </w:tcBorders>
            <w:shd w:val="clear" w:color="auto" w:fill="auto"/>
          </w:tcPr>
          <w:p w14:paraId="19B9B1EA"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Scenario 2: Considering indigenous medicine (AYUSH) practitioners as part of health workforce</w:t>
            </w:r>
          </w:p>
        </w:tc>
        <w:tc>
          <w:tcPr>
            <w:tcW w:w="2328" w:type="dxa"/>
            <w:tcBorders>
              <w:top w:val="nil"/>
              <w:left w:val="nil"/>
              <w:bottom w:val="single" w:sz="4" w:space="0" w:color="auto"/>
              <w:right w:val="single" w:sz="4" w:space="0" w:color="auto"/>
            </w:tcBorders>
            <w:shd w:val="clear" w:color="auto" w:fill="auto"/>
          </w:tcPr>
          <w:p w14:paraId="03EB275E"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w:t>
            </w:r>
          </w:p>
          <w:p w14:paraId="6F51EDF4"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w:t>
            </w:r>
            <w:r>
              <w:rPr>
                <w:rFonts w:ascii="Calibri" w:eastAsia="Times New Roman" w:hAnsi="Calibri" w:cs="Calibri"/>
                <w:color w:val="000000"/>
                <w:lang w:eastAsia="en-IN"/>
              </w:rPr>
              <w:t>: Seat expansion + including AYUSH practitioners (no new colleges required)</w:t>
            </w:r>
          </w:p>
          <w:p w14:paraId="35229B4F"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44.5:</w:t>
            </w:r>
            <w:r>
              <w:rPr>
                <w:rFonts w:ascii="Calibri" w:eastAsia="Times New Roman" w:hAnsi="Calibri" w:cs="Calibri"/>
                <w:color w:val="000000"/>
                <w:lang w:eastAsia="en-IN"/>
              </w:rPr>
              <w:t xml:space="preserve"> Seat expansion</w:t>
            </w:r>
          </w:p>
          <w:p w14:paraId="0BACEE4F"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Opening new colleges + including AYUSH practitioners</w:t>
            </w:r>
          </w:p>
        </w:tc>
        <w:tc>
          <w:tcPr>
            <w:tcW w:w="2962" w:type="dxa"/>
            <w:tcBorders>
              <w:top w:val="nil"/>
              <w:left w:val="nil"/>
              <w:bottom w:val="single" w:sz="4" w:space="0" w:color="auto"/>
              <w:right w:val="single" w:sz="4" w:space="0" w:color="auto"/>
            </w:tcBorders>
            <w:shd w:val="clear" w:color="auto" w:fill="auto"/>
          </w:tcPr>
          <w:p w14:paraId="043F008E" w14:textId="77777777" w:rsidR="00972C85" w:rsidRPr="003067DF" w:rsidRDefault="00972C85" w:rsidP="004A729C">
            <w:pPr>
              <w:spacing w:after="0" w:line="240" w:lineRule="auto"/>
              <w:rPr>
                <w:rFonts w:ascii="Calibri" w:eastAsia="Times New Roman" w:hAnsi="Calibri" w:cs="Calibri"/>
                <w:color w:val="000000"/>
                <w:lang w:eastAsia="en-IN"/>
              </w:rPr>
            </w:pPr>
            <w:r w:rsidRPr="003067DF">
              <w:rPr>
                <w:rFonts w:ascii="Calibri" w:eastAsia="Times New Roman" w:hAnsi="Calibri" w:cs="Calibri"/>
                <w:color w:val="000000"/>
                <w:lang w:eastAsia="en-IN"/>
              </w:rPr>
              <w:t> </w:t>
            </w:r>
            <w:r>
              <w:rPr>
                <w:rFonts w:ascii="Calibri" w:eastAsia="Times New Roman" w:hAnsi="Calibri" w:cs="Calibri"/>
                <w:color w:val="000000"/>
                <w:lang w:eastAsia="en-IN"/>
              </w:rPr>
              <w:t>NA</w:t>
            </w:r>
          </w:p>
        </w:tc>
      </w:tr>
      <w:tr w:rsidR="00972C85" w:rsidRPr="003067DF" w14:paraId="2BC2F0CF" w14:textId="77777777" w:rsidTr="004A729C">
        <w:trPr>
          <w:trHeight w:val="546"/>
        </w:trPr>
        <w:tc>
          <w:tcPr>
            <w:tcW w:w="1179" w:type="dxa"/>
            <w:tcBorders>
              <w:top w:val="nil"/>
              <w:left w:val="single" w:sz="4" w:space="0" w:color="auto"/>
              <w:bottom w:val="nil"/>
              <w:right w:val="single" w:sz="4" w:space="0" w:color="auto"/>
            </w:tcBorders>
            <w:shd w:val="clear" w:color="auto" w:fill="auto"/>
          </w:tcPr>
          <w:p w14:paraId="585FFAA8"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33" w:type="dxa"/>
            <w:tcBorders>
              <w:top w:val="nil"/>
              <w:left w:val="single" w:sz="4" w:space="0" w:color="auto"/>
              <w:bottom w:val="nil"/>
              <w:right w:val="single" w:sz="4" w:space="0" w:color="auto"/>
            </w:tcBorders>
            <w:shd w:val="clear" w:color="auto" w:fill="auto"/>
          </w:tcPr>
          <w:p w14:paraId="751FF57E"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75" w:type="dxa"/>
            <w:tcBorders>
              <w:top w:val="nil"/>
              <w:left w:val="single" w:sz="4" w:space="0" w:color="auto"/>
              <w:bottom w:val="nil"/>
              <w:right w:val="single" w:sz="4" w:space="0" w:color="auto"/>
            </w:tcBorders>
            <w:shd w:val="clear" w:color="auto" w:fill="auto"/>
          </w:tcPr>
          <w:p w14:paraId="6619D124"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2328" w:type="dxa"/>
            <w:tcBorders>
              <w:top w:val="single" w:sz="4" w:space="0" w:color="auto"/>
              <w:left w:val="nil"/>
              <w:bottom w:val="single" w:sz="4" w:space="0" w:color="auto"/>
              <w:right w:val="single" w:sz="4" w:space="0" w:color="auto"/>
            </w:tcBorders>
            <w:shd w:val="clear" w:color="auto" w:fill="auto"/>
          </w:tcPr>
          <w:p w14:paraId="0779415A"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w:t>
            </w:r>
          </w:p>
          <w:p w14:paraId="51CCC30E"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w:t>
            </w:r>
            <w:r>
              <w:rPr>
                <w:rFonts w:ascii="Calibri" w:eastAsia="Times New Roman" w:hAnsi="Calibri" w:cs="Calibri"/>
                <w:color w:val="000000"/>
                <w:lang w:eastAsia="en-IN"/>
              </w:rPr>
              <w:t>: Seat expansion + including AYUSH practitioners (no new colleges required)</w:t>
            </w:r>
          </w:p>
          <w:p w14:paraId="3763D41E"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44.5:</w:t>
            </w:r>
            <w:r>
              <w:rPr>
                <w:rFonts w:ascii="Calibri" w:eastAsia="Times New Roman" w:hAnsi="Calibri" w:cs="Calibri"/>
                <w:color w:val="000000"/>
                <w:lang w:eastAsia="en-IN"/>
              </w:rPr>
              <w:t xml:space="preserve"> Seat expansion</w:t>
            </w:r>
          </w:p>
          <w:p w14:paraId="0BCD492F"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Opening new colleges + including AYUSH practitioners</w:t>
            </w:r>
          </w:p>
        </w:tc>
        <w:tc>
          <w:tcPr>
            <w:tcW w:w="2962" w:type="dxa"/>
            <w:tcBorders>
              <w:top w:val="single" w:sz="4" w:space="0" w:color="auto"/>
              <w:left w:val="nil"/>
              <w:bottom w:val="single" w:sz="4" w:space="0" w:color="auto"/>
              <w:right w:val="single" w:sz="4" w:space="0" w:color="auto"/>
            </w:tcBorders>
            <w:shd w:val="clear" w:color="auto" w:fill="auto"/>
          </w:tcPr>
          <w:p w14:paraId="5D7D5216"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NA</w:t>
            </w:r>
          </w:p>
        </w:tc>
      </w:tr>
      <w:tr w:rsidR="00972C85" w:rsidRPr="003067DF" w14:paraId="1D156E5E" w14:textId="77777777" w:rsidTr="004A729C">
        <w:trPr>
          <w:trHeight w:val="546"/>
        </w:trPr>
        <w:tc>
          <w:tcPr>
            <w:tcW w:w="1179" w:type="dxa"/>
            <w:tcBorders>
              <w:top w:val="nil"/>
              <w:left w:val="single" w:sz="4" w:space="0" w:color="auto"/>
              <w:bottom w:val="single" w:sz="4" w:space="0" w:color="auto"/>
              <w:right w:val="single" w:sz="4" w:space="0" w:color="auto"/>
            </w:tcBorders>
            <w:shd w:val="clear" w:color="auto" w:fill="auto"/>
          </w:tcPr>
          <w:p w14:paraId="709CEE5E"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33" w:type="dxa"/>
            <w:tcBorders>
              <w:top w:val="nil"/>
              <w:left w:val="single" w:sz="4" w:space="0" w:color="auto"/>
              <w:bottom w:val="single" w:sz="4" w:space="0" w:color="auto"/>
              <w:right w:val="single" w:sz="4" w:space="0" w:color="auto"/>
            </w:tcBorders>
            <w:shd w:val="clear" w:color="auto" w:fill="auto"/>
          </w:tcPr>
          <w:p w14:paraId="4F717CB1"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1375" w:type="dxa"/>
            <w:tcBorders>
              <w:top w:val="nil"/>
              <w:left w:val="single" w:sz="4" w:space="0" w:color="auto"/>
              <w:bottom w:val="single" w:sz="4" w:space="0" w:color="auto"/>
              <w:right w:val="single" w:sz="4" w:space="0" w:color="auto"/>
            </w:tcBorders>
            <w:shd w:val="clear" w:color="auto" w:fill="auto"/>
          </w:tcPr>
          <w:p w14:paraId="4FC9658C" w14:textId="77777777" w:rsidR="00972C85" w:rsidRPr="003067DF" w:rsidRDefault="00972C85" w:rsidP="004A729C">
            <w:pPr>
              <w:spacing w:after="0" w:line="240" w:lineRule="auto"/>
              <w:rPr>
                <w:rFonts w:ascii="Calibri" w:eastAsia="Times New Roman" w:hAnsi="Calibri" w:cs="Calibri"/>
                <w:color w:val="000000"/>
                <w:lang w:eastAsia="en-IN"/>
              </w:rPr>
            </w:pPr>
          </w:p>
        </w:tc>
        <w:tc>
          <w:tcPr>
            <w:tcW w:w="2328" w:type="dxa"/>
            <w:tcBorders>
              <w:top w:val="single" w:sz="4" w:space="0" w:color="auto"/>
              <w:left w:val="nil"/>
              <w:bottom w:val="single" w:sz="4" w:space="0" w:color="auto"/>
              <w:right w:val="single" w:sz="4" w:space="0" w:color="auto"/>
            </w:tcBorders>
            <w:shd w:val="clear" w:color="auto" w:fill="auto"/>
          </w:tcPr>
          <w:p w14:paraId="7C497E21" w14:textId="77777777" w:rsidR="00972C85" w:rsidRPr="00256F17" w:rsidRDefault="00972C85" w:rsidP="004A729C">
            <w:pPr>
              <w:spacing w:after="0" w:line="240" w:lineRule="auto"/>
              <w:rPr>
                <w:rFonts w:ascii="Calibri" w:eastAsia="Times New Roman" w:hAnsi="Calibri" w:cs="Calibri"/>
                <w:color w:val="000000"/>
                <w:u w:val="single"/>
                <w:lang w:eastAsia="en-IN"/>
              </w:rPr>
            </w:pPr>
            <w:r w:rsidRPr="00256F17">
              <w:rPr>
                <w:rFonts w:ascii="Calibri" w:eastAsia="Times New Roman" w:hAnsi="Calibri" w:cs="Calibri"/>
                <w:color w:val="000000"/>
                <w:u w:val="single"/>
                <w:lang w:eastAsia="en-IN"/>
              </w:rPr>
              <w:t>Scenario III </w:t>
            </w:r>
          </w:p>
          <w:p w14:paraId="2A78A2C3"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34.5</w:t>
            </w:r>
            <w:r>
              <w:rPr>
                <w:rFonts w:ascii="Calibri" w:eastAsia="Times New Roman" w:hAnsi="Calibri" w:cs="Calibri"/>
                <w:color w:val="000000"/>
                <w:lang w:eastAsia="en-IN"/>
              </w:rPr>
              <w:t>: Seat expansion</w:t>
            </w:r>
          </w:p>
          <w:p w14:paraId="7108E688"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Opening new colleges + including AYUSH practitioners</w:t>
            </w:r>
          </w:p>
          <w:p w14:paraId="7D80EB7C" w14:textId="77777777" w:rsidR="00972C85"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b/>
                <w:bCs/>
                <w:color w:val="000000"/>
                <w:lang w:eastAsia="en-IN"/>
              </w:rPr>
              <w:t>44.5:</w:t>
            </w:r>
            <w:r>
              <w:rPr>
                <w:rFonts w:ascii="Calibri" w:eastAsia="Times New Roman" w:hAnsi="Calibri" w:cs="Calibri"/>
                <w:color w:val="000000"/>
                <w:lang w:eastAsia="en-IN"/>
              </w:rPr>
              <w:t xml:space="preserve"> Seat expansion</w:t>
            </w:r>
          </w:p>
          <w:p w14:paraId="55D6EC75"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 Opening new colleges + including AYUSH practitioners</w:t>
            </w:r>
          </w:p>
        </w:tc>
        <w:tc>
          <w:tcPr>
            <w:tcW w:w="2962" w:type="dxa"/>
            <w:tcBorders>
              <w:top w:val="single" w:sz="4" w:space="0" w:color="auto"/>
              <w:left w:val="nil"/>
              <w:bottom w:val="single" w:sz="4" w:space="0" w:color="auto"/>
              <w:right w:val="single" w:sz="4" w:space="0" w:color="auto"/>
            </w:tcBorders>
            <w:shd w:val="clear" w:color="auto" w:fill="auto"/>
          </w:tcPr>
          <w:p w14:paraId="313A1A73" w14:textId="77777777" w:rsidR="00972C85" w:rsidRPr="003067DF" w:rsidRDefault="00972C85" w:rsidP="004A729C">
            <w:pPr>
              <w:spacing w:after="0" w:line="240" w:lineRule="auto"/>
              <w:rPr>
                <w:rFonts w:ascii="Calibri" w:eastAsia="Times New Roman" w:hAnsi="Calibri" w:cs="Calibri"/>
                <w:color w:val="000000"/>
                <w:lang w:eastAsia="en-IN"/>
              </w:rPr>
            </w:pPr>
            <w:r>
              <w:rPr>
                <w:rFonts w:ascii="Calibri" w:eastAsia="Times New Roman" w:hAnsi="Calibri" w:cs="Calibri"/>
                <w:color w:val="000000"/>
                <w:lang w:eastAsia="en-IN"/>
              </w:rPr>
              <w:t>NA</w:t>
            </w:r>
          </w:p>
        </w:tc>
      </w:tr>
    </w:tbl>
    <w:p w14:paraId="5A37D5A7" w14:textId="77777777" w:rsidR="00972C85" w:rsidRDefault="00972C85" w:rsidP="00972C85">
      <w:pPr>
        <w:jc w:val="both"/>
      </w:pPr>
      <w:r w:rsidRPr="00846F56">
        <w:rPr>
          <w:sz w:val="20"/>
          <w:szCs w:val="20"/>
        </w:rPr>
        <w:t xml:space="preserve">Note: </w:t>
      </w:r>
      <w:r>
        <w:rPr>
          <w:rFonts w:ascii="Calibri" w:hAnsi="Calibri" w:cs="Calibri"/>
          <w:sz w:val="20"/>
          <w:szCs w:val="20"/>
        </w:rPr>
        <w:t>^Skilled health worker density per 10,000 population</w:t>
      </w:r>
      <w:r>
        <w:rPr>
          <w:sz w:val="20"/>
          <w:szCs w:val="20"/>
        </w:rPr>
        <w:t>;</w:t>
      </w:r>
      <w:r w:rsidRPr="00846F56">
        <w:rPr>
          <w:sz w:val="20"/>
          <w:szCs w:val="20"/>
        </w:rPr>
        <w:t xml:space="preserve">*For doctors: </w:t>
      </w:r>
      <w:r w:rsidRPr="00846F56">
        <w:rPr>
          <w:rFonts w:ascii="Calibri" w:eastAsia="Times New Roman" w:hAnsi="Calibri" w:cs="Calibri"/>
          <w:color w:val="000000"/>
          <w:sz w:val="20"/>
          <w:szCs w:val="20"/>
          <w:lang w:eastAsia="en-IN"/>
        </w:rPr>
        <w:t xml:space="preserve">opening of new colleges (150 seats/college), </w:t>
      </w:r>
      <w:r w:rsidRPr="00846F56">
        <w:rPr>
          <w:sz w:val="20"/>
          <w:szCs w:val="20"/>
        </w:rPr>
        <w:t>scenario I involves e</w:t>
      </w:r>
      <w:r w:rsidRPr="00846F56">
        <w:rPr>
          <w:rFonts w:ascii="Calibri" w:eastAsia="Times New Roman" w:hAnsi="Calibri" w:cs="Calibri"/>
          <w:color w:val="000000"/>
          <w:sz w:val="20"/>
          <w:szCs w:val="20"/>
          <w:lang w:eastAsia="en-IN"/>
        </w:rPr>
        <w:t>xpanding current average 136 seats to 175 seats in existing medical colleges, s</w:t>
      </w:r>
      <w:r w:rsidRPr="00846F56">
        <w:rPr>
          <w:sz w:val="20"/>
          <w:szCs w:val="20"/>
        </w:rPr>
        <w:t>cenario II involves e</w:t>
      </w:r>
      <w:r w:rsidRPr="00846F56">
        <w:rPr>
          <w:rFonts w:ascii="Calibri" w:eastAsia="Times New Roman" w:hAnsi="Calibri" w:cs="Calibri"/>
          <w:color w:val="000000"/>
          <w:sz w:val="20"/>
          <w:szCs w:val="20"/>
          <w:lang w:eastAsia="en-IN"/>
        </w:rPr>
        <w:t>xpanding current average 136 seats to 170 seats in existing medical colleges &amp; scenario III involves expanding current average 136 seats to 150 seats in existing medical colleges;** For nurses: Utilizing capacities in existing nursing institutions to increase average pass out up to 40 pass-out/nursing college and opening new nursing colleges (60 seats/college),</w:t>
      </w:r>
      <w:r>
        <w:rPr>
          <w:rFonts w:ascii="Calibri" w:eastAsia="Times New Roman" w:hAnsi="Calibri" w:cs="Calibri"/>
          <w:color w:val="000000"/>
          <w:sz w:val="20"/>
          <w:szCs w:val="20"/>
          <w:lang w:eastAsia="en-IN"/>
        </w:rPr>
        <w:t xml:space="preserve"> </w:t>
      </w:r>
      <w:r w:rsidRPr="00846F56">
        <w:rPr>
          <w:rFonts w:ascii="Calibri" w:eastAsia="Times New Roman" w:hAnsi="Calibri" w:cs="Calibri"/>
          <w:color w:val="000000"/>
          <w:sz w:val="20"/>
          <w:szCs w:val="20"/>
          <w:lang w:eastAsia="en-IN"/>
        </w:rPr>
        <w:t xml:space="preserve">scenario I involves expanding current average 40 seats to 60 seats in existing nursing institutions, scenario II involves expanding current average 40 seats to 50 seats in existing nursing institutions and scenario III involves no seat expansion. </w:t>
      </w:r>
      <w:r>
        <w:t>NA is not applicable.</w:t>
      </w:r>
    </w:p>
    <w:p w14:paraId="2B0C48C7" w14:textId="77777777" w:rsidR="00972C85" w:rsidRDefault="00972C85" w:rsidP="00972C85">
      <w:pPr>
        <w:jc w:val="both"/>
      </w:pPr>
    </w:p>
    <w:p w14:paraId="1150BD5B" w14:textId="77777777" w:rsidR="00972C85" w:rsidRDefault="00972C85" w:rsidP="00972C85">
      <w:pPr>
        <w:jc w:val="both"/>
      </w:pPr>
    </w:p>
    <w:p w14:paraId="617D1556" w14:textId="77777777" w:rsidR="00972C85" w:rsidRDefault="00972C85" w:rsidP="00972C85">
      <w:pPr>
        <w:jc w:val="both"/>
      </w:pPr>
    </w:p>
    <w:p w14:paraId="16A876CF" w14:textId="77777777" w:rsidR="00972C85" w:rsidRDefault="00972C85" w:rsidP="00972C85">
      <w:pPr>
        <w:jc w:val="both"/>
      </w:pPr>
    </w:p>
    <w:p w14:paraId="57E2B29F" w14:textId="77777777" w:rsidR="00972C85" w:rsidRDefault="00972C85" w:rsidP="00972C85">
      <w:pPr>
        <w:spacing w:after="0"/>
      </w:pPr>
      <w:r>
        <w:lastRenderedPageBreak/>
        <w:t xml:space="preserve">Appendix Table A-IV. Alternative scenarios for overcoming doctors and </w:t>
      </w:r>
      <w:proofErr w:type="gramStart"/>
      <w:r>
        <w:t>nurses</w:t>
      </w:r>
      <w:proofErr w:type="gramEnd"/>
      <w:r>
        <w:t>/midwives shortages at different health worker thresholds</w:t>
      </w:r>
    </w:p>
    <w:tbl>
      <w:tblPr>
        <w:tblW w:w="8816" w:type="dxa"/>
        <w:tblLook w:val="04A0" w:firstRow="1" w:lastRow="0" w:firstColumn="1" w:lastColumn="0" w:noHBand="0" w:noVBand="1"/>
      </w:tblPr>
      <w:tblGrid>
        <w:gridCol w:w="1510"/>
        <w:gridCol w:w="1572"/>
        <w:gridCol w:w="1646"/>
        <w:gridCol w:w="1384"/>
        <w:gridCol w:w="1327"/>
        <w:gridCol w:w="1377"/>
      </w:tblGrid>
      <w:tr w:rsidR="00972C85" w:rsidRPr="00B44AC8" w14:paraId="655CE110" w14:textId="77777777" w:rsidTr="004A729C">
        <w:trPr>
          <w:trHeight w:val="1817"/>
        </w:trPr>
        <w:tc>
          <w:tcPr>
            <w:tcW w:w="1550" w:type="dxa"/>
            <w:tcBorders>
              <w:top w:val="single" w:sz="8" w:space="0" w:color="auto"/>
              <w:left w:val="single" w:sz="8" w:space="0" w:color="auto"/>
              <w:bottom w:val="nil"/>
              <w:right w:val="single" w:sz="8" w:space="0" w:color="auto"/>
            </w:tcBorders>
            <w:shd w:val="clear" w:color="000000" w:fill="FFFFFF"/>
            <w:vAlign w:val="center"/>
            <w:hideMark/>
          </w:tcPr>
          <w:p w14:paraId="2EEB6C48" w14:textId="77777777" w:rsidR="00972C85" w:rsidRPr="00B44AC8" w:rsidRDefault="00972C85" w:rsidP="004A729C">
            <w:pPr>
              <w:spacing w:after="0" w:line="240" w:lineRule="auto"/>
              <w:jc w:val="center"/>
              <w:rPr>
                <w:rFonts w:ascii="Calibri" w:eastAsia="Times New Roman" w:hAnsi="Calibri" w:cs="Calibri"/>
                <w:color w:val="000000"/>
                <w:lang w:eastAsia="en-IN"/>
              </w:rPr>
            </w:pPr>
            <w:bookmarkStart w:id="10" w:name="RANGE!B6"/>
            <w:bookmarkStart w:id="11" w:name="_Hlk72997956" w:colFirst="1" w:colLast="5"/>
            <w:bookmarkStart w:id="12" w:name="_Hlk72997785"/>
            <w:r w:rsidRPr="00B44AC8">
              <w:rPr>
                <w:rFonts w:ascii="Calibri" w:eastAsia="Times New Roman" w:hAnsi="Calibri" w:cs="Calibri"/>
                <w:color w:val="000000"/>
                <w:lang w:eastAsia="en-IN"/>
              </w:rPr>
              <w:t>Parameters</w:t>
            </w:r>
            <w:bookmarkEnd w:id="10"/>
          </w:p>
        </w:tc>
        <w:tc>
          <w:tcPr>
            <w:tcW w:w="1399" w:type="dxa"/>
            <w:tcBorders>
              <w:top w:val="single" w:sz="8" w:space="0" w:color="auto"/>
              <w:left w:val="nil"/>
              <w:bottom w:val="nil"/>
              <w:right w:val="single" w:sz="8" w:space="0" w:color="auto"/>
            </w:tcBorders>
            <w:shd w:val="clear" w:color="000000" w:fill="FFFFFF"/>
            <w:vAlign w:val="center"/>
            <w:hideMark/>
          </w:tcPr>
          <w:p w14:paraId="18A5DCED" w14:textId="77777777" w:rsidR="00972C85" w:rsidRPr="00B44AC8" w:rsidRDefault="00972C85" w:rsidP="004A729C">
            <w:pPr>
              <w:spacing w:after="0" w:line="240" w:lineRule="auto"/>
              <w:jc w:val="center"/>
              <w:rPr>
                <w:rFonts w:ascii="Calibri" w:eastAsia="Times New Roman" w:hAnsi="Calibri" w:cs="Calibri"/>
                <w:color w:val="000000"/>
                <w:lang w:eastAsia="en-IN"/>
              </w:rPr>
            </w:pPr>
            <w:r>
              <w:rPr>
                <w:rFonts w:ascii="Calibri" w:eastAsia="Times New Roman" w:hAnsi="Calibri" w:cs="Calibri"/>
                <w:color w:val="000000"/>
                <w:lang w:eastAsia="en-IN"/>
              </w:rPr>
              <w:t>Recommended</w:t>
            </w:r>
            <w:r w:rsidRPr="00B44AC8">
              <w:rPr>
                <w:rFonts w:ascii="Calibri" w:eastAsia="Times New Roman" w:hAnsi="Calibri" w:cs="Calibri"/>
                <w:color w:val="000000"/>
                <w:lang w:eastAsia="en-IN"/>
              </w:rPr>
              <w:t xml:space="preserve"> </w:t>
            </w:r>
            <w:r>
              <w:rPr>
                <w:rFonts w:ascii="Calibri" w:eastAsia="Times New Roman" w:hAnsi="Calibri" w:cs="Calibri"/>
                <w:color w:val="000000"/>
                <w:lang w:eastAsia="en-IN"/>
              </w:rPr>
              <w:t>health worker</w:t>
            </w:r>
            <w:r w:rsidRPr="00B44AC8">
              <w:rPr>
                <w:rFonts w:ascii="Calibri" w:eastAsia="Times New Roman" w:hAnsi="Calibri" w:cs="Calibri"/>
                <w:color w:val="000000"/>
                <w:lang w:eastAsia="en-IN"/>
              </w:rPr>
              <w:t xml:space="preserve"> density threshold</w:t>
            </w:r>
            <w:r>
              <w:rPr>
                <w:rFonts w:ascii="Calibri" w:eastAsia="Times New Roman" w:hAnsi="Calibri" w:cs="Calibri"/>
                <w:color w:val="000000"/>
                <w:lang w:eastAsia="en-IN"/>
              </w:rPr>
              <w:t>^</w:t>
            </w:r>
            <w:r w:rsidRPr="00B44AC8">
              <w:rPr>
                <w:rFonts w:ascii="Calibri" w:eastAsia="Times New Roman" w:hAnsi="Calibri" w:cs="Calibri"/>
                <w:color w:val="000000"/>
                <w:lang w:eastAsia="en-IN"/>
              </w:rPr>
              <w:t xml:space="preserve"> </w:t>
            </w:r>
          </w:p>
        </w:tc>
        <w:tc>
          <w:tcPr>
            <w:tcW w:w="1713" w:type="dxa"/>
            <w:tcBorders>
              <w:top w:val="single" w:sz="8" w:space="0" w:color="auto"/>
              <w:left w:val="nil"/>
              <w:bottom w:val="nil"/>
              <w:right w:val="single" w:sz="8" w:space="0" w:color="auto"/>
            </w:tcBorders>
            <w:shd w:val="clear" w:color="000000" w:fill="FFFFFF"/>
            <w:vAlign w:val="center"/>
            <w:hideMark/>
          </w:tcPr>
          <w:p w14:paraId="2E19309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Required new production (‘000’) per annum during 2021-25*</w:t>
            </w:r>
          </w:p>
        </w:tc>
        <w:tc>
          <w:tcPr>
            <w:tcW w:w="1406" w:type="dxa"/>
            <w:tcBorders>
              <w:top w:val="single" w:sz="8" w:space="0" w:color="auto"/>
              <w:left w:val="nil"/>
              <w:bottom w:val="nil"/>
              <w:right w:val="single" w:sz="8" w:space="0" w:color="auto"/>
            </w:tcBorders>
            <w:shd w:val="clear" w:color="000000" w:fill="FFFFFF"/>
            <w:vAlign w:val="center"/>
            <w:hideMark/>
          </w:tcPr>
          <w:p w14:paraId="176AB99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Required number of seat expansion per college (Total seats ‘000’)</w:t>
            </w:r>
          </w:p>
        </w:tc>
        <w:tc>
          <w:tcPr>
            <w:tcW w:w="1348" w:type="dxa"/>
            <w:tcBorders>
              <w:top w:val="single" w:sz="8" w:space="0" w:color="auto"/>
              <w:left w:val="nil"/>
              <w:bottom w:val="nil"/>
              <w:right w:val="single" w:sz="8" w:space="0" w:color="auto"/>
            </w:tcBorders>
            <w:shd w:val="clear" w:color="000000" w:fill="FFFFFF"/>
            <w:vAlign w:val="center"/>
            <w:hideMark/>
          </w:tcPr>
          <w:p w14:paraId="745DFB4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Required number of new colleges (Total seats ‘000’)</w:t>
            </w:r>
          </w:p>
        </w:tc>
        <w:tc>
          <w:tcPr>
            <w:tcW w:w="1400" w:type="dxa"/>
            <w:tcBorders>
              <w:top w:val="single" w:sz="8" w:space="0" w:color="auto"/>
              <w:left w:val="nil"/>
              <w:bottom w:val="nil"/>
              <w:right w:val="single" w:sz="8" w:space="0" w:color="auto"/>
            </w:tcBorders>
            <w:shd w:val="clear" w:color="000000" w:fill="FFFFFF"/>
            <w:vAlign w:val="center"/>
            <w:hideMark/>
          </w:tcPr>
          <w:p w14:paraId="547D48C0"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Estimated total cost of investment (in INR billion)</w:t>
            </w:r>
            <w:r>
              <w:rPr>
                <w:rFonts w:ascii="Calibri" w:eastAsia="Times New Roman" w:hAnsi="Calibri" w:cs="Calibri"/>
                <w:color w:val="000000"/>
                <w:lang w:eastAsia="en-IN"/>
              </w:rPr>
              <w:t>^</w:t>
            </w:r>
            <w:r w:rsidRPr="00B44AC8">
              <w:rPr>
                <w:rFonts w:ascii="Calibri" w:eastAsia="Times New Roman" w:hAnsi="Calibri" w:cs="Calibri"/>
                <w:color w:val="000000"/>
                <w:lang w:eastAsia="en-IN"/>
              </w:rPr>
              <w:t>^</w:t>
            </w:r>
          </w:p>
        </w:tc>
      </w:tr>
      <w:tr w:rsidR="00972C85" w:rsidRPr="00B44AC8" w14:paraId="3D356042" w14:textId="77777777" w:rsidTr="004A729C">
        <w:trPr>
          <w:trHeight w:val="401"/>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3733118F"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STRATEGY 1: Lower bound of investment – Actual stock shortages</w:t>
            </w:r>
          </w:p>
        </w:tc>
      </w:tr>
      <w:tr w:rsidR="00972C85" w:rsidRPr="00B44AC8" w14:paraId="695F0B6E" w14:textId="77777777" w:rsidTr="004A729C">
        <w:trPr>
          <w:trHeight w:val="241"/>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43BA9E7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Doctors</w:t>
            </w:r>
          </w:p>
        </w:tc>
      </w:tr>
      <w:tr w:rsidR="00972C85" w:rsidRPr="00B44AC8" w14:paraId="7BB3E260" w14:textId="77777777" w:rsidTr="004A729C">
        <w:trPr>
          <w:trHeight w:val="337"/>
        </w:trPr>
        <w:tc>
          <w:tcPr>
            <w:tcW w:w="1550" w:type="dxa"/>
            <w:tcBorders>
              <w:top w:val="nil"/>
              <w:left w:val="single" w:sz="8" w:space="0" w:color="auto"/>
              <w:bottom w:val="nil"/>
              <w:right w:val="single" w:sz="8" w:space="0" w:color="auto"/>
            </w:tcBorders>
            <w:shd w:val="clear" w:color="auto" w:fill="auto"/>
            <w:vAlign w:val="center"/>
            <w:hideMark/>
          </w:tcPr>
          <w:p w14:paraId="7E467BFC"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Scenario II</w:t>
            </w:r>
          </w:p>
        </w:tc>
        <w:tc>
          <w:tcPr>
            <w:tcW w:w="1399" w:type="dxa"/>
            <w:tcBorders>
              <w:top w:val="nil"/>
              <w:left w:val="nil"/>
              <w:bottom w:val="single" w:sz="8" w:space="0" w:color="auto"/>
              <w:right w:val="single" w:sz="8" w:space="0" w:color="auto"/>
            </w:tcBorders>
            <w:shd w:val="clear" w:color="auto" w:fill="auto"/>
            <w:vAlign w:val="center"/>
            <w:hideMark/>
          </w:tcPr>
          <w:p w14:paraId="710F6A81"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7775CFB8"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39</w:t>
            </w:r>
          </w:p>
        </w:tc>
        <w:tc>
          <w:tcPr>
            <w:tcW w:w="1406" w:type="dxa"/>
            <w:tcBorders>
              <w:top w:val="nil"/>
              <w:left w:val="nil"/>
              <w:bottom w:val="single" w:sz="8" w:space="0" w:color="auto"/>
              <w:right w:val="single" w:sz="8" w:space="0" w:color="auto"/>
            </w:tcBorders>
            <w:shd w:val="clear" w:color="auto" w:fill="auto"/>
            <w:vAlign w:val="center"/>
            <w:hideMark/>
          </w:tcPr>
          <w:p w14:paraId="7DAEC598"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34DF4CE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96(16)</w:t>
            </w:r>
          </w:p>
        </w:tc>
        <w:tc>
          <w:tcPr>
            <w:tcW w:w="1400" w:type="dxa"/>
            <w:tcBorders>
              <w:top w:val="nil"/>
              <w:left w:val="nil"/>
              <w:bottom w:val="single" w:sz="8" w:space="0" w:color="auto"/>
              <w:right w:val="single" w:sz="8" w:space="0" w:color="auto"/>
            </w:tcBorders>
            <w:shd w:val="clear" w:color="auto" w:fill="auto"/>
            <w:vAlign w:val="center"/>
            <w:hideMark/>
          </w:tcPr>
          <w:p w14:paraId="75954CE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518</w:t>
            </w:r>
          </w:p>
        </w:tc>
      </w:tr>
      <w:tr w:rsidR="00972C85" w:rsidRPr="00B44AC8" w14:paraId="13DAC8FB" w14:textId="77777777" w:rsidTr="004A729C">
        <w:trPr>
          <w:trHeight w:val="241"/>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3F008060"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1149B453"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539798A3"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160</w:t>
            </w:r>
          </w:p>
        </w:tc>
        <w:tc>
          <w:tcPr>
            <w:tcW w:w="1406" w:type="dxa"/>
            <w:tcBorders>
              <w:top w:val="nil"/>
              <w:left w:val="nil"/>
              <w:bottom w:val="single" w:sz="8" w:space="0" w:color="auto"/>
              <w:right w:val="single" w:sz="8" w:space="0" w:color="auto"/>
            </w:tcBorders>
            <w:shd w:val="clear" w:color="auto" w:fill="auto"/>
            <w:vAlign w:val="center"/>
            <w:hideMark/>
          </w:tcPr>
          <w:p w14:paraId="79C77FC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757ECC7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915(137)</w:t>
            </w:r>
          </w:p>
        </w:tc>
        <w:tc>
          <w:tcPr>
            <w:tcW w:w="1400" w:type="dxa"/>
            <w:tcBorders>
              <w:top w:val="nil"/>
              <w:left w:val="nil"/>
              <w:bottom w:val="single" w:sz="8" w:space="0" w:color="auto"/>
              <w:right w:val="single" w:sz="8" w:space="0" w:color="auto"/>
            </w:tcBorders>
            <w:shd w:val="clear" w:color="auto" w:fill="auto"/>
            <w:vAlign w:val="center"/>
            <w:hideMark/>
          </w:tcPr>
          <w:p w14:paraId="1C76C7C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2,974</w:t>
            </w:r>
          </w:p>
        </w:tc>
      </w:tr>
      <w:tr w:rsidR="00972C85" w:rsidRPr="00B44AC8" w14:paraId="7271D8A3" w14:textId="77777777" w:rsidTr="004A729C">
        <w:trPr>
          <w:trHeight w:val="317"/>
        </w:trPr>
        <w:tc>
          <w:tcPr>
            <w:tcW w:w="1550" w:type="dxa"/>
            <w:tcBorders>
              <w:top w:val="nil"/>
              <w:left w:val="single" w:sz="8" w:space="0" w:color="auto"/>
              <w:bottom w:val="nil"/>
              <w:right w:val="single" w:sz="8" w:space="0" w:color="auto"/>
            </w:tcBorders>
            <w:shd w:val="clear" w:color="auto" w:fill="auto"/>
            <w:vAlign w:val="center"/>
            <w:hideMark/>
          </w:tcPr>
          <w:p w14:paraId="4B5CF4B0"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4823E3EC"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23EBA25D"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39</w:t>
            </w:r>
          </w:p>
        </w:tc>
        <w:tc>
          <w:tcPr>
            <w:tcW w:w="1406" w:type="dxa"/>
            <w:tcBorders>
              <w:top w:val="nil"/>
              <w:left w:val="nil"/>
              <w:bottom w:val="single" w:sz="8" w:space="0" w:color="auto"/>
              <w:right w:val="single" w:sz="8" w:space="0" w:color="auto"/>
            </w:tcBorders>
            <w:shd w:val="clear" w:color="auto" w:fill="auto"/>
            <w:vAlign w:val="center"/>
            <w:hideMark/>
          </w:tcPr>
          <w:p w14:paraId="21C08428"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719AB91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199(30)</w:t>
            </w:r>
          </w:p>
        </w:tc>
        <w:tc>
          <w:tcPr>
            <w:tcW w:w="1400" w:type="dxa"/>
            <w:tcBorders>
              <w:top w:val="nil"/>
              <w:left w:val="nil"/>
              <w:bottom w:val="single" w:sz="8" w:space="0" w:color="auto"/>
              <w:right w:val="single" w:sz="8" w:space="0" w:color="auto"/>
            </w:tcBorders>
            <w:shd w:val="clear" w:color="auto" w:fill="auto"/>
            <w:vAlign w:val="center"/>
            <w:hideMark/>
          </w:tcPr>
          <w:p w14:paraId="57BC6B6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692</w:t>
            </w:r>
          </w:p>
        </w:tc>
      </w:tr>
      <w:tr w:rsidR="00972C85" w:rsidRPr="00B44AC8" w14:paraId="11C8EDCF" w14:textId="77777777" w:rsidTr="004A729C">
        <w:trPr>
          <w:trHeight w:val="133"/>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1490CD38"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121D9551"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13F61234"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160</w:t>
            </w:r>
          </w:p>
        </w:tc>
        <w:tc>
          <w:tcPr>
            <w:tcW w:w="1406" w:type="dxa"/>
            <w:tcBorders>
              <w:top w:val="nil"/>
              <w:left w:val="nil"/>
              <w:bottom w:val="single" w:sz="8" w:space="0" w:color="auto"/>
              <w:right w:val="single" w:sz="8" w:space="0" w:color="auto"/>
            </w:tcBorders>
            <w:shd w:val="clear" w:color="auto" w:fill="auto"/>
            <w:vAlign w:val="center"/>
            <w:hideMark/>
          </w:tcPr>
          <w:p w14:paraId="62251D3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44DDEBD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1,005 (151)</w:t>
            </w:r>
          </w:p>
        </w:tc>
        <w:tc>
          <w:tcPr>
            <w:tcW w:w="1400" w:type="dxa"/>
            <w:tcBorders>
              <w:top w:val="nil"/>
              <w:left w:val="nil"/>
              <w:bottom w:val="single" w:sz="8" w:space="0" w:color="auto"/>
              <w:right w:val="single" w:sz="8" w:space="0" w:color="auto"/>
            </w:tcBorders>
            <w:shd w:val="clear" w:color="auto" w:fill="auto"/>
            <w:vAlign w:val="center"/>
            <w:hideMark/>
          </w:tcPr>
          <w:p w14:paraId="10AE8249"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3,109</w:t>
            </w:r>
          </w:p>
        </w:tc>
      </w:tr>
      <w:tr w:rsidR="00972C85" w:rsidRPr="00B44AC8" w14:paraId="18BA6405" w14:textId="77777777" w:rsidTr="004A729C">
        <w:trPr>
          <w:trHeight w:val="241"/>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6457D60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Nurses(/midwives)</w:t>
            </w:r>
          </w:p>
        </w:tc>
      </w:tr>
      <w:tr w:rsidR="00972C85" w:rsidRPr="00B44AC8" w14:paraId="7F60AA7F" w14:textId="77777777" w:rsidTr="004A729C">
        <w:trPr>
          <w:trHeight w:val="472"/>
        </w:trPr>
        <w:tc>
          <w:tcPr>
            <w:tcW w:w="1550" w:type="dxa"/>
            <w:tcBorders>
              <w:top w:val="nil"/>
              <w:left w:val="single" w:sz="8" w:space="0" w:color="auto"/>
              <w:bottom w:val="nil"/>
              <w:right w:val="single" w:sz="8" w:space="0" w:color="auto"/>
            </w:tcBorders>
            <w:shd w:val="clear" w:color="auto" w:fill="auto"/>
            <w:vAlign w:val="center"/>
            <w:hideMark/>
          </w:tcPr>
          <w:p w14:paraId="419BE45D"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w:t>
            </w:r>
          </w:p>
        </w:tc>
        <w:tc>
          <w:tcPr>
            <w:tcW w:w="1399" w:type="dxa"/>
            <w:tcBorders>
              <w:top w:val="nil"/>
              <w:left w:val="nil"/>
              <w:bottom w:val="single" w:sz="8" w:space="0" w:color="auto"/>
              <w:right w:val="single" w:sz="8" w:space="0" w:color="auto"/>
            </w:tcBorders>
            <w:shd w:val="clear" w:color="auto" w:fill="auto"/>
            <w:vAlign w:val="center"/>
            <w:hideMark/>
          </w:tcPr>
          <w:p w14:paraId="1494A7BE"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25F3E357"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161</w:t>
            </w:r>
          </w:p>
        </w:tc>
        <w:tc>
          <w:tcPr>
            <w:tcW w:w="1406" w:type="dxa"/>
            <w:tcBorders>
              <w:top w:val="nil"/>
              <w:left w:val="nil"/>
              <w:bottom w:val="single" w:sz="8" w:space="0" w:color="auto"/>
              <w:right w:val="single" w:sz="8" w:space="0" w:color="auto"/>
            </w:tcBorders>
            <w:shd w:val="clear" w:color="auto" w:fill="auto"/>
            <w:vAlign w:val="center"/>
            <w:hideMark/>
          </w:tcPr>
          <w:p w14:paraId="186546B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 + 2(14)**</w:t>
            </w:r>
          </w:p>
        </w:tc>
        <w:tc>
          <w:tcPr>
            <w:tcW w:w="1348" w:type="dxa"/>
            <w:tcBorders>
              <w:top w:val="nil"/>
              <w:left w:val="nil"/>
              <w:bottom w:val="single" w:sz="8" w:space="0" w:color="auto"/>
              <w:right w:val="single" w:sz="8" w:space="0" w:color="auto"/>
            </w:tcBorders>
            <w:shd w:val="clear" w:color="auto" w:fill="auto"/>
            <w:vAlign w:val="center"/>
            <w:hideMark/>
          </w:tcPr>
          <w:p w14:paraId="00579B1A"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0</w:t>
            </w:r>
          </w:p>
        </w:tc>
        <w:tc>
          <w:tcPr>
            <w:tcW w:w="1400" w:type="dxa"/>
            <w:tcBorders>
              <w:top w:val="nil"/>
              <w:left w:val="nil"/>
              <w:bottom w:val="single" w:sz="8" w:space="0" w:color="auto"/>
              <w:right w:val="single" w:sz="8" w:space="0" w:color="auto"/>
            </w:tcBorders>
            <w:shd w:val="clear" w:color="auto" w:fill="auto"/>
            <w:vAlign w:val="center"/>
            <w:hideMark/>
          </w:tcPr>
          <w:p w14:paraId="3BE5F12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0</w:t>
            </w:r>
          </w:p>
        </w:tc>
      </w:tr>
      <w:tr w:rsidR="00972C85" w:rsidRPr="00B44AC8" w14:paraId="437130E0" w14:textId="77777777" w:rsidTr="004A729C">
        <w:trPr>
          <w:trHeight w:val="704"/>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3A79D01C"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6E319351"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7EED7FC3"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406</w:t>
            </w:r>
          </w:p>
        </w:tc>
        <w:tc>
          <w:tcPr>
            <w:tcW w:w="1406" w:type="dxa"/>
            <w:tcBorders>
              <w:top w:val="nil"/>
              <w:left w:val="nil"/>
              <w:bottom w:val="single" w:sz="8" w:space="0" w:color="auto"/>
              <w:right w:val="single" w:sz="8" w:space="0" w:color="auto"/>
            </w:tcBorders>
            <w:shd w:val="clear" w:color="auto" w:fill="auto"/>
            <w:vAlign w:val="center"/>
            <w:hideMark/>
          </w:tcPr>
          <w:p w14:paraId="784B470F"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 + 10(71)***</w:t>
            </w:r>
          </w:p>
        </w:tc>
        <w:tc>
          <w:tcPr>
            <w:tcW w:w="1348" w:type="dxa"/>
            <w:tcBorders>
              <w:top w:val="nil"/>
              <w:left w:val="nil"/>
              <w:bottom w:val="single" w:sz="8" w:space="0" w:color="auto"/>
              <w:right w:val="single" w:sz="8" w:space="0" w:color="auto"/>
            </w:tcBorders>
            <w:shd w:val="clear" w:color="auto" w:fill="auto"/>
            <w:vAlign w:val="center"/>
            <w:hideMark/>
          </w:tcPr>
          <w:p w14:paraId="7AF207F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3,103(186)</w:t>
            </w:r>
          </w:p>
        </w:tc>
        <w:tc>
          <w:tcPr>
            <w:tcW w:w="1400" w:type="dxa"/>
            <w:tcBorders>
              <w:top w:val="nil"/>
              <w:left w:val="nil"/>
              <w:bottom w:val="single" w:sz="8" w:space="0" w:color="auto"/>
              <w:right w:val="single" w:sz="8" w:space="0" w:color="auto"/>
            </w:tcBorders>
            <w:shd w:val="clear" w:color="auto" w:fill="auto"/>
            <w:vAlign w:val="center"/>
            <w:hideMark/>
          </w:tcPr>
          <w:p w14:paraId="3227FF1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922</w:t>
            </w:r>
          </w:p>
        </w:tc>
      </w:tr>
      <w:tr w:rsidR="00972C85" w:rsidRPr="00B44AC8" w14:paraId="54DACB96" w14:textId="77777777" w:rsidTr="004A729C">
        <w:trPr>
          <w:trHeight w:val="335"/>
        </w:trPr>
        <w:tc>
          <w:tcPr>
            <w:tcW w:w="1550" w:type="dxa"/>
            <w:tcBorders>
              <w:top w:val="nil"/>
              <w:left w:val="single" w:sz="8" w:space="0" w:color="auto"/>
              <w:bottom w:val="nil"/>
              <w:right w:val="single" w:sz="8" w:space="0" w:color="auto"/>
            </w:tcBorders>
            <w:shd w:val="clear" w:color="auto" w:fill="auto"/>
            <w:vAlign w:val="center"/>
            <w:hideMark/>
          </w:tcPr>
          <w:p w14:paraId="686CEB52"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358CA2D9"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6F50348C"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161</w:t>
            </w:r>
          </w:p>
        </w:tc>
        <w:tc>
          <w:tcPr>
            <w:tcW w:w="1406" w:type="dxa"/>
            <w:tcBorders>
              <w:top w:val="nil"/>
              <w:left w:val="nil"/>
              <w:bottom w:val="single" w:sz="8" w:space="0" w:color="auto"/>
              <w:right w:val="single" w:sz="8" w:space="0" w:color="auto"/>
            </w:tcBorders>
            <w:shd w:val="clear" w:color="auto" w:fill="auto"/>
            <w:vAlign w:val="center"/>
            <w:hideMark/>
          </w:tcPr>
          <w:p w14:paraId="72FCD74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w:t>
            </w:r>
          </w:p>
        </w:tc>
        <w:tc>
          <w:tcPr>
            <w:tcW w:w="1348" w:type="dxa"/>
            <w:tcBorders>
              <w:top w:val="nil"/>
              <w:left w:val="nil"/>
              <w:bottom w:val="single" w:sz="8" w:space="0" w:color="auto"/>
              <w:right w:val="single" w:sz="8" w:space="0" w:color="auto"/>
            </w:tcBorders>
            <w:shd w:val="clear" w:color="auto" w:fill="auto"/>
            <w:vAlign w:val="center"/>
            <w:hideMark/>
          </w:tcPr>
          <w:p w14:paraId="68DB480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198(12)</w:t>
            </w:r>
          </w:p>
        </w:tc>
        <w:tc>
          <w:tcPr>
            <w:tcW w:w="1400" w:type="dxa"/>
            <w:tcBorders>
              <w:top w:val="nil"/>
              <w:left w:val="nil"/>
              <w:bottom w:val="single" w:sz="8" w:space="0" w:color="auto"/>
              <w:right w:val="single" w:sz="8" w:space="0" w:color="auto"/>
            </w:tcBorders>
            <w:shd w:val="clear" w:color="auto" w:fill="auto"/>
            <w:vAlign w:val="center"/>
            <w:hideMark/>
          </w:tcPr>
          <w:p w14:paraId="3F665BC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53</w:t>
            </w:r>
          </w:p>
        </w:tc>
      </w:tr>
      <w:tr w:rsidR="00972C85" w:rsidRPr="00B44AC8" w14:paraId="3EF38209" w14:textId="77777777" w:rsidTr="004A729C">
        <w:trPr>
          <w:trHeight w:val="397"/>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68C1167A"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5288301E"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4DAADB05"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406</w:t>
            </w:r>
          </w:p>
        </w:tc>
        <w:tc>
          <w:tcPr>
            <w:tcW w:w="1406" w:type="dxa"/>
            <w:tcBorders>
              <w:top w:val="nil"/>
              <w:left w:val="nil"/>
              <w:bottom w:val="single" w:sz="8" w:space="0" w:color="auto"/>
              <w:right w:val="single" w:sz="8" w:space="0" w:color="auto"/>
            </w:tcBorders>
            <w:shd w:val="clear" w:color="auto" w:fill="auto"/>
            <w:vAlign w:val="center"/>
            <w:hideMark/>
          </w:tcPr>
          <w:p w14:paraId="2EA12CC7"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w:t>
            </w:r>
          </w:p>
        </w:tc>
        <w:tc>
          <w:tcPr>
            <w:tcW w:w="1348" w:type="dxa"/>
            <w:tcBorders>
              <w:top w:val="nil"/>
              <w:left w:val="nil"/>
              <w:bottom w:val="single" w:sz="8" w:space="0" w:color="auto"/>
              <w:right w:val="single" w:sz="8" w:space="0" w:color="auto"/>
            </w:tcBorders>
            <w:shd w:val="clear" w:color="auto" w:fill="auto"/>
            <w:vAlign w:val="center"/>
            <w:hideMark/>
          </w:tcPr>
          <w:p w14:paraId="783F9F9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4,288(257)</w:t>
            </w:r>
          </w:p>
        </w:tc>
        <w:tc>
          <w:tcPr>
            <w:tcW w:w="1400" w:type="dxa"/>
            <w:tcBorders>
              <w:top w:val="nil"/>
              <w:left w:val="nil"/>
              <w:bottom w:val="single" w:sz="8" w:space="0" w:color="auto"/>
              <w:right w:val="single" w:sz="8" w:space="0" w:color="auto"/>
            </w:tcBorders>
            <w:shd w:val="clear" w:color="auto" w:fill="auto"/>
            <w:vAlign w:val="center"/>
            <w:hideMark/>
          </w:tcPr>
          <w:p w14:paraId="3BDA40C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1,136</w:t>
            </w:r>
          </w:p>
        </w:tc>
      </w:tr>
      <w:tr w:rsidR="00972C85" w:rsidRPr="00B44AC8" w14:paraId="3A925864" w14:textId="77777777" w:rsidTr="004A729C">
        <w:trPr>
          <w:trHeight w:val="463"/>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1ED05D27"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STRATEGY 2: Upper bound of investment – Active health workforce shortages</w:t>
            </w:r>
          </w:p>
        </w:tc>
      </w:tr>
      <w:tr w:rsidR="00972C85" w:rsidRPr="00B44AC8" w14:paraId="451281F5" w14:textId="77777777" w:rsidTr="004A729C">
        <w:trPr>
          <w:trHeight w:val="241"/>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1B55C92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Doctors</w:t>
            </w:r>
          </w:p>
        </w:tc>
      </w:tr>
      <w:tr w:rsidR="00972C85" w:rsidRPr="00B44AC8" w14:paraId="1085B896" w14:textId="77777777" w:rsidTr="004A729C">
        <w:trPr>
          <w:trHeight w:val="353"/>
        </w:trPr>
        <w:tc>
          <w:tcPr>
            <w:tcW w:w="1550" w:type="dxa"/>
            <w:tcBorders>
              <w:top w:val="nil"/>
              <w:left w:val="single" w:sz="8" w:space="0" w:color="auto"/>
              <w:bottom w:val="nil"/>
              <w:right w:val="single" w:sz="8" w:space="0" w:color="auto"/>
            </w:tcBorders>
            <w:shd w:val="clear" w:color="auto" w:fill="auto"/>
            <w:vAlign w:val="center"/>
            <w:hideMark/>
          </w:tcPr>
          <w:p w14:paraId="721074F5"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w:t>
            </w:r>
          </w:p>
        </w:tc>
        <w:tc>
          <w:tcPr>
            <w:tcW w:w="1399" w:type="dxa"/>
            <w:tcBorders>
              <w:top w:val="nil"/>
              <w:left w:val="nil"/>
              <w:bottom w:val="single" w:sz="8" w:space="0" w:color="auto"/>
              <w:right w:val="single" w:sz="8" w:space="0" w:color="auto"/>
            </w:tcBorders>
            <w:shd w:val="clear" w:color="auto" w:fill="auto"/>
            <w:vAlign w:val="center"/>
            <w:hideMark/>
          </w:tcPr>
          <w:p w14:paraId="7C63DCDA"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1E1C8F28"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142</w:t>
            </w:r>
          </w:p>
        </w:tc>
        <w:tc>
          <w:tcPr>
            <w:tcW w:w="1406" w:type="dxa"/>
            <w:tcBorders>
              <w:top w:val="nil"/>
              <w:left w:val="nil"/>
              <w:bottom w:val="single" w:sz="8" w:space="0" w:color="auto"/>
              <w:right w:val="single" w:sz="8" w:space="0" w:color="auto"/>
            </w:tcBorders>
            <w:shd w:val="clear" w:color="auto" w:fill="auto"/>
            <w:vAlign w:val="center"/>
            <w:hideMark/>
          </w:tcPr>
          <w:p w14:paraId="48ACC407"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26E919D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795(119)</w:t>
            </w:r>
          </w:p>
        </w:tc>
        <w:tc>
          <w:tcPr>
            <w:tcW w:w="1400" w:type="dxa"/>
            <w:tcBorders>
              <w:top w:val="nil"/>
              <w:left w:val="nil"/>
              <w:bottom w:val="single" w:sz="8" w:space="0" w:color="auto"/>
              <w:right w:val="single" w:sz="8" w:space="0" w:color="auto"/>
            </w:tcBorders>
            <w:shd w:val="clear" w:color="auto" w:fill="auto"/>
            <w:vAlign w:val="center"/>
            <w:hideMark/>
          </w:tcPr>
          <w:p w14:paraId="5791D42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2,614</w:t>
            </w:r>
          </w:p>
        </w:tc>
      </w:tr>
      <w:tr w:rsidR="00972C85" w:rsidRPr="00B44AC8" w14:paraId="584DCF33" w14:textId="77777777" w:rsidTr="004A729C">
        <w:trPr>
          <w:trHeight w:val="342"/>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75071E18"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2D1A6320"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68598562"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263</w:t>
            </w:r>
          </w:p>
        </w:tc>
        <w:tc>
          <w:tcPr>
            <w:tcW w:w="1406" w:type="dxa"/>
            <w:tcBorders>
              <w:top w:val="nil"/>
              <w:left w:val="nil"/>
              <w:bottom w:val="single" w:sz="8" w:space="0" w:color="auto"/>
              <w:right w:val="single" w:sz="8" w:space="0" w:color="auto"/>
            </w:tcBorders>
            <w:shd w:val="clear" w:color="auto" w:fill="auto"/>
            <w:vAlign w:val="center"/>
            <w:hideMark/>
          </w:tcPr>
          <w:p w14:paraId="4D5EFAB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4FC5DAF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1,601(240)</w:t>
            </w:r>
          </w:p>
        </w:tc>
        <w:tc>
          <w:tcPr>
            <w:tcW w:w="1400" w:type="dxa"/>
            <w:tcBorders>
              <w:top w:val="nil"/>
              <w:left w:val="nil"/>
              <w:bottom w:val="single" w:sz="8" w:space="0" w:color="auto"/>
              <w:right w:val="single" w:sz="8" w:space="0" w:color="auto"/>
            </w:tcBorders>
            <w:shd w:val="clear" w:color="auto" w:fill="auto"/>
            <w:vAlign w:val="center"/>
            <w:hideMark/>
          </w:tcPr>
          <w:p w14:paraId="746EC378"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5,031</w:t>
            </w:r>
          </w:p>
        </w:tc>
      </w:tr>
      <w:tr w:rsidR="00972C85" w:rsidRPr="00B44AC8" w14:paraId="1683BFFD" w14:textId="77777777" w:rsidTr="004A729C">
        <w:trPr>
          <w:trHeight w:val="489"/>
        </w:trPr>
        <w:tc>
          <w:tcPr>
            <w:tcW w:w="1550" w:type="dxa"/>
            <w:tcBorders>
              <w:top w:val="nil"/>
              <w:left w:val="single" w:sz="8" w:space="0" w:color="auto"/>
              <w:bottom w:val="nil"/>
              <w:right w:val="single" w:sz="8" w:space="0" w:color="auto"/>
            </w:tcBorders>
            <w:shd w:val="clear" w:color="auto" w:fill="auto"/>
            <w:vAlign w:val="center"/>
            <w:hideMark/>
          </w:tcPr>
          <w:p w14:paraId="3C12B410"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3492B02A"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7A7D19BD"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142</w:t>
            </w:r>
          </w:p>
        </w:tc>
        <w:tc>
          <w:tcPr>
            <w:tcW w:w="1406" w:type="dxa"/>
            <w:tcBorders>
              <w:top w:val="nil"/>
              <w:left w:val="nil"/>
              <w:bottom w:val="single" w:sz="8" w:space="0" w:color="auto"/>
              <w:right w:val="single" w:sz="8" w:space="0" w:color="auto"/>
            </w:tcBorders>
            <w:shd w:val="clear" w:color="auto" w:fill="auto"/>
            <w:vAlign w:val="center"/>
            <w:hideMark/>
          </w:tcPr>
          <w:p w14:paraId="2C5169B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4A5237B9"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885(133)</w:t>
            </w:r>
          </w:p>
        </w:tc>
        <w:tc>
          <w:tcPr>
            <w:tcW w:w="1400" w:type="dxa"/>
            <w:tcBorders>
              <w:top w:val="nil"/>
              <w:left w:val="nil"/>
              <w:bottom w:val="single" w:sz="8" w:space="0" w:color="auto"/>
              <w:right w:val="single" w:sz="8" w:space="0" w:color="auto"/>
            </w:tcBorders>
            <w:shd w:val="clear" w:color="auto" w:fill="auto"/>
            <w:vAlign w:val="center"/>
            <w:hideMark/>
          </w:tcPr>
          <w:p w14:paraId="4F3099A9"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2,749</w:t>
            </w:r>
          </w:p>
        </w:tc>
      </w:tr>
      <w:tr w:rsidR="00972C85" w:rsidRPr="00B44AC8" w14:paraId="5071FD0A" w14:textId="77777777" w:rsidTr="004A729C">
        <w:trPr>
          <w:trHeight w:val="247"/>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57690D59"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7431F143"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3B0180B1"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263</w:t>
            </w:r>
          </w:p>
        </w:tc>
        <w:tc>
          <w:tcPr>
            <w:tcW w:w="1406" w:type="dxa"/>
            <w:tcBorders>
              <w:top w:val="nil"/>
              <w:left w:val="nil"/>
              <w:bottom w:val="single" w:sz="8" w:space="0" w:color="auto"/>
              <w:right w:val="single" w:sz="8" w:space="0" w:color="auto"/>
            </w:tcBorders>
            <w:shd w:val="clear" w:color="auto" w:fill="auto"/>
            <w:vAlign w:val="center"/>
            <w:hideMark/>
          </w:tcPr>
          <w:p w14:paraId="43B2C8C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3CCCBF1A"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1,691(254)</w:t>
            </w:r>
          </w:p>
        </w:tc>
        <w:tc>
          <w:tcPr>
            <w:tcW w:w="1400" w:type="dxa"/>
            <w:tcBorders>
              <w:top w:val="nil"/>
              <w:left w:val="nil"/>
              <w:bottom w:val="single" w:sz="8" w:space="0" w:color="auto"/>
              <w:right w:val="single" w:sz="8" w:space="0" w:color="auto"/>
            </w:tcBorders>
            <w:shd w:val="clear" w:color="auto" w:fill="auto"/>
            <w:vAlign w:val="center"/>
            <w:hideMark/>
          </w:tcPr>
          <w:p w14:paraId="15CC0F4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5,166</w:t>
            </w:r>
          </w:p>
        </w:tc>
      </w:tr>
      <w:tr w:rsidR="00972C85" w:rsidRPr="00B44AC8" w14:paraId="26665B86" w14:textId="77777777" w:rsidTr="004A729C">
        <w:trPr>
          <w:trHeight w:val="241"/>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40054CF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Nurses(/midwives)</w:t>
            </w:r>
          </w:p>
        </w:tc>
      </w:tr>
      <w:tr w:rsidR="00972C85" w:rsidRPr="00B44AC8" w14:paraId="3AA0663D" w14:textId="77777777" w:rsidTr="004A729C">
        <w:trPr>
          <w:trHeight w:val="704"/>
        </w:trPr>
        <w:tc>
          <w:tcPr>
            <w:tcW w:w="1550" w:type="dxa"/>
            <w:tcBorders>
              <w:top w:val="nil"/>
              <w:left w:val="single" w:sz="8" w:space="0" w:color="auto"/>
              <w:bottom w:val="nil"/>
              <w:right w:val="single" w:sz="8" w:space="0" w:color="auto"/>
            </w:tcBorders>
            <w:shd w:val="clear" w:color="auto" w:fill="auto"/>
            <w:vAlign w:val="center"/>
            <w:hideMark/>
          </w:tcPr>
          <w:p w14:paraId="3FD1FB92"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w:t>
            </w:r>
          </w:p>
        </w:tc>
        <w:tc>
          <w:tcPr>
            <w:tcW w:w="1399" w:type="dxa"/>
            <w:tcBorders>
              <w:top w:val="nil"/>
              <w:left w:val="nil"/>
              <w:bottom w:val="single" w:sz="8" w:space="0" w:color="auto"/>
              <w:right w:val="single" w:sz="8" w:space="0" w:color="auto"/>
            </w:tcBorders>
            <w:shd w:val="clear" w:color="auto" w:fill="auto"/>
            <w:vAlign w:val="center"/>
            <w:hideMark/>
          </w:tcPr>
          <w:p w14:paraId="75ACEC59"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05F40A25"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494</w:t>
            </w:r>
          </w:p>
        </w:tc>
        <w:tc>
          <w:tcPr>
            <w:tcW w:w="1406" w:type="dxa"/>
            <w:tcBorders>
              <w:top w:val="nil"/>
              <w:left w:val="nil"/>
              <w:bottom w:val="single" w:sz="8" w:space="0" w:color="auto"/>
              <w:right w:val="single" w:sz="8" w:space="0" w:color="auto"/>
            </w:tcBorders>
            <w:shd w:val="clear" w:color="auto" w:fill="auto"/>
            <w:vAlign w:val="center"/>
            <w:hideMark/>
          </w:tcPr>
          <w:p w14:paraId="7E35F1FF"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 + 10(71)***</w:t>
            </w:r>
          </w:p>
        </w:tc>
        <w:tc>
          <w:tcPr>
            <w:tcW w:w="1348" w:type="dxa"/>
            <w:tcBorders>
              <w:top w:val="nil"/>
              <w:left w:val="nil"/>
              <w:bottom w:val="single" w:sz="8" w:space="0" w:color="auto"/>
              <w:right w:val="single" w:sz="8" w:space="0" w:color="auto"/>
            </w:tcBorders>
            <w:shd w:val="clear" w:color="auto" w:fill="auto"/>
            <w:vAlign w:val="center"/>
            <w:hideMark/>
          </w:tcPr>
          <w:p w14:paraId="7691CB8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4,570(274)</w:t>
            </w:r>
          </w:p>
        </w:tc>
        <w:tc>
          <w:tcPr>
            <w:tcW w:w="1400" w:type="dxa"/>
            <w:tcBorders>
              <w:top w:val="nil"/>
              <w:left w:val="nil"/>
              <w:bottom w:val="single" w:sz="8" w:space="0" w:color="auto"/>
              <w:right w:val="single" w:sz="8" w:space="0" w:color="auto"/>
            </w:tcBorders>
            <w:shd w:val="clear" w:color="auto" w:fill="auto"/>
            <w:vAlign w:val="center"/>
            <w:hideMark/>
          </w:tcPr>
          <w:p w14:paraId="523AF39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1,310</w:t>
            </w:r>
          </w:p>
        </w:tc>
      </w:tr>
      <w:tr w:rsidR="00972C85" w:rsidRPr="00B44AC8" w14:paraId="33485A25" w14:textId="77777777" w:rsidTr="004A729C">
        <w:trPr>
          <w:trHeight w:val="704"/>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367EFF56"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41166387"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12F5115B"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740</w:t>
            </w:r>
          </w:p>
        </w:tc>
        <w:tc>
          <w:tcPr>
            <w:tcW w:w="1406" w:type="dxa"/>
            <w:tcBorders>
              <w:top w:val="nil"/>
              <w:left w:val="nil"/>
              <w:bottom w:val="single" w:sz="8" w:space="0" w:color="auto"/>
              <w:right w:val="single" w:sz="8" w:space="0" w:color="auto"/>
            </w:tcBorders>
            <w:shd w:val="clear" w:color="auto" w:fill="auto"/>
            <w:vAlign w:val="center"/>
            <w:hideMark/>
          </w:tcPr>
          <w:p w14:paraId="5EA7855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 + 10(71)***</w:t>
            </w:r>
          </w:p>
        </w:tc>
        <w:tc>
          <w:tcPr>
            <w:tcW w:w="1348" w:type="dxa"/>
            <w:tcBorders>
              <w:top w:val="nil"/>
              <w:left w:val="nil"/>
              <w:bottom w:val="single" w:sz="8" w:space="0" w:color="auto"/>
              <w:right w:val="single" w:sz="8" w:space="0" w:color="auto"/>
            </w:tcBorders>
            <w:shd w:val="clear" w:color="auto" w:fill="auto"/>
            <w:vAlign w:val="center"/>
            <w:hideMark/>
          </w:tcPr>
          <w:p w14:paraId="5BB2ED5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8,660(520)</w:t>
            </w:r>
          </w:p>
        </w:tc>
        <w:tc>
          <w:tcPr>
            <w:tcW w:w="1400" w:type="dxa"/>
            <w:tcBorders>
              <w:top w:val="nil"/>
              <w:left w:val="nil"/>
              <w:bottom w:val="single" w:sz="8" w:space="0" w:color="auto"/>
              <w:right w:val="single" w:sz="8" w:space="0" w:color="auto"/>
            </w:tcBorders>
            <w:shd w:val="clear" w:color="auto" w:fill="auto"/>
            <w:vAlign w:val="center"/>
            <w:hideMark/>
          </w:tcPr>
          <w:p w14:paraId="7A47E5D0"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2,394</w:t>
            </w:r>
          </w:p>
        </w:tc>
      </w:tr>
      <w:tr w:rsidR="00972C85" w:rsidRPr="00B44AC8" w14:paraId="76E9A01D" w14:textId="77777777" w:rsidTr="004A729C">
        <w:trPr>
          <w:trHeight w:val="357"/>
        </w:trPr>
        <w:tc>
          <w:tcPr>
            <w:tcW w:w="1550" w:type="dxa"/>
            <w:tcBorders>
              <w:top w:val="nil"/>
              <w:left w:val="single" w:sz="8" w:space="0" w:color="auto"/>
              <w:bottom w:val="nil"/>
              <w:right w:val="single" w:sz="8" w:space="0" w:color="auto"/>
            </w:tcBorders>
            <w:shd w:val="clear" w:color="auto" w:fill="auto"/>
            <w:vAlign w:val="center"/>
            <w:hideMark/>
          </w:tcPr>
          <w:p w14:paraId="79B70166"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7CBD9C96"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112D347C"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494</w:t>
            </w:r>
          </w:p>
        </w:tc>
        <w:tc>
          <w:tcPr>
            <w:tcW w:w="1406" w:type="dxa"/>
            <w:tcBorders>
              <w:top w:val="nil"/>
              <w:left w:val="nil"/>
              <w:bottom w:val="single" w:sz="8" w:space="0" w:color="auto"/>
              <w:right w:val="single" w:sz="8" w:space="0" w:color="auto"/>
            </w:tcBorders>
            <w:shd w:val="clear" w:color="auto" w:fill="auto"/>
            <w:vAlign w:val="center"/>
            <w:hideMark/>
          </w:tcPr>
          <w:p w14:paraId="0E43349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w:t>
            </w:r>
          </w:p>
        </w:tc>
        <w:tc>
          <w:tcPr>
            <w:tcW w:w="1348" w:type="dxa"/>
            <w:tcBorders>
              <w:top w:val="nil"/>
              <w:left w:val="nil"/>
              <w:bottom w:val="single" w:sz="8" w:space="0" w:color="auto"/>
              <w:right w:val="single" w:sz="8" w:space="0" w:color="auto"/>
            </w:tcBorders>
            <w:shd w:val="clear" w:color="auto" w:fill="auto"/>
            <w:vAlign w:val="center"/>
            <w:hideMark/>
          </w:tcPr>
          <w:p w14:paraId="4346546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5,755(345)</w:t>
            </w:r>
          </w:p>
        </w:tc>
        <w:tc>
          <w:tcPr>
            <w:tcW w:w="1400" w:type="dxa"/>
            <w:tcBorders>
              <w:top w:val="nil"/>
              <w:left w:val="nil"/>
              <w:bottom w:val="single" w:sz="8" w:space="0" w:color="auto"/>
              <w:right w:val="single" w:sz="8" w:space="0" w:color="auto"/>
            </w:tcBorders>
            <w:shd w:val="clear" w:color="auto" w:fill="auto"/>
            <w:vAlign w:val="center"/>
            <w:hideMark/>
          </w:tcPr>
          <w:p w14:paraId="7C201C4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1,525</w:t>
            </w:r>
          </w:p>
        </w:tc>
      </w:tr>
      <w:tr w:rsidR="00972C85" w:rsidRPr="00B44AC8" w14:paraId="68413A84" w14:textId="77777777" w:rsidTr="004A729C">
        <w:trPr>
          <w:trHeight w:val="472"/>
        </w:trPr>
        <w:tc>
          <w:tcPr>
            <w:tcW w:w="1550" w:type="dxa"/>
            <w:tcBorders>
              <w:top w:val="nil"/>
              <w:left w:val="single" w:sz="8" w:space="0" w:color="auto"/>
              <w:bottom w:val="single" w:sz="8" w:space="0" w:color="auto"/>
              <w:right w:val="single" w:sz="8" w:space="0" w:color="auto"/>
            </w:tcBorders>
            <w:shd w:val="clear" w:color="auto" w:fill="auto"/>
            <w:vAlign w:val="center"/>
            <w:hideMark/>
          </w:tcPr>
          <w:p w14:paraId="7BB06DF2"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3A76CF08"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7AF131F5"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740</w:t>
            </w:r>
          </w:p>
        </w:tc>
        <w:tc>
          <w:tcPr>
            <w:tcW w:w="1406" w:type="dxa"/>
            <w:tcBorders>
              <w:top w:val="nil"/>
              <w:left w:val="nil"/>
              <w:bottom w:val="single" w:sz="8" w:space="0" w:color="auto"/>
              <w:right w:val="single" w:sz="8" w:space="0" w:color="auto"/>
            </w:tcBorders>
            <w:shd w:val="clear" w:color="auto" w:fill="auto"/>
            <w:vAlign w:val="center"/>
            <w:hideMark/>
          </w:tcPr>
          <w:p w14:paraId="12166BD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w:t>
            </w:r>
          </w:p>
        </w:tc>
        <w:tc>
          <w:tcPr>
            <w:tcW w:w="1348" w:type="dxa"/>
            <w:tcBorders>
              <w:top w:val="nil"/>
              <w:left w:val="nil"/>
              <w:bottom w:val="single" w:sz="8" w:space="0" w:color="auto"/>
              <w:right w:val="single" w:sz="8" w:space="0" w:color="auto"/>
            </w:tcBorders>
            <w:shd w:val="clear" w:color="auto" w:fill="auto"/>
            <w:vAlign w:val="center"/>
            <w:hideMark/>
          </w:tcPr>
          <w:p w14:paraId="0134811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9,845(591)</w:t>
            </w:r>
          </w:p>
        </w:tc>
        <w:tc>
          <w:tcPr>
            <w:tcW w:w="1400" w:type="dxa"/>
            <w:tcBorders>
              <w:top w:val="nil"/>
              <w:left w:val="nil"/>
              <w:bottom w:val="single" w:sz="8" w:space="0" w:color="auto"/>
              <w:right w:val="single" w:sz="8" w:space="0" w:color="auto"/>
            </w:tcBorders>
            <w:shd w:val="clear" w:color="auto" w:fill="auto"/>
            <w:vAlign w:val="center"/>
            <w:hideMark/>
          </w:tcPr>
          <w:p w14:paraId="5649CCC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2,609</w:t>
            </w:r>
          </w:p>
        </w:tc>
      </w:tr>
      <w:tr w:rsidR="00972C85" w:rsidRPr="00B44AC8" w14:paraId="5E83DE4E" w14:textId="77777777" w:rsidTr="004A729C">
        <w:trPr>
          <w:trHeight w:val="950"/>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296ED1EA" w14:textId="77777777" w:rsidR="00972C85"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STRATEGY 3: Middle bound of investment- Active health workforce shortages</w:t>
            </w:r>
          </w:p>
          <w:p w14:paraId="1B77D06E"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color w:val="000000"/>
                <w:lang w:eastAsia="en-IN"/>
              </w:rPr>
              <w:t xml:space="preserve">(Active health workforce shortages by reducing at least 50% of the existing </w:t>
            </w:r>
            <w:proofErr w:type="spellStart"/>
            <w:r w:rsidRPr="00B44AC8">
              <w:rPr>
                <w:rFonts w:ascii="Calibri" w:eastAsia="Times New Roman" w:hAnsi="Calibri" w:cs="Calibri"/>
                <w:color w:val="000000"/>
                <w:lang w:eastAsia="en-IN"/>
              </w:rPr>
              <w:t>labour</w:t>
            </w:r>
            <w:proofErr w:type="spellEnd"/>
            <w:r w:rsidRPr="00B44AC8">
              <w:rPr>
                <w:rFonts w:ascii="Calibri" w:eastAsia="Times New Roman" w:hAnsi="Calibri" w:cs="Calibri"/>
                <w:color w:val="000000"/>
                <w:lang w:eastAsia="en-IN"/>
              </w:rPr>
              <w:t xml:space="preserve"> market attrition by 2030</w:t>
            </w:r>
            <w:r>
              <w:rPr>
                <w:rFonts w:ascii="Calibri" w:eastAsia="Times New Roman" w:hAnsi="Calibri" w:cs="Calibri"/>
                <w:color w:val="000000"/>
                <w:lang w:eastAsia="en-IN"/>
              </w:rPr>
              <w:t xml:space="preserve">) </w:t>
            </w:r>
            <w:r w:rsidRPr="00D0599D">
              <w:rPr>
                <w:rFonts w:ascii="Calibri" w:eastAsia="Times New Roman" w:hAnsi="Calibri" w:cs="Calibri"/>
                <w:color w:val="000000"/>
                <w:lang w:eastAsia="en-IN"/>
              </w:rPr>
              <w:t>#</w:t>
            </w:r>
            <w:r w:rsidRPr="00B44AC8">
              <w:rPr>
                <w:rFonts w:ascii="Calibri" w:eastAsia="Times New Roman" w:hAnsi="Calibri" w:cs="Calibri"/>
                <w:color w:val="000000"/>
                <w:lang w:eastAsia="en-IN"/>
              </w:rPr>
              <w:t xml:space="preserve"> </w:t>
            </w:r>
          </w:p>
        </w:tc>
      </w:tr>
      <w:tr w:rsidR="00972C85" w:rsidRPr="00B44AC8" w14:paraId="4D7DF6C4" w14:textId="77777777" w:rsidTr="004A729C">
        <w:trPr>
          <w:trHeight w:val="241"/>
        </w:trPr>
        <w:tc>
          <w:tcPr>
            <w:tcW w:w="8816" w:type="dxa"/>
            <w:gridSpan w:val="6"/>
            <w:tcBorders>
              <w:top w:val="nil"/>
              <w:left w:val="single" w:sz="8" w:space="0" w:color="auto"/>
              <w:bottom w:val="single" w:sz="8" w:space="0" w:color="auto"/>
              <w:right w:val="single" w:sz="8" w:space="0" w:color="000000"/>
            </w:tcBorders>
            <w:shd w:val="clear" w:color="auto" w:fill="auto"/>
            <w:vAlign w:val="center"/>
            <w:hideMark/>
          </w:tcPr>
          <w:p w14:paraId="03F4481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Doctors </w:t>
            </w:r>
          </w:p>
        </w:tc>
      </w:tr>
      <w:tr w:rsidR="00972C85" w:rsidRPr="00B44AC8" w14:paraId="084B399B" w14:textId="77777777" w:rsidTr="004A729C">
        <w:trPr>
          <w:trHeight w:val="472"/>
        </w:trPr>
        <w:tc>
          <w:tcPr>
            <w:tcW w:w="1550" w:type="dxa"/>
            <w:tcBorders>
              <w:top w:val="nil"/>
              <w:left w:val="single" w:sz="8" w:space="0" w:color="auto"/>
              <w:bottom w:val="nil"/>
              <w:right w:val="single" w:sz="8" w:space="0" w:color="auto"/>
            </w:tcBorders>
            <w:shd w:val="clear" w:color="auto" w:fill="auto"/>
            <w:vAlign w:val="center"/>
            <w:hideMark/>
          </w:tcPr>
          <w:p w14:paraId="74708C53"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w:t>
            </w:r>
          </w:p>
        </w:tc>
        <w:tc>
          <w:tcPr>
            <w:tcW w:w="1399" w:type="dxa"/>
            <w:tcBorders>
              <w:top w:val="nil"/>
              <w:left w:val="nil"/>
              <w:bottom w:val="single" w:sz="8" w:space="0" w:color="auto"/>
              <w:right w:val="single" w:sz="8" w:space="0" w:color="auto"/>
            </w:tcBorders>
            <w:shd w:val="clear" w:color="auto" w:fill="auto"/>
            <w:vAlign w:val="center"/>
            <w:hideMark/>
          </w:tcPr>
          <w:p w14:paraId="1CC4452A"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309E1D39"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95</w:t>
            </w:r>
          </w:p>
        </w:tc>
        <w:tc>
          <w:tcPr>
            <w:tcW w:w="1406" w:type="dxa"/>
            <w:tcBorders>
              <w:top w:val="nil"/>
              <w:left w:val="nil"/>
              <w:bottom w:val="single" w:sz="8" w:space="0" w:color="auto"/>
              <w:right w:val="single" w:sz="8" w:space="0" w:color="auto"/>
            </w:tcBorders>
            <w:shd w:val="clear" w:color="auto" w:fill="auto"/>
            <w:vAlign w:val="center"/>
            <w:hideMark/>
          </w:tcPr>
          <w:p w14:paraId="3CD3D9B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265327C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480(72)</w:t>
            </w:r>
          </w:p>
        </w:tc>
        <w:tc>
          <w:tcPr>
            <w:tcW w:w="1400" w:type="dxa"/>
            <w:tcBorders>
              <w:top w:val="nil"/>
              <w:left w:val="nil"/>
              <w:bottom w:val="single" w:sz="8" w:space="0" w:color="auto"/>
              <w:right w:val="single" w:sz="8" w:space="0" w:color="auto"/>
            </w:tcBorders>
            <w:shd w:val="clear" w:color="auto" w:fill="auto"/>
            <w:vAlign w:val="center"/>
            <w:hideMark/>
          </w:tcPr>
          <w:p w14:paraId="5F2ACEC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1,670</w:t>
            </w:r>
          </w:p>
        </w:tc>
      </w:tr>
      <w:tr w:rsidR="00972C85" w:rsidRPr="00B44AC8" w14:paraId="05047AA3" w14:textId="77777777" w:rsidTr="004A729C">
        <w:trPr>
          <w:trHeight w:val="472"/>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48EDA136"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lastRenderedPageBreak/>
              <w:t> </w:t>
            </w:r>
          </w:p>
        </w:tc>
        <w:tc>
          <w:tcPr>
            <w:tcW w:w="1399" w:type="dxa"/>
            <w:tcBorders>
              <w:top w:val="nil"/>
              <w:left w:val="nil"/>
              <w:bottom w:val="single" w:sz="8" w:space="0" w:color="auto"/>
              <w:right w:val="single" w:sz="8" w:space="0" w:color="auto"/>
            </w:tcBorders>
            <w:shd w:val="clear" w:color="auto" w:fill="auto"/>
            <w:vAlign w:val="center"/>
            <w:hideMark/>
          </w:tcPr>
          <w:p w14:paraId="5F4E6D68"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5EC811FC"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216</w:t>
            </w:r>
          </w:p>
        </w:tc>
        <w:tc>
          <w:tcPr>
            <w:tcW w:w="1406" w:type="dxa"/>
            <w:tcBorders>
              <w:top w:val="nil"/>
              <w:left w:val="nil"/>
              <w:bottom w:val="single" w:sz="8" w:space="0" w:color="auto"/>
              <w:right w:val="single" w:sz="8" w:space="0" w:color="auto"/>
            </w:tcBorders>
            <w:shd w:val="clear" w:color="auto" w:fill="auto"/>
            <w:vAlign w:val="center"/>
            <w:hideMark/>
          </w:tcPr>
          <w:p w14:paraId="3C66DD4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5143690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1,286(193)</w:t>
            </w:r>
          </w:p>
        </w:tc>
        <w:tc>
          <w:tcPr>
            <w:tcW w:w="1400" w:type="dxa"/>
            <w:tcBorders>
              <w:top w:val="nil"/>
              <w:left w:val="nil"/>
              <w:bottom w:val="single" w:sz="8" w:space="0" w:color="auto"/>
              <w:right w:val="single" w:sz="8" w:space="0" w:color="auto"/>
            </w:tcBorders>
            <w:shd w:val="clear" w:color="auto" w:fill="auto"/>
            <w:vAlign w:val="center"/>
            <w:hideMark/>
          </w:tcPr>
          <w:p w14:paraId="2221C80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4,087</w:t>
            </w:r>
          </w:p>
        </w:tc>
      </w:tr>
      <w:tr w:rsidR="00972C85" w:rsidRPr="00B44AC8" w14:paraId="3B3EC3F0" w14:textId="77777777" w:rsidTr="004A729C">
        <w:trPr>
          <w:trHeight w:val="472"/>
        </w:trPr>
        <w:tc>
          <w:tcPr>
            <w:tcW w:w="1550" w:type="dxa"/>
            <w:tcBorders>
              <w:top w:val="nil"/>
              <w:left w:val="single" w:sz="8" w:space="0" w:color="auto"/>
              <w:bottom w:val="nil"/>
              <w:right w:val="single" w:sz="8" w:space="0" w:color="auto"/>
            </w:tcBorders>
            <w:shd w:val="clear" w:color="auto" w:fill="auto"/>
            <w:vAlign w:val="center"/>
            <w:hideMark/>
          </w:tcPr>
          <w:p w14:paraId="17E15F83"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3C19E315"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482962D6"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95</w:t>
            </w:r>
          </w:p>
        </w:tc>
        <w:tc>
          <w:tcPr>
            <w:tcW w:w="1406" w:type="dxa"/>
            <w:tcBorders>
              <w:top w:val="nil"/>
              <w:left w:val="nil"/>
              <w:bottom w:val="single" w:sz="8" w:space="0" w:color="auto"/>
              <w:right w:val="single" w:sz="8" w:space="0" w:color="auto"/>
            </w:tcBorders>
            <w:shd w:val="clear" w:color="auto" w:fill="auto"/>
            <w:vAlign w:val="center"/>
            <w:hideMark/>
          </w:tcPr>
          <w:p w14:paraId="76C18D2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7A50C9B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570(86)</w:t>
            </w:r>
          </w:p>
        </w:tc>
        <w:tc>
          <w:tcPr>
            <w:tcW w:w="1400" w:type="dxa"/>
            <w:tcBorders>
              <w:top w:val="nil"/>
              <w:left w:val="nil"/>
              <w:bottom w:val="single" w:sz="8" w:space="0" w:color="auto"/>
              <w:right w:val="single" w:sz="8" w:space="0" w:color="auto"/>
            </w:tcBorders>
            <w:shd w:val="clear" w:color="auto" w:fill="auto"/>
            <w:vAlign w:val="center"/>
            <w:hideMark/>
          </w:tcPr>
          <w:p w14:paraId="085836E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1,805</w:t>
            </w:r>
          </w:p>
        </w:tc>
      </w:tr>
      <w:tr w:rsidR="00972C85" w:rsidRPr="00B44AC8" w14:paraId="78970BA8" w14:textId="77777777" w:rsidTr="004A729C">
        <w:trPr>
          <w:trHeight w:val="370"/>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71EF925F"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0ECF2B98"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3CC81B0B"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216</w:t>
            </w:r>
          </w:p>
        </w:tc>
        <w:tc>
          <w:tcPr>
            <w:tcW w:w="1406" w:type="dxa"/>
            <w:tcBorders>
              <w:top w:val="nil"/>
              <w:left w:val="nil"/>
              <w:bottom w:val="single" w:sz="8" w:space="0" w:color="auto"/>
              <w:right w:val="single" w:sz="8" w:space="0" w:color="auto"/>
            </w:tcBorders>
            <w:shd w:val="clear" w:color="auto" w:fill="auto"/>
            <w:vAlign w:val="center"/>
            <w:hideMark/>
          </w:tcPr>
          <w:p w14:paraId="63C2510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30AA95AA"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1,376(206)</w:t>
            </w:r>
          </w:p>
        </w:tc>
        <w:tc>
          <w:tcPr>
            <w:tcW w:w="1400" w:type="dxa"/>
            <w:tcBorders>
              <w:top w:val="nil"/>
              <w:left w:val="nil"/>
              <w:bottom w:val="single" w:sz="8" w:space="0" w:color="auto"/>
              <w:right w:val="single" w:sz="8" w:space="0" w:color="auto"/>
            </w:tcBorders>
            <w:shd w:val="clear" w:color="auto" w:fill="auto"/>
            <w:vAlign w:val="center"/>
            <w:hideMark/>
          </w:tcPr>
          <w:p w14:paraId="1B3C6FB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4,222</w:t>
            </w:r>
          </w:p>
        </w:tc>
      </w:tr>
      <w:tr w:rsidR="00972C85" w:rsidRPr="00B44AC8" w14:paraId="092DAD6A" w14:textId="77777777" w:rsidTr="004A729C">
        <w:trPr>
          <w:trHeight w:val="241"/>
        </w:trPr>
        <w:tc>
          <w:tcPr>
            <w:tcW w:w="8816" w:type="dxa"/>
            <w:gridSpan w:val="6"/>
            <w:tcBorders>
              <w:top w:val="nil"/>
              <w:left w:val="single" w:sz="8" w:space="0" w:color="auto"/>
              <w:bottom w:val="single" w:sz="8" w:space="0" w:color="auto"/>
              <w:right w:val="single" w:sz="8" w:space="0" w:color="000000"/>
            </w:tcBorders>
            <w:shd w:val="clear" w:color="auto" w:fill="auto"/>
            <w:vAlign w:val="center"/>
            <w:hideMark/>
          </w:tcPr>
          <w:p w14:paraId="55A72B1C"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Nurses(/midwives)</w:t>
            </w:r>
          </w:p>
        </w:tc>
      </w:tr>
      <w:tr w:rsidR="00972C85" w:rsidRPr="00B44AC8" w14:paraId="10F07F03" w14:textId="77777777" w:rsidTr="004A729C">
        <w:trPr>
          <w:trHeight w:val="704"/>
        </w:trPr>
        <w:tc>
          <w:tcPr>
            <w:tcW w:w="1550" w:type="dxa"/>
            <w:tcBorders>
              <w:top w:val="nil"/>
              <w:left w:val="single" w:sz="8" w:space="0" w:color="auto"/>
              <w:bottom w:val="nil"/>
              <w:right w:val="single" w:sz="8" w:space="0" w:color="auto"/>
            </w:tcBorders>
            <w:shd w:val="clear" w:color="auto" w:fill="auto"/>
            <w:vAlign w:val="center"/>
            <w:hideMark/>
          </w:tcPr>
          <w:p w14:paraId="38625FA0"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w:t>
            </w:r>
          </w:p>
        </w:tc>
        <w:tc>
          <w:tcPr>
            <w:tcW w:w="1399" w:type="dxa"/>
            <w:tcBorders>
              <w:top w:val="nil"/>
              <w:left w:val="nil"/>
              <w:bottom w:val="single" w:sz="8" w:space="0" w:color="auto"/>
              <w:right w:val="single" w:sz="8" w:space="0" w:color="auto"/>
            </w:tcBorders>
            <w:shd w:val="clear" w:color="auto" w:fill="auto"/>
            <w:vAlign w:val="center"/>
            <w:hideMark/>
          </w:tcPr>
          <w:p w14:paraId="30FB45BB"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32AEF126"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357</w:t>
            </w:r>
          </w:p>
        </w:tc>
        <w:tc>
          <w:tcPr>
            <w:tcW w:w="1406" w:type="dxa"/>
            <w:tcBorders>
              <w:top w:val="nil"/>
              <w:left w:val="nil"/>
              <w:bottom w:val="single" w:sz="8" w:space="0" w:color="auto"/>
              <w:right w:val="single" w:sz="8" w:space="0" w:color="auto"/>
            </w:tcBorders>
            <w:shd w:val="clear" w:color="auto" w:fill="auto"/>
            <w:vAlign w:val="center"/>
            <w:hideMark/>
          </w:tcPr>
          <w:p w14:paraId="7C660CF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 + 10 (71)***</w:t>
            </w:r>
          </w:p>
        </w:tc>
        <w:tc>
          <w:tcPr>
            <w:tcW w:w="1348" w:type="dxa"/>
            <w:tcBorders>
              <w:top w:val="nil"/>
              <w:left w:val="nil"/>
              <w:bottom w:val="single" w:sz="8" w:space="0" w:color="auto"/>
              <w:right w:val="single" w:sz="8" w:space="0" w:color="auto"/>
            </w:tcBorders>
            <w:shd w:val="clear" w:color="auto" w:fill="auto"/>
            <w:vAlign w:val="center"/>
            <w:hideMark/>
          </w:tcPr>
          <w:p w14:paraId="720BD7C9"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2,285(137)</w:t>
            </w:r>
          </w:p>
        </w:tc>
        <w:tc>
          <w:tcPr>
            <w:tcW w:w="1400" w:type="dxa"/>
            <w:tcBorders>
              <w:top w:val="nil"/>
              <w:left w:val="nil"/>
              <w:bottom w:val="single" w:sz="8" w:space="0" w:color="auto"/>
              <w:right w:val="single" w:sz="8" w:space="0" w:color="auto"/>
            </w:tcBorders>
            <w:shd w:val="clear" w:color="auto" w:fill="auto"/>
            <w:vAlign w:val="center"/>
            <w:hideMark/>
          </w:tcPr>
          <w:p w14:paraId="4B6230A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705</w:t>
            </w:r>
          </w:p>
        </w:tc>
      </w:tr>
      <w:tr w:rsidR="00972C85" w:rsidRPr="00B44AC8" w14:paraId="034C68A6" w14:textId="77777777" w:rsidTr="004A729C">
        <w:trPr>
          <w:trHeight w:val="704"/>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7545467E"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7DAE36A6"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1F736748"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603</w:t>
            </w:r>
          </w:p>
        </w:tc>
        <w:tc>
          <w:tcPr>
            <w:tcW w:w="1406" w:type="dxa"/>
            <w:tcBorders>
              <w:top w:val="nil"/>
              <w:left w:val="nil"/>
              <w:bottom w:val="single" w:sz="8" w:space="0" w:color="auto"/>
              <w:right w:val="single" w:sz="8" w:space="0" w:color="auto"/>
            </w:tcBorders>
            <w:shd w:val="clear" w:color="auto" w:fill="auto"/>
            <w:vAlign w:val="center"/>
            <w:hideMark/>
          </w:tcPr>
          <w:p w14:paraId="294DFB1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 + 10 (71)***</w:t>
            </w:r>
          </w:p>
        </w:tc>
        <w:tc>
          <w:tcPr>
            <w:tcW w:w="1348" w:type="dxa"/>
            <w:tcBorders>
              <w:top w:val="nil"/>
              <w:left w:val="nil"/>
              <w:bottom w:val="single" w:sz="8" w:space="0" w:color="auto"/>
              <w:right w:val="single" w:sz="8" w:space="0" w:color="auto"/>
            </w:tcBorders>
            <w:shd w:val="clear" w:color="auto" w:fill="auto"/>
            <w:vAlign w:val="center"/>
            <w:hideMark/>
          </w:tcPr>
          <w:p w14:paraId="2FA580B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6,375(382)</w:t>
            </w:r>
          </w:p>
        </w:tc>
        <w:tc>
          <w:tcPr>
            <w:tcW w:w="1400" w:type="dxa"/>
            <w:tcBorders>
              <w:top w:val="nil"/>
              <w:left w:val="nil"/>
              <w:bottom w:val="single" w:sz="8" w:space="0" w:color="auto"/>
              <w:right w:val="single" w:sz="8" w:space="0" w:color="auto"/>
            </w:tcBorders>
            <w:shd w:val="clear" w:color="auto" w:fill="auto"/>
            <w:vAlign w:val="center"/>
            <w:hideMark/>
          </w:tcPr>
          <w:p w14:paraId="7B478F2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1,789</w:t>
            </w:r>
          </w:p>
        </w:tc>
      </w:tr>
      <w:tr w:rsidR="00972C85" w:rsidRPr="00B44AC8" w14:paraId="43FCC962" w14:textId="77777777" w:rsidTr="004A729C">
        <w:trPr>
          <w:trHeight w:val="421"/>
        </w:trPr>
        <w:tc>
          <w:tcPr>
            <w:tcW w:w="1550" w:type="dxa"/>
            <w:tcBorders>
              <w:top w:val="nil"/>
              <w:left w:val="single" w:sz="8" w:space="0" w:color="auto"/>
              <w:bottom w:val="nil"/>
              <w:right w:val="single" w:sz="8" w:space="0" w:color="auto"/>
            </w:tcBorders>
            <w:shd w:val="clear" w:color="auto" w:fill="auto"/>
            <w:vAlign w:val="center"/>
            <w:hideMark/>
          </w:tcPr>
          <w:p w14:paraId="25575DE1"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23B955B6"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1819F0D9"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357</w:t>
            </w:r>
          </w:p>
        </w:tc>
        <w:tc>
          <w:tcPr>
            <w:tcW w:w="1406" w:type="dxa"/>
            <w:tcBorders>
              <w:top w:val="nil"/>
              <w:left w:val="nil"/>
              <w:bottom w:val="single" w:sz="8" w:space="0" w:color="auto"/>
              <w:right w:val="single" w:sz="8" w:space="0" w:color="auto"/>
            </w:tcBorders>
            <w:shd w:val="clear" w:color="auto" w:fill="auto"/>
            <w:vAlign w:val="center"/>
            <w:hideMark/>
          </w:tcPr>
          <w:p w14:paraId="3639847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w:t>
            </w:r>
          </w:p>
        </w:tc>
        <w:tc>
          <w:tcPr>
            <w:tcW w:w="1348" w:type="dxa"/>
            <w:tcBorders>
              <w:top w:val="nil"/>
              <w:left w:val="nil"/>
              <w:bottom w:val="single" w:sz="8" w:space="0" w:color="auto"/>
              <w:right w:val="single" w:sz="8" w:space="0" w:color="auto"/>
            </w:tcBorders>
            <w:shd w:val="clear" w:color="auto" w:fill="auto"/>
            <w:vAlign w:val="center"/>
            <w:hideMark/>
          </w:tcPr>
          <w:p w14:paraId="579C3FB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3,470 (208)</w:t>
            </w:r>
          </w:p>
        </w:tc>
        <w:tc>
          <w:tcPr>
            <w:tcW w:w="1400" w:type="dxa"/>
            <w:tcBorders>
              <w:top w:val="nil"/>
              <w:left w:val="nil"/>
              <w:bottom w:val="single" w:sz="8" w:space="0" w:color="auto"/>
              <w:right w:val="single" w:sz="8" w:space="0" w:color="auto"/>
            </w:tcBorders>
            <w:shd w:val="clear" w:color="auto" w:fill="auto"/>
            <w:vAlign w:val="center"/>
            <w:hideMark/>
          </w:tcPr>
          <w:p w14:paraId="20464CC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919</w:t>
            </w:r>
          </w:p>
        </w:tc>
      </w:tr>
      <w:tr w:rsidR="00972C85" w:rsidRPr="00B44AC8" w14:paraId="1384CA8D" w14:textId="77777777" w:rsidTr="004A729C">
        <w:trPr>
          <w:trHeight w:val="205"/>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53C692EF"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03FFCEF8"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07B3A20A"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603</w:t>
            </w:r>
          </w:p>
        </w:tc>
        <w:tc>
          <w:tcPr>
            <w:tcW w:w="1406" w:type="dxa"/>
            <w:tcBorders>
              <w:top w:val="nil"/>
              <w:left w:val="nil"/>
              <w:bottom w:val="single" w:sz="8" w:space="0" w:color="auto"/>
              <w:right w:val="single" w:sz="8" w:space="0" w:color="auto"/>
            </w:tcBorders>
            <w:shd w:val="clear" w:color="auto" w:fill="auto"/>
            <w:vAlign w:val="center"/>
            <w:hideMark/>
          </w:tcPr>
          <w:p w14:paraId="115C17FA"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21(149)***</w:t>
            </w:r>
          </w:p>
        </w:tc>
        <w:tc>
          <w:tcPr>
            <w:tcW w:w="1348" w:type="dxa"/>
            <w:tcBorders>
              <w:top w:val="nil"/>
              <w:left w:val="nil"/>
              <w:bottom w:val="single" w:sz="8" w:space="0" w:color="auto"/>
              <w:right w:val="single" w:sz="8" w:space="0" w:color="auto"/>
            </w:tcBorders>
            <w:shd w:val="clear" w:color="auto" w:fill="auto"/>
            <w:vAlign w:val="center"/>
            <w:hideMark/>
          </w:tcPr>
          <w:p w14:paraId="15108A18"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7,560(453)</w:t>
            </w:r>
          </w:p>
        </w:tc>
        <w:tc>
          <w:tcPr>
            <w:tcW w:w="1400" w:type="dxa"/>
            <w:tcBorders>
              <w:top w:val="nil"/>
              <w:left w:val="nil"/>
              <w:bottom w:val="single" w:sz="8" w:space="0" w:color="auto"/>
              <w:right w:val="single" w:sz="8" w:space="0" w:color="auto"/>
            </w:tcBorders>
            <w:shd w:val="clear" w:color="auto" w:fill="auto"/>
            <w:vAlign w:val="center"/>
            <w:hideMark/>
          </w:tcPr>
          <w:p w14:paraId="368E7E0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2,003</w:t>
            </w:r>
          </w:p>
        </w:tc>
      </w:tr>
      <w:tr w:rsidR="00972C85" w:rsidRPr="00B44AC8" w14:paraId="10288D5D" w14:textId="77777777" w:rsidTr="004A729C">
        <w:trPr>
          <w:trHeight w:val="763"/>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685B430F"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STRATEGY 4:  Investment using alternative</w:t>
            </w:r>
            <w:r w:rsidRPr="00B44AC8">
              <w:rPr>
                <w:rFonts w:ascii="Calibri" w:eastAsia="Times New Roman" w:hAnsi="Calibri" w:cs="Calibri"/>
                <w:b/>
                <w:bCs/>
                <w:color w:val="000000"/>
                <w:lang w:eastAsia="en-IN"/>
              </w:rPr>
              <w:br/>
              <w:t xml:space="preserve">scenarios for doctors </w:t>
            </w:r>
          </w:p>
        </w:tc>
      </w:tr>
      <w:tr w:rsidR="00972C85" w:rsidRPr="00B44AC8" w14:paraId="3C69D68E" w14:textId="77777777" w:rsidTr="004A729C">
        <w:trPr>
          <w:trHeight w:val="241"/>
        </w:trPr>
        <w:tc>
          <w:tcPr>
            <w:tcW w:w="8816" w:type="dxa"/>
            <w:gridSpan w:val="6"/>
            <w:tcBorders>
              <w:top w:val="single" w:sz="8" w:space="0" w:color="auto"/>
              <w:left w:val="single" w:sz="8" w:space="0" w:color="auto"/>
              <w:bottom w:val="single" w:sz="8" w:space="0" w:color="auto"/>
              <w:right w:val="single" w:sz="8" w:space="0" w:color="000000"/>
            </w:tcBorders>
            <w:shd w:val="clear" w:color="auto" w:fill="auto"/>
            <w:vAlign w:val="center"/>
            <w:hideMark/>
          </w:tcPr>
          <w:p w14:paraId="7EC3E65F"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Scenario 1: Considering seat expansion in only government institutions</w:t>
            </w:r>
          </w:p>
        </w:tc>
      </w:tr>
      <w:tr w:rsidR="00972C85" w:rsidRPr="00B44AC8" w14:paraId="6D70A15E" w14:textId="77777777" w:rsidTr="004A729C">
        <w:trPr>
          <w:trHeight w:val="349"/>
        </w:trPr>
        <w:tc>
          <w:tcPr>
            <w:tcW w:w="1550" w:type="dxa"/>
            <w:tcBorders>
              <w:top w:val="nil"/>
              <w:left w:val="single" w:sz="8" w:space="0" w:color="auto"/>
              <w:bottom w:val="nil"/>
              <w:right w:val="single" w:sz="8" w:space="0" w:color="auto"/>
            </w:tcBorders>
            <w:shd w:val="clear" w:color="auto" w:fill="auto"/>
            <w:vAlign w:val="center"/>
            <w:hideMark/>
          </w:tcPr>
          <w:p w14:paraId="4358CBCB"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Lower bound of investment</w:t>
            </w:r>
          </w:p>
        </w:tc>
        <w:tc>
          <w:tcPr>
            <w:tcW w:w="1399" w:type="dxa"/>
            <w:tcBorders>
              <w:top w:val="nil"/>
              <w:left w:val="nil"/>
              <w:bottom w:val="single" w:sz="8" w:space="0" w:color="auto"/>
              <w:right w:val="single" w:sz="8" w:space="0" w:color="auto"/>
            </w:tcBorders>
            <w:shd w:val="clear" w:color="auto" w:fill="auto"/>
            <w:vAlign w:val="center"/>
            <w:hideMark/>
          </w:tcPr>
          <w:p w14:paraId="408F0C27"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4AD2131A"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39</w:t>
            </w:r>
          </w:p>
        </w:tc>
        <w:tc>
          <w:tcPr>
            <w:tcW w:w="1406" w:type="dxa"/>
            <w:tcBorders>
              <w:top w:val="nil"/>
              <w:left w:val="nil"/>
              <w:bottom w:val="single" w:sz="8" w:space="0" w:color="auto"/>
              <w:right w:val="single" w:sz="8" w:space="0" w:color="auto"/>
            </w:tcBorders>
            <w:shd w:val="clear" w:color="auto" w:fill="auto"/>
            <w:vAlign w:val="center"/>
            <w:hideMark/>
          </w:tcPr>
          <w:p w14:paraId="7833AB9A"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w:t>
            </w:r>
          </w:p>
        </w:tc>
        <w:tc>
          <w:tcPr>
            <w:tcW w:w="1348" w:type="dxa"/>
            <w:tcBorders>
              <w:top w:val="nil"/>
              <w:left w:val="nil"/>
              <w:bottom w:val="single" w:sz="8" w:space="0" w:color="auto"/>
              <w:right w:val="single" w:sz="8" w:space="0" w:color="auto"/>
            </w:tcBorders>
            <w:shd w:val="clear" w:color="auto" w:fill="auto"/>
            <w:vAlign w:val="center"/>
            <w:hideMark/>
          </w:tcPr>
          <w:p w14:paraId="714B270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84(13)</w:t>
            </w:r>
          </w:p>
        </w:tc>
        <w:tc>
          <w:tcPr>
            <w:tcW w:w="1400" w:type="dxa"/>
            <w:tcBorders>
              <w:top w:val="nil"/>
              <w:left w:val="nil"/>
              <w:bottom w:val="single" w:sz="8" w:space="0" w:color="auto"/>
              <w:right w:val="single" w:sz="8" w:space="0" w:color="auto"/>
            </w:tcBorders>
            <w:shd w:val="clear" w:color="auto" w:fill="auto"/>
            <w:vAlign w:val="center"/>
            <w:hideMark/>
          </w:tcPr>
          <w:p w14:paraId="6B245F80"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519</w:t>
            </w:r>
          </w:p>
        </w:tc>
      </w:tr>
      <w:tr w:rsidR="00972C85" w:rsidRPr="00B44AC8" w14:paraId="21270EFF" w14:textId="77777777" w:rsidTr="004A729C">
        <w:trPr>
          <w:trHeight w:val="241"/>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14EB7455"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27DAAAFC"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0ADE51AD"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160</w:t>
            </w:r>
          </w:p>
        </w:tc>
        <w:tc>
          <w:tcPr>
            <w:tcW w:w="1406" w:type="dxa"/>
            <w:tcBorders>
              <w:top w:val="nil"/>
              <w:left w:val="nil"/>
              <w:bottom w:val="single" w:sz="8" w:space="0" w:color="auto"/>
              <w:right w:val="single" w:sz="8" w:space="0" w:color="auto"/>
            </w:tcBorders>
            <w:shd w:val="clear" w:color="auto" w:fill="auto"/>
            <w:vAlign w:val="center"/>
            <w:hideMark/>
          </w:tcPr>
          <w:p w14:paraId="0DF0224F"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w:t>
            </w:r>
          </w:p>
        </w:tc>
        <w:tc>
          <w:tcPr>
            <w:tcW w:w="1348" w:type="dxa"/>
            <w:tcBorders>
              <w:top w:val="nil"/>
              <w:left w:val="nil"/>
              <w:bottom w:val="single" w:sz="8" w:space="0" w:color="auto"/>
              <w:right w:val="single" w:sz="8" w:space="0" w:color="auto"/>
            </w:tcBorders>
            <w:shd w:val="clear" w:color="auto" w:fill="auto"/>
            <w:vAlign w:val="center"/>
            <w:hideMark/>
          </w:tcPr>
          <w:p w14:paraId="5060D69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890(133)</w:t>
            </w:r>
          </w:p>
        </w:tc>
        <w:tc>
          <w:tcPr>
            <w:tcW w:w="1400" w:type="dxa"/>
            <w:tcBorders>
              <w:top w:val="nil"/>
              <w:left w:val="nil"/>
              <w:bottom w:val="single" w:sz="8" w:space="0" w:color="auto"/>
              <w:right w:val="single" w:sz="8" w:space="0" w:color="auto"/>
            </w:tcBorders>
            <w:shd w:val="clear" w:color="auto" w:fill="auto"/>
            <w:vAlign w:val="center"/>
            <w:hideMark/>
          </w:tcPr>
          <w:p w14:paraId="2E161B6E"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2,937</w:t>
            </w:r>
          </w:p>
        </w:tc>
      </w:tr>
      <w:tr w:rsidR="00972C85" w:rsidRPr="00B44AC8" w14:paraId="1C719357" w14:textId="77777777" w:rsidTr="004A729C">
        <w:trPr>
          <w:trHeight w:val="447"/>
        </w:trPr>
        <w:tc>
          <w:tcPr>
            <w:tcW w:w="1550" w:type="dxa"/>
            <w:tcBorders>
              <w:top w:val="nil"/>
              <w:left w:val="single" w:sz="8" w:space="0" w:color="auto"/>
              <w:bottom w:val="nil"/>
              <w:right w:val="single" w:sz="8" w:space="0" w:color="auto"/>
            </w:tcBorders>
            <w:shd w:val="clear" w:color="auto" w:fill="auto"/>
            <w:vAlign w:val="center"/>
            <w:hideMark/>
          </w:tcPr>
          <w:p w14:paraId="727723C7"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Middle bound of investment</w:t>
            </w:r>
          </w:p>
        </w:tc>
        <w:tc>
          <w:tcPr>
            <w:tcW w:w="1399" w:type="dxa"/>
            <w:tcBorders>
              <w:top w:val="nil"/>
              <w:left w:val="nil"/>
              <w:bottom w:val="single" w:sz="8" w:space="0" w:color="auto"/>
              <w:right w:val="single" w:sz="8" w:space="0" w:color="auto"/>
            </w:tcBorders>
            <w:shd w:val="clear" w:color="auto" w:fill="auto"/>
            <w:vAlign w:val="center"/>
            <w:hideMark/>
          </w:tcPr>
          <w:p w14:paraId="5FA46CA5"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41E8F0C0"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95</w:t>
            </w:r>
          </w:p>
        </w:tc>
        <w:tc>
          <w:tcPr>
            <w:tcW w:w="1406" w:type="dxa"/>
            <w:tcBorders>
              <w:top w:val="nil"/>
              <w:left w:val="nil"/>
              <w:bottom w:val="single" w:sz="8" w:space="0" w:color="auto"/>
              <w:right w:val="single" w:sz="8" w:space="0" w:color="auto"/>
            </w:tcBorders>
            <w:shd w:val="clear" w:color="auto" w:fill="auto"/>
            <w:vAlign w:val="center"/>
            <w:hideMark/>
          </w:tcPr>
          <w:p w14:paraId="2068C46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w:t>
            </w:r>
          </w:p>
        </w:tc>
        <w:tc>
          <w:tcPr>
            <w:tcW w:w="1348" w:type="dxa"/>
            <w:tcBorders>
              <w:top w:val="nil"/>
              <w:left w:val="nil"/>
              <w:bottom w:val="single" w:sz="8" w:space="0" w:color="auto"/>
              <w:right w:val="single" w:sz="8" w:space="0" w:color="auto"/>
            </w:tcBorders>
            <w:shd w:val="clear" w:color="auto" w:fill="auto"/>
            <w:vAlign w:val="center"/>
            <w:hideMark/>
          </w:tcPr>
          <w:p w14:paraId="6E4458C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455(68)</w:t>
            </w:r>
          </w:p>
        </w:tc>
        <w:tc>
          <w:tcPr>
            <w:tcW w:w="1400" w:type="dxa"/>
            <w:tcBorders>
              <w:top w:val="nil"/>
              <w:left w:val="nil"/>
              <w:bottom w:val="single" w:sz="8" w:space="0" w:color="auto"/>
              <w:right w:val="single" w:sz="8" w:space="0" w:color="auto"/>
            </w:tcBorders>
            <w:shd w:val="clear" w:color="auto" w:fill="auto"/>
            <w:vAlign w:val="center"/>
            <w:hideMark/>
          </w:tcPr>
          <w:p w14:paraId="4F0F63B9"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1,632</w:t>
            </w:r>
          </w:p>
        </w:tc>
      </w:tr>
      <w:tr w:rsidR="00972C85" w:rsidRPr="00B44AC8" w14:paraId="0671F6DC" w14:textId="77777777" w:rsidTr="004A729C">
        <w:trPr>
          <w:trHeight w:val="315"/>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4C2E2FFF"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22F416BD"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091926FB"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216</w:t>
            </w:r>
          </w:p>
        </w:tc>
        <w:tc>
          <w:tcPr>
            <w:tcW w:w="1406" w:type="dxa"/>
            <w:tcBorders>
              <w:top w:val="nil"/>
              <w:left w:val="nil"/>
              <w:bottom w:val="single" w:sz="8" w:space="0" w:color="auto"/>
              <w:right w:val="single" w:sz="8" w:space="0" w:color="auto"/>
            </w:tcBorders>
            <w:shd w:val="clear" w:color="auto" w:fill="auto"/>
            <w:vAlign w:val="center"/>
            <w:hideMark/>
          </w:tcPr>
          <w:p w14:paraId="24F9284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w:t>
            </w:r>
          </w:p>
        </w:tc>
        <w:tc>
          <w:tcPr>
            <w:tcW w:w="1348" w:type="dxa"/>
            <w:tcBorders>
              <w:top w:val="nil"/>
              <w:left w:val="nil"/>
              <w:bottom w:val="single" w:sz="8" w:space="0" w:color="auto"/>
              <w:right w:val="single" w:sz="8" w:space="0" w:color="auto"/>
            </w:tcBorders>
            <w:shd w:val="clear" w:color="auto" w:fill="auto"/>
            <w:vAlign w:val="center"/>
            <w:hideMark/>
          </w:tcPr>
          <w:p w14:paraId="0589FA8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1,261(189)</w:t>
            </w:r>
          </w:p>
        </w:tc>
        <w:tc>
          <w:tcPr>
            <w:tcW w:w="1400" w:type="dxa"/>
            <w:tcBorders>
              <w:top w:val="nil"/>
              <w:left w:val="nil"/>
              <w:bottom w:val="single" w:sz="8" w:space="0" w:color="auto"/>
              <w:right w:val="single" w:sz="8" w:space="0" w:color="auto"/>
            </w:tcBorders>
            <w:shd w:val="clear" w:color="auto" w:fill="auto"/>
            <w:vAlign w:val="center"/>
            <w:hideMark/>
          </w:tcPr>
          <w:p w14:paraId="195C569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4,049</w:t>
            </w:r>
          </w:p>
        </w:tc>
      </w:tr>
      <w:tr w:rsidR="00972C85" w:rsidRPr="00B44AC8" w14:paraId="1F3C1A25" w14:textId="77777777" w:rsidTr="004A729C">
        <w:trPr>
          <w:trHeight w:val="197"/>
        </w:trPr>
        <w:tc>
          <w:tcPr>
            <w:tcW w:w="1550" w:type="dxa"/>
            <w:tcBorders>
              <w:top w:val="nil"/>
              <w:left w:val="single" w:sz="8" w:space="0" w:color="auto"/>
              <w:bottom w:val="nil"/>
              <w:right w:val="single" w:sz="8" w:space="0" w:color="auto"/>
            </w:tcBorders>
            <w:shd w:val="clear" w:color="auto" w:fill="auto"/>
            <w:vAlign w:val="center"/>
            <w:hideMark/>
          </w:tcPr>
          <w:p w14:paraId="5D1804E7"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Upper bound of investment</w:t>
            </w:r>
          </w:p>
        </w:tc>
        <w:tc>
          <w:tcPr>
            <w:tcW w:w="1399" w:type="dxa"/>
            <w:tcBorders>
              <w:top w:val="nil"/>
              <w:left w:val="nil"/>
              <w:bottom w:val="single" w:sz="8" w:space="0" w:color="auto"/>
              <w:right w:val="single" w:sz="8" w:space="0" w:color="auto"/>
            </w:tcBorders>
            <w:shd w:val="clear" w:color="auto" w:fill="auto"/>
            <w:vAlign w:val="center"/>
            <w:hideMark/>
          </w:tcPr>
          <w:p w14:paraId="7D80E77C"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553D6A85"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142</w:t>
            </w:r>
          </w:p>
        </w:tc>
        <w:tc>
          <w:tcPr>
            <w:tcW w:w="1406" w:type="dxa"/>
            <w:tcBorders>
              <w:top w:val="nil"/>
              <w:left w:val="nil"/>
              <w:bottom w:val="single" w:sz="8" w:space="0" w:color="auto"/>
              <w:right w:val="single" w:sz="8" w:space="0" w:color="auto"/>
            </w:tcBorders>
            <w:shd w:val="clear" w:color="auto" w:fill="auto"/>
            <w:vAlign w:val="center"/>
            <w:hideMark/>
          </w:tcPr>
          <w:p w14:paraId="302C4E8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w:t>
            </w:r>
          </w:p>
        </w:tc>
        <w:tc>
          <w:tcPr>
            <w:tcW w:w="1348" w:type="dxa"/>
            <w:tcBorders>
              <w:top w:val="nil"/>
              <w:left w:val="nil"/>
              <w:bottom w:val="single" w:sz="8" w:space="0" w:color="auto"/>
              <w:right w:val="single" w:sz="8" w:space="0" w:color="auto"/>
            </w:tcBorders>
            <w:shd w:val="clear" w:color="auto" w:fill="auto"/>
            <w:vAlign w:val="center"/>
            <w:hideMark/>
          </w:tcPr>
          <w:p w14:paraId="2ECC6AB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770(115)</w:t>
            </w:r>
          </w:p>
        </w:tc>
        <w:tc>
          <w:tcPr>
            <w:tcW w:w="1400" w:type="dxa"/>
            <w:tcBorders>
              <w:top w:val="nil"/>
              <w:left w:val="nil"/>
              <w:bottom w:val="single" w:sz="8" w:space="0" w:color="auto"/>
              <w:right w:val="single" w:sz="8" w:space="0" w:color="auto"/>
            </w:tcBorders>
            <w:shd w:val="clear" w:color="auto" w:fill="auto"/>
            <w:vAlign w:val="center"/>
            <w:hideMark/>
          </w:tcPr>
          <w:p w14:paraId="73264BF0"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2,576</w:t>
            </w:r>
          </w:p>
        </w:tc>
      </w:tr>
      <w:tr w:rsidR="00972C85" w:rsidRPr="00B44AC8" w14:paraId="277F0048" w14:textId="77777777" w:rsidTr="004A729C">
        <w:trPr>
          <w:trHeight w:val="472"/>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5FC3BCE7"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7332E459"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026F22E5"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263</w:t>
            </w:r>
          </w:p>
        </w:tc>
        <w:tc>
          <w:tcPr>
            <w:tcW w:w="1406" w:type="dxa"/>
            <w:tcBorders>
              <w:top w:val="nil"/>
              <w:left w:val="nil"/>
              <w:bottom w:val="single" w:sz="8" w:space="0" w:color="auto"/>
              <w:right w:val="single" w:sz="8" w:space="0" w:color="auto"/>
            </w:tcBorders>
            <w:shd w:val="clear" w:color="auto" w:fill="auto"/>
            <w:vAlign w:val="center"/>
            <w:hideMark/>
          </w:tcPr>
          <w:p w14:paraId="7C9A68B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w:t>
            </w:r>
          </w:p>
        </w:tc>
        <w:tc>
          <w:tcPr>
            <w:tcW w:w="1348" w:type="dxa"/>
            <w:tcBorders>
              <w:top w:val="nil"/>
              <w:left w:val="nil"/>
              <w:bottom w:val="single" w:sz="8" w:space="0" w:color="auto"/>
              <w:right w:val="single" w:sz="8" w:space="0" w:color="auto"/>
            </w:tcBorders>
            <w:shd w:val="clear" w:color="auto" w:fill="auto"/>
            <w:vAlign w:val="center"/>
            <w:hideMark/>
          </w:tcPr>
          <w:p w14:paraId="4AAFC677"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1,575(236)</w:t>
            </w:r>
          </w:p>
        </w:tc>
        <w:tc>
          <w:tcPr>
            <w:tcW w:w="1400" w:type="dxa"/>
            <w:tcBorders>
              <w:top w:val="nil"/>
              <w:left w:val="nil"/>
              <w:bottom w:val="single" w:sz="8" w:space="0" w:color="auto"/>
              <w:right w:val="single" w:sz="8" w:space="0" w:color="auto"/>
            </w:tcBorders>
            <w:shd w:val="clear" w:color="auto" w:fill="auto"/>
            <w:vAlign w:val="center"/>
            <w:hideMark/>
          </w:tcPr>
          <w:p w14:paraId="545DA490"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4,993</w:t>
            </w:r>
          </w:p>
        </w:tc>
      </w:tr>
      <w:tr w:rsidR="00972C85" w:rsidRPr="00B44AC8" w14:paraId="365CB13B" w14:textId="77777777" w:rsidTr="004A729C">
        <w:trPr>
          <w:trHeight w:val="503"/>
        </w:trPr>
        <w:tc>
          <w:tcPr>
            <w:tcW w:w="8816" w:type="dxa"/>
            <w:gridSpan w:val="6"/>
            <w:tcBorders>
              <w:top w:val="nil"/>
              <w:left w:val="single" w:sz="8" w:space="0" w:color="auto"/>
              <w:bottom w:val="single" w:sz="8" w:space="0" w:color="auto"/>
              <w:right w:val="single" w:sz="8" w:space="0" w:color="000000"/>
            </w:tcBorders>
            <w:shd w:val="clear" w:color="auto" w:fill="auto"/>
            <w:vAlign w:val="center"/>
            <w:hideMark/>
          </w:tcPr>
          <w:p w14:paraId="4E3A871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Scenario 2: Considering indigenous medicine (AYUSH) practitioners as part of health workforce</w:t>
            </w:r>
            <w:r>
              <w:rPr>
                <w:rFonts w:ascii="Calibri" w:eastAsia="Times New Roman" w:hAnsi="Calibri" w:cs="Calibri"/>
                <w:color w:val="000000"/>
                <w:lang w:eastAsia="en-IN"/>
              </w:rPr>
              <w:t>##</w:t>
            </w:r>
          </w:p>
        </w:tc>
      </w:tr>
      <w:tr w:rsidR="00972C85" w:rsidRPr="00B44AC8" w14:paraId="43DF91D5" w14:textId="77777777" w:rsidTr="004A729C">
        <w:trPr>
          <w:trHeight w:val="309"/>
        </w:trPr>
        <w:tc>
          <w:tcPr>
            <w:tcW w:w="1550" w:type="dxa"/>
            <w:tcBorders>
              <w:top w:val="nil"/>
              <w:left w:val="single" w:sz="8" w:space="0" w:color="auto"/>
              <w:bottom w:val="nil"/>
              <w:right w:val="single" w:sz="8" w:space="0" w:color="auto"/>
            </w:tcBorders>
            <w:shd w:val="clear" w:color="auto" w:fill="auto"/>
            <w:vAlign w:val="center"/>
            <w:hideMark/>
          </w:tcPr>
          <w:p w14:paraId="1D07E94C"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Scenario I</w:t>
            </w:r>
          </w:p>
        </w:tc>
        <w:tc>
          <w:tcPr>
            <w:tcW w:w="1399" w:type="dxa"/>
            <w:tcBorders>
              <w:top w:val="nil"/>
              <w:left w:val="nil"/>
              <w:bottom w:val="single" w:sz="8" w:space="0" w:color="auto"/>
              <w:right w:val="single" w:sz="8" w:space="0" w:color="auto"/>
            </w:tcBorders>
            <w:shd w:val="clear" w:color="auto" w:fill="auto"/>
            <w:vAlign w:val="center"/>
            <w:hideMark/>
          </w:tcPr>
          <w:p w14:paraId="538DB950"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7F0B0E72"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15</w:t>
            </w:r>
          </w:p>
        </w:tc>
        <w:tc>
          <w:tcPr>
            <w:tcW w:w="1406" w:type="dxa"/>
            <w:tcBorders>
              <w:top w:val="nil"/>
              <w:left w:val="nil"/>
              <w:bottom w:val="single" w:sz="8" w:space="0" w:color="auto"/>
              <w:right w:val="single" w:sz="8" w:space="0" w:color="auto"/>
            </w:tcBorders>
            <w:shd w:val="clear" w:color="auto" w:fill="auto"/>
            <w:vAlign w:val="center"/>
            <w:hideMark/>
          </w:tcPr>
          <w:p w14:paraId="66362A3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22(15)</w:t>
            </w:r>
            <w:r>
              <w:rPr>
                <w:rFonts w:ascii="Calibri" w:eastAsia="Times New Roman" w:hAnsi="Calibri" w:cs="Calibri"/>
                <w:color w:val="000000"/>
                <w:lang w:eastAsia="en-IN"/>
              </w:rPr>
              <w:t>^^^</w:t>
            </w:r>
          </w:p>
        </w:tc>
        <w:tc>
          <w:tcPr>
            <w:tcW w:w="1348" w:type="dxa"/>
            <w:tcBorders>
              <w:top w:val="nil"/>
              <w:left w:val="nil"/>
              <w:bottom w:val="single" w:sz="8" w:space="0" w:color="auto"/>
              <w:right w:val="single" w:sz="8" w:space="0" w:color="auto"/>
            </w:tcBorders>
            <w:shd w:val="clear" w:color="auto" w:fill="auto"/>
            <w:vAlign w:val="center"/>
            <w:hideMark/>
          </w:tcPr>
          <w:p w14:paraId="46FD8087"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0</w:t>
            </w:r>
          </w:p>
        </w:tc>
        <w:tc>
          <w:tcPr>
            <w:tcW w:w="1400" w:type="dxa"/>
            <w:tcBorders>
              <w:top w:val="nil"/>
              <w:left w:val="nil"/>
              <w:bottom w:val="single" w:sz="8" w:space="0" w:color="auto"/>
              <w:right w:val="single" w:sz="8" w:space="0" w:color="auto"/>
            </w:tcBorders>
            <w:shd w:val="clear" w:color="auto" w:fill="auto"/>
            <w:vAlign w:val="center"/>
            <w:hideMark/>
          </w:tcPr>
          <w:p w14:paraId="0638960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146</w:t>
            </w:r>
          </w:p>
        </w:tc>
      </w:tr>
      <w:tr w:rsidR="00972C85" w:rsidRPr="00B44AC8" w14:paraId="29E644C4" w14:textId="77777777" w:rsidTr="004A729C">
        <w:trPr>
          <w:trHeight w:val="355"/>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72EA80AD"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2957670F"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191967D1"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135</w:t>
            </w:r>
          </w:p>
        </w:tc>
        <w:tc>
          <w:tcPr>
            <w:tcW w:w="1406" w:type="dxa"/>
            <w:tcBorders>
              <w:top w:val="nil"/>
              <w:left w:val="nil"/>
              <w:bottom w:val="single" w:sz="8" w:space="0" w:color="auto"/>
              <w:right w:val="single" w:sz="8" w:space="0" w:color="auto"/>
            </w:tcBorders>
            <w:shd w:val="clear" w:color="auto" w:fill="auto"/>
            <w:vAlign w:val="center"/>
            <w:hideMark/>
          </w:tcPr>
          <w:p w14:paraId="7EB08DB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39(26)</w:t>
            </w:r>
          </w:p>
        </w:tc>
        <w:tc>
          <w:tcPr>
            <w:tcW w:w="1348" w:type="dxa"/>
            <w:tcBorders>
              <w:top w:val="nil"/>
              <w:left w:val="nil"/>
              <w:bottom w:val="single" w:sz="8" w:space="0" w:color="auto"/>
              <w:right w:val="single" w:sz="8" w:space="0" w:color="auto"/>
            </w:tcBorders>
            <w:shd w:val="clear" w:color="auto" w:fill="auto"/>
            <w:vAlign w:val="center"/>
            <w:hideMark/>
          </w:tcPr>
          <w:p w14:paraId="5638DE8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728(109)</w:t>
            </w:r>
          </w:p>
        </w:tc>
        <w:tc>
          <w:tcPr>
            <w:tcW w:w="1400" w:type="dxa"/>
            <w:tcBorders>
              <w:top w:val="nil"/>
              <w:left w:val="nil"/>
              <w:bottom w:val="single" w:sz="8" w:space="0" w:color="auto"/>
              <w:right w:val="single" w:sz="8" w:space="0" w:color="auto"/>
            </w:tcBorders>
            <w:shd w:val="clear" w:color="auto" w:fill="auto"/>
            <w:vAlign w:val="center"/>
            <w:hideMark/>
          </w:tcPr>
          <w:p w14:paraId="5EBD9411"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2,446</w:t>
            </w:r>
          </w:p>
        </w:tc>
      </w:tr>
      <w:tr w:rsidR="00972C85" w:rsidRPr="00B44AC8" w14:paraId="18292F89" w14:textId="77777777" w:rsidTr="004A729C">
        <w:trPr>
          <w:trHeight w:val="403"/>
        </w:trPr>
        <w:tc>
          <w:tcPr>
            <w:tcW w:w="1550" w:type="dxa"/>
            <w:tcBorders>
              <w:top w:val="nil"/>
              <w:left w:val="single" w:sz="8" w:space="0" w:color="auto"/>
              <w:bottom w:val="nil"/>
              <w:right w:val="single" w:sz="8" w:space="0" w:color="auto"/>
            </w:tcBorders>
            <w:shd w:val="clear" w:color="auto" w:fill="auto"/>
            <w:vAlign w:val="center"/>
            <w:hideMark/>
          </w:tcPr>
          <w:p w14:paraId="01E8DEF6"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w:t>
            </w:r>
          </w:p>
        </w:tc>
        <w:tc>
          <w:tcPr>
            <w:tcW w:w="1399" w:type="dxa"/>
            <w:tcBorders>
              <w:top w:val="nil"/>
              <w:left w:val="nil"/>
              <w:bottom w:val="single" w:sz="8" w:space="0" w:color="auto"/>
              <w:right w:val="single" w:sz="8" w:space="0" w:color="auto"/>
            </w:tcBorders>
            <w:shd w:val="clear" w:color="auto" w:fill="auto"/>
            <w:vAlign w:val="center"/>
            <w:hideMark/>
          </w:tcPr>
          <w:p w14:paraId="5DBE28FB"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63370611"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15</w:t>
            </w:r>
          </w:p>
        </w:tc>
        <w:tc>
          <w:tcPr>
            <w:tcW w:w="1406" w:type="dxa"/>
            <w:tcBorders>
              <w:top w:val="nil"/>
              <w:left w:val="nil"/>
              <w:bottom w:val="single" w:sz="8" w:space="0" w:color="auto"/>
              <w:right w:val="single" w:sz="8" w:space="0" w:color="auto"/>
            </w:tcBorders>
            <w:shd w:val="clear" w:color="auto" w:fill="auto"/>
            <w:vAlign w:val="center"/>
            <w:hideMark/>
          </w:tcPr>
          <w:p w14:paraId="50F0A5B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22(15)</w:t>
            </w:r>
            <w:r>
              <w:rPr>
                <w:rFonts w:ascii="Calibri" w:eastAsia="Times New Roman" w:hAnsi="Calibri" w:cs="Calibri"/>
                <w:color w:val="000000"/>
                <w:lang w:eastAsia="en-IN"/>
              </w:rPr>
              <w:t>^^^</w:t>
            </w:r>
          </w:p>
        </w:tc>
        <w:tc>
          <w:tcPr>
            <w:tcW w:w="1348" w:type="dxa"/>
            <w:tcBorders>
              <w:top w:val="nil"/>
              <w:left w:val="nil"/>
              <w:bottom w:val="single" w:sz="8" w:space="0" w:color="auto"/>
              <w:right w:val="single" w:sz="8" w:space="0" w:color="auto"/>
            </w:tcBorders>
            <w:shd w:val="clear" w:color="auto" w:fill="auto"/>
            <w:vAlign w:val="center"/>
            <w:hideMark/>
          </w:tcPr>
          <w:p w14:paraId="3B11909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0</w:t>
            </w:r>
          </w:p>
        </w:tc>
        <w:tc>
          <w:tcPr>
            <w:tcW w:w="1400" w:type="dxa"/>
            <w:tcBorders>
              <w:top w:val="nil"/>
              <w:left w:val="nil"/>
              <w:bottom w:val="single" w:sz="8" w:space="0" w:color="auto"/>
              <w:right w:val="single" w:sz="8" w:space="0" w:color="auto"/>
            </w:tcBorders>
            <w:shd w:val="clear" w:color="auto" w:fill="auto"/>
            <w:vAlign w:val="center"/>
            <w:hideMark/>
          </w:tcPr>
          <w:p w14:paraId="2BE55636"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146</w:t>
            </w:r>
          </w:p>
        </w:tc>
      </w:tr>
      <w:tr w:rsidR="00972C85" w:rsidRPr="00B44AC8" w14:paraId="5AC788AA" w14:textId="77777777" w:rsidTr="004A729C">
        <w:trPr>
          <w:trHeight w:val="241"/>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7F114D0B"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55C59AA0"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18C9E13E"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135</w:t>
            </w:r>
          </w:p>
        </w:tc>
        <w:tc>
          <w:tcPr>
            <w:tcW w:w="1406" w:type="dxa"/>
            <w:tcBorders>
              <w:top w:val="nil"/>
              <w:left w:val="nil"/>
              <w:bottom w:val="single" w:sz="8" w:space="0" w:color="auto"/>
              <w:right w:val="single" w:sz="8" w:space="0" w:color="auto"/>
            </w:tcBorders>
            <w:shd w:val="clear" w:color="auto" w:fill="auto"/>
            <w:vAlign w:val="center"/>
            <w:hideMark/>
          </w:tcPr>
          <w:p w14:paraId="13D2B755"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34(23)</w:t>
            </w:r>
          </w:p>
        </w:tc>
        <w:tc>
          <w:tcPr>
            <w:tcW w:w="1348" w:type="dxa"/>
            <w:tcBorders>
              <w:top w:val="nil"/>
              <w:left w:val="nil"/>
              <w:bottom w:val="single" w:sz="8" w:space="0" w:color="auto"/>
              <w:right w:val="single" w:sz="8" w:space="0" w:color="auto"/>
            </w:tcBorders>
            <w:shd w:val="clear" w:color="auto" w:fill="auto"/>
            <w:vAlign w:val="center"/>
            <w:hideMark/>
          </w:tcPr>
          <w:p w14:paraId="15CFE703"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750(112)</w:t>
            </w:r>
          </w:p>
        </w:tc>
        <w:tc>
          <w:tcPr>
            <w:tcW w:w="1400" w:type="dxa"/>
            <w:tcBorders>
              <w:top w:val="nil"/>
              <w:left w:val="nil"/>
              <w:bottom w:val="single" w:sz="8" w:space="0" w:color="auto"/>
              <w:right w:val="single" w:sz="8" w:space="0" w:color="auto"/>
            </w:tcBorders>
            <w:shd w:val="clear" w:color="auto" w:fill="auto"/>
            <w:vAlign w:val="center"/>
            <w:hideMark/>
          </w:tcPr>
          <w:p w14:paraId="63DE1B3B"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2,480</w:t>
            </w:r>
          </w:p>
        </w:tc>
      </w:tr>
      <w:tr w:rsidR="00972C85" w:rsidRPr="00B44AC8" w14:paraId="7B055E6C" w14:textId="77777777" w:rsidTr="004A729C">
        <w:trPr>
          <w:trHeight w:val="472"/>
        </w:trPr>
        <w:tc>
          <w:tcPr>
            <w:tcW w:w="1550" w:type="dxa"/>
            <w:tcBorders>
              <w:top w:val="nil"/>
              <w:left w:val="single" w:sz="8" w:space="0" w:color="auto"/>
              <w:bottom w:val="nil"/>
              <w:right w:val="single" w:sz="8" w:space="0" w:color="auto"/>
            </w:tcBorders>
            <w:shd w:val="clear" w:color="auto" w:fill="auto"/>
            <w:vAlign w:val="center"/>
            <w:hideMark/>
          </w:tcPr>
          <w:p w14:paraId="33D2C09E"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xml:space="preserve">Scenario </w:t>
            </w:r>
            <w:r>
              <w:rPr>
                <w:rFonts w:ascii="Calibri" w:eastAsia="Times New Roman" w:hAnsi="Calibri" w:cs="Calibri"/>
                <w:color w:val="000000"/>
                <w:lang w:eastAsia="en-IN"/>
              </w:rPr>
              <w:t>III</w:t>
            </w:r>
          </w:p>
        </w:tc>
        <w:tc>
          <w:tcPr>
            <w:tcW w:w="1399" w:type="dxa"/>
            <w:tcBorders>
              <w:top w:val="nil"/>
              <w:left w:val="nil"/>
              <w:bottom w:val="single" w:sz="8" w:space="0" w:color="auto"/>
              <w:right w:val="single" w:sz="8" w:space="0" w:color="auto"/>
            </w:tcBorders>
            <w:shd w:val="clear" w:color="auto" w:fill="auto"/>
            <w:vAlign w:val="center"/>
            <w:hideMark/>
          </w:tcPr>
          <w:p w14:paraId="37344597"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34.5</w:t>
            </w:r>
          </w:p>
        </w:tc>
        <w:tc>
          <w:tcPr>
            <w:tcW w:w="1713" w:type="dxa"/>
            <w:tcBorders>
              <w:top w:val="nil"/>
              <w:left w:val="nil"/>
              <w:bottom w:val="single" w:sz="8" w:space="0" w:color="auto"/>
              <w:right w:val="single" w:sz="8" w:space="0" w:color="auto"/>
            </w:tcBorders>
            <w:shd w:val="clear" w:color="auto" w:fill="auto"/>
            <w:vAlign w:val="center"/>
            <w:hideMark/>
          </w:tcPr>
          <w:p w14:paraId="6B5E83AD"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15</w:t>
            </w:r>
          </w:p>
        </w:tc>
        <w:tc>
          <w:tcPr>
            <w:tcW w:w="1406" w:type="dxa"/>
            <w:tcBorders>
              <w:top w:val="nil"/>
              <w:left w:val="nil"/>
              <w:bottom w:val="single" w:sz="8" w:space="0" w:color="auto"/>
              <w:right w:val="single" w:sz="8" w:space="0" w:color="auto"/>
            </w:tcBorders>
            <w:shd w:val="clear" w:color="auto" w:fill="auto"/>
            <w:vAlign w:val="center"/>
            <w:hideMark/>
          </w:tcPr>
          <w:p w14:paraId="23EE6B2D"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0C926369"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34(5)</w:t>
            </w:r>
          </w:p>
        </w:tc>
        <w:tc>
          <w:tcPr>
            <w:tcW w:w="1400" w:type="dxa"/>
            <w:tcBorders>
              <w:top w:val="nil"/>
              <w:left w:val="nil"/>
              <w:bottom w:val="single" w:sz="8" w:space="0" w:color="auto"/>
              <w:right w:val="single" w:sz="8" w:space="0" w:color="auto"/>
            </w:tcBorders>
            <w:shd w:val="clear" w:color="auto" w:fill="auto"/>
            <w:vAlign w:val="center"/>
            <w:hideMark/>
          </w:tcPr>
          <w:p w14:paraId="66FC6040"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197</w:t>
            </w:r>
          </w:p>
        </w:tc>
      </w:tr>
      <w:tr w:rsidR="00972C85" w:rsidRPr="00B44AC8" w14:paraId="0764CA17" w14:textId="77777777" w:rsidTr="004A729C">
        <w:trPr>
          <w:trHeight w:val="241"/>
        </w:trPr>
        <w:tc>
          <w:tcPr>
            <w:tcW w:w="1550" w:type="dxa"/>
            <w:tcBorders>
              <w:top w:val="nil"/>
              <w:left w:val="single" w:sz="8" w:space="0" w:color="auto"/>
              <w:bottom w:val="single" w:sz="8" w:space="0" w:color="000000"/>
              <w:right w:val="single" w:sz="8" w:space="0" w:color="auto"/>
            </w:tcBorders>
            <w:shd w:val="clear" w:color="auto" w:fill="auto"/>
            <w:vAlign w:val="center"/>
            <w:hideMark/>
          </w:tcPr>
          <w:p w14:paraId="18045A03" w14:textId="77777777" w:rsidR="00972C85" w:rsidRPr="00B44AC8" w:rsidRDefault="00972C85" w:rsidP="004A729C">
            <w:pPr>
              <w:spacing w:after="0" w:line="240" w:lineRule="auto"/>
              <w:rPr>
                <w:rFonts w:ascii="Calibri" w:eastAsia="Times New Roman" w:hAnsi="Calibri" w:cs="Calibri"/>
                <w:color w:val="000000"/>
                <w:lang w:eastAsia="en-IN"/>
              </w:rPr>
            </w:pPr>
            <w:r w:rsidRPr="00B44AC8">
              <w:rPr>
                <w:rFonts w:ascii="Calibri" w:eastAsia="Times New Roman" w:hAnsi="Calibri" w:cs="Calibri"/>
                <w:color w:val="000000"/>
                <w:lang w:eastAsia="en-IN"/>
              </w:rPr>
              <w:t> </w:t>
            </w:r>
          </w:p>
        </w:tc>
        <w:tc>
          <w:tcPr>
            <w:tcW w:w="1399" w:type="dxa"/>
            <w:tcBorders>
              <w:top w:val="nil"/>
              <w:left w:val="nil"/>
              <w:bottom w:val="single" w:sz="8" w:space="0" w:color="auto"/>
              <w:right w:val="single" w:sz="8" w:space="0" w:color="auto"/>
            </w:tcBorders>
            <w:shd w:val="clear" w:color="auto" w:fill="auto"/>
            <w:vAlign w:val="center"/>
            <w:hideMark/>
          </w:tcPr>
          <w:p w14:paraId="79FDD378" w14:textId="77777777" w:rsidR="00972C85" w:rsidRPr="00B44AC8" w:rsidRDefault="00972C85" w:rsidP="004A729C">
            <w:pPr>
              <w:spacing w:after="0" w:line="240" w:lineRule="auto"/>
              <w:jc w:val="center"/>
              <w:rPr>
                <w:rFonts w:ascii="Calibri" w:eastAsia="Times New Roman" w:hAnsi="Calibri" w:cs="Calibri"/>
                <w:color w:val="000000"/>
                <w:sz w:val="21"/>
                <w:szCs w:val="21"/>
                <w:lang w:eastAsia="en-IN"/>
              </w:rPr>
            </w:pPr>
            <w:r w:rsidRPr="00B44AC8">
              <w:rPr>
                <w:rFonts w:ascii="Calibri" w:eastAsia="Times New Roman" w:hAnsi="Calibri" w:cs="Calibri"/>
                <w:color w:val="000000"/>
                <w:sz w:val="21"/>
                <w:szCs w:val="21"/>
                <w:lang w:eastAsia="en-IN"/>
              </w:rPr>
              <w:t>44.5</w:t>
            </w:r>
          </w:p>
        </w:tc>
        <w:tc>
          <w:tcPr>
            <w:tcW w:w="1713" w:type="dxa"/>
            <w:tcBorders>
              <w:top w:val="nil"/>
              <w:left w:val="nil"/>
              <w:bottom w:val="single" w:sz="8" w:space="0" w:color="auto"/>
              <w:right w:val="single" w:sz="8" w:space="0" w:color="auto"/>
            </w:tcBorders>
            <w:shd w:val="clear" w:color="auto" w:fill="auto"/>
            <w:vAlign w:val="center"/>
            <w:hideMark/>
          </w:tcPr>
          <w:p w14:paraId="19A68D25" w14:textId="77777777" w:rsidR="00972C85" w:rsidRPr="00B44AC8" w:rsidRDefault="00972C85" w:rsidP="004A729C">
            <w:pPr>
              <w:spacing w:after="0" w:line="240" w:lineRule="auto"/>
              <w:jc w:val="center"/>
              <w:rPr>
                <w:rFonts w:ascii="Calibri" w:eastAsia="Times New Roman" w:hAnsi="Calibri" w:cs="Calibri"/>
                <w:b/>
                <w:bCs/>
                <w:color w:val="000000"/>
                <w:lang w:eastAsia="en-IN"/>
              </w:rPr>
            </w:pPr>
            <w:r w:rsidRPr="00B44AC8">
              <w:rPr>
                <w:rFonts w:ascii="Calibri" w:eastAsia="Times New Roman" w:hAnsi="Calibri" w:cs="Calibri"/>
                <w:b/>
                <w:bCs/>
                <w:color w:val="000000"/>
                <w:lang w:eastAsia="en-IN"/>
              </w:rPr>
              <w:t>135</w:t>
            </w:r>
          </w:p>
        </w:tc>
        <w:tc>
          <w:tcPr>
            <w:tcW w:w="1406" w:type="dxa"/>
            <w:tcBorders>
              <w:top w:val="nil"/>
              <w:left w:val="nil"/>
              <w:bottom w:val="single" w:sz="8" w:space="0" w:color="auto"/>
              <w:right w:val="single" w:sz="8" w:space="0" w:color="auto"/>
            </w:tcBorders>
            <w:shd w:val="clear" w:color="auto" w:fill="auto"/>
            <w:vAlign w:val="center"/>
            <w:hideMark/>
          </w:tcPr>
          <w:p w14:paraId="2581834F"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14(9)</w:t>
            </w:r>
          </w:p>
        </w:tc>
        <w:tc>
          <w:tcPr>
            <w:tcW w:w="1348" w:type="dxa"/>
            <w:tcBorders>
              <w:top w:val="nil"/>
              <w:left w:val="nil"/>
              <w:bottom w:val="single" w:sz="8" w:space="0" w:color="auto"/>
              <w:right w:val="single" w:sz="8" w:space="0" w:color="auto"/>
            </w:tcBorders>
            <w:shd w:val="clear" w:color="auto" w:fill="auto"/>
            <w:vAlign w:val="center"/>
            <w:hideMark/>
          </w:tcPr>
          <w:p w14:paraId="74973062"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840(126)</w:t>
            </w:r>
          </w:p>
        </w:tc>
        <w:tc>
          <w:tcPr>
            <w:tcW w:w="1400" w:type="dxa"/>
            <w:tcBorders>
              <w:top w:val="nil"/>
              <w:left w:val="nil"/>
              <w:bottom w:val="single" w:sz="8" w:space="0" w:color="auto"/>
              <w:right w:val="single" w:sz="8" w:space="0" w:color="auto"/>
            </w:tcBorders>
            <w:shd w:val="clear" w:color="auto" w:fill="auto"/>
            <w:vAlign w:val="center"/>
            <w:hideMark/>
          </w:tcPr>
          <w:p w14:paraId="672812C4" w14:textId="77777777" w:rsidR="00972C85" w:rsidRPr="00B44AC8" w:rsidRDefault="00972C85" w:rsidP="004A729C">
            <w:pPr>
              <w:spacing w:after="0" w:line="240" w:lineRule="auto"/>
              <w:jc w:val="center"/>
              <w:rPr>
                <w:rFonts w:ascii="Calibri" w:eastAsia="Times New Roman" w:hAnsi="Calibri" w:cs="Calibri"/>
                <w:color w:val="000000"/>
                <w:lang w:eastAsia="en-IN"/>
              </w:rPr>
            </w:pPr>
            <w:r w:rsidRPr="00B44AC8">
              <w:rPr>
                <w:rFonts w:ascii="Calibri" w:eastAsia="Times New Roman" w:hAnsi="Calibri" w:cs="Calibri"/>
                <w:color w:val="000000"/>
                <w:lang w:eastAsia="en-IN"/>
              </w:rPr>
              <w:t>2,615</w:t>
            </w:r>
          </w:p>
        </w:tc>
      </w:tr>
    </w:tbl>
    <w:bookmarkEnd w:id="11"/>
    <w:bookmarkEnd w:id="12"/>
    <w:p w14:paraId="40A98283" w14:textId="77777777" w:rsidR="00766BE1" w:rsidRDefault="00972C85" w:rsidP="00972C85">
      <w:pPr>
        <w:tabs>
          <w:tab w:val="left" w:pos="7635"/>
        </w:tabs>
        <w:spacing w:after="0" w:line="240" w:lineRule="auto"/>
        <w:jc w:val="both"/>
      </w:pPr>
      <w:r>
        <w:t xml:space="preserve">Note: </w:t>
      </w:r>
      <w:r>
        <w:rPr>
          <w:rFonts w:ascii="Calibri" w:hAnsi="Calibri" w:cs="Calibri"/>
          <w:sz w:val="20"/>
          <w:szCs w:val="20"/>
        </w:rPr>
        <w:t>^Skilled health worker density per 10,000 population</w:t>
      </w:r>
      <w:r>
        <w:rPr>
          <w:sz w:val="20"/>
          <w:szCs w:val="20"/>
        </w:rPr>
        <w:t>*Required production per annum for a duration of 4 years (Total required production/4);^^Doctors: The investment estimates includes cost of seats (INR 10 million per seat) expansion in existing (/proposed) colleges and cost of opening new institutions (INR 3,000 million per institution) and for nurses(/midwives): The investment estimates includes cost of seats (INR 1.4 million per seat) expansion in existing (/proposed) colleges and cost of opening new institutions (INR 265 million per institution);**includes increasing pass-out rate in existing institution by 21 additional pass outs per institution (no cost involved) and seat expansion by 2 seats per institution (cost not considered for increasing 2 seats per institution);*** includes increasing pass-out rate in existing institution by 21 additional pass outs per institution (no cost involved) in both scenario II and III and seat expansion by 10 seats per institution in scenario II (INR 1.4 million per seat);# Doctors: Annual shortages estimated after Including 50% of medically qualified health professionals who are not part of health workforce (0.19 million doctors) and in nurses, annual shortages estimated after including 50% of medically qualified health professionals who are not part of health workforce (0.55 million nurses(/midwives) to the total shortages by 2030);^^^includes seat expansion by 22 seats per institution;##</w:t>
      </w:r>
      <w:r w:rsidRPr="003B7876">
        <w:rPr>
          <w:sz w:val="20"/>
          <w:szCs w:val="20"/>
        </w:rPr>
        <w:t xml:space="preserve"> </w:t>
      </w:r>
      <w:r>
        <w:rPr>
          <w:sz w:val="20"/>
          <w:szCs w:val="20"/>
        </w:rPr>
        <w:t>Annual shortages estimated including 0.51 AYUSH practitioners to the total shortages by 2030</w:t>
      </w:r>
      <w:bookmarkEnd w:id="9"/>
      <w:r>
        <w:rPr>
          <w:sz w:val="20"/>
          <w:szCs w:val="20"/>
        </w:rPr>
        <w:t>.</w:t>
      </w:r>
    </w:p>
    <w:sectPr w:rsidR="00766B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662A74"/>
    <w:multiLevelType w:val="hybridMultilevel"/>
    <w:tmpl w:val="AB4026C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0F4"/>
    <w:rsid w:val="001D2F43"/>
    <w:rsid w:val="00312AD5"/>
    <w:rsid w:val="004736C8"/>
    <w:rsid w:val="00766BE1"/>
    <w:rsid w:val="00972C85"/>
    <w:rsid w:val="009A7D5A"/>
    <w:rsid w:val="00A010F4"/>
    <w:rsid w:val="00C46875"/>
    <w:rsid w:val="00E7228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9C15E0"/>
  <w15:chartTrackingRefBased/>
  <w15:docId w15:val="{B412DDB9-9009-4939-B2C7-64F279DC4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10F4"/>
    <w:pPr>
      <w:spacing w:line="256" w:lineRule="auto"/>
    </w:pPr>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ibliography">
    <w:name w:val="Bibliography"/>
    <w:basedOn w:val="Normal"/>
    <w:next w:val="Normal"/>
    <w:uiPriority w:val="37"/>
    <w:semiHidden/>
    <w:unhideWhenUsed/>
    <w:rsid w:val="004736C8"/>
  </w:style>
  <w:style w:type="character" w:styleId="Hyperlink">
    <w:name w:val="Hyperlink"/>
    <w:basedOn w:val="DefaultParagraphFont"/>
    <w:uiPriority w:val="99"/>
    <w:semiHidden/>
    <w:unhideWhenUsed/>
    <w:rsid w:val="004736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068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ho.int/bulletin/volumes/91/11/13-126953.pdf"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who.int/healthsystems/topics/financing/healthreport/BP56MeasurementILO.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lo.org/secsoc/information-resources/publications-and-tools/policy-papers/WCMS_SECSOC_5956/lang--en/index.htm" TargetMode="External"/><Relationship Id="rId11" Type="http://schemas.openxmlformats.org/officeDocument/2006/relationships/hyperlink" Target="https://doi.org/10.%201136/bmjopen-2018-025979" TargetMode="External"/><Relationship Id="rId5" Type="http://schemas.openxmlformats.org/officeDocument/2006/relationships/hyperlink" Target="https://apps.who.int/iris/bitstream/handle/10665/250368/9789241511131-eng.pdf?sequence=1" TargetMode="External"/><Relationship Id="rId10" Type="http://schemas.openxmlformats.org/officeDocument/2006/relationships/hyperlink" Target="https://www.dailyexcelsior.com/goi-approves-upgradation-of-3-more-nursing-schools-into-colleges/" TargetMode="External"/><Relationship Id="rId4" Type="http://schemas.openxmlformats.org/officeDocument/2006/relationships/webSettings" Target="webSettings.xml"/><Relationship Id="rId9" Type="http://schemas.openxmlformats.org/officeDocument/2006/relationships/hyperlink" Target="https://main.mohfw.gov.in/sites/default/files/14%20Chapter%20237-239AN2018-19.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5834</Words>
  <Characters>33256</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Dr.Anup.Karan</dc:creator>
  <cp:keywords/>
  <dc:description/>
  <cp:lastModifiedBy>Dr.Anup.Karan</cp:lastModifiedBy>
  <cp:revision>2</cp:revision>
  <dcterms:created xsi:type="dcterms:W3CDTF">2021-11-02T12:59:00Z</dcterms:created>
  <dcterms:modified xsi:type="dcterms:W3CDTF">2021-11-02T12:59:00Z</dcterms:modified>
</cp:coreProperties>
</file>