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B0F23" w14:textId="77777777" w:rsidR="007F5F96" w:rsidRDefault="00000000">
      <w:pPr>
        <w:jc w:val="center"/>
        <w:rPr>
          <w:rFonts w:ascii="Arial" w:hAnsi="Arial" w:cs="Arial"/>
          <w:b/>
          <w:bCs/>
          <w:sz w:val="28"/>
          <w:szCs w:val="32"/>
        </w:rPr>
      </w:pPr>
      <w:r>
        <w:rPr>
          <w:rFonts w:ascii="Arial" w:hAnsi="Arial" w:cs="Arial"/>
          <w:b/>
          <w:bCs/>
          <w:sz w:val="28"/>
          <w:szCs w:val="32"/>
        </w:rPr>
        <w:t>Supplementary materials</w:t>
      </w:r>
    </w:p>
    <w:p w14:paraId="17405AC7" w14:textId="54493D45" w:rsidR="007F5F96" w:rsidRDefault="00F224F2">
      <w:pPr>
        <w:jc w:val="both"/>
        <w:rPr>
          <w:rFonts w:ascii="Arial" w:hAnsi="Arial" w:cs="Arial"/>
          <w:sz w:val="20"/>
          <w:szCs w:val="20"/>
        </w:rPr>
      </w:pPr>
      <w:r>
        <w:rPr>
          <w:noProof/>
          <w14:ligatures w14:val="none"/>
        </w:rPr>
        <w:drawing>
          <wp:anchor distT="0" distB="0" distL="114300" distR="114300" simplePos="0" relativeHeight="251706368" behindDoc="0" locked="0" layoutInCell="1" allowOverlap="1" wp14:anchorId="2E2A72CF" wp14:editId="5C515DC9">
            <wp:simplePos x="0" y="0"/>
            <wp:positionH relativeFrom="column">
              <wp:posOffset>-1137</wp:posOffset>
            </wp:positionH>
            <wp:positionV relativeFrom="paragraph">
              <wp:posOffset>-1971</wp:posOffset>
            </wp:positionV>
            <wp:extent cx="5274310" cy="4964430"/>
            <wp:effectExtent l="0" t="0" r="2540" b="7620"/>
            <wp:wrapTopAndBottom/>
            <wp:docPr id="2550876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6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2516">
        <w:rPr>
          <w:rFonts w:ascii="Arial" w:hAnsi="Arial" w:cs="Arial"/>
          <w:b/>
          <w:bCs/>
          <w:sz w:val="20"/>
          <w:szCs w:val="20"/>
        </w:rPr>
        <w:t>F</w:t>
      </w:r>
      <w:r w:rsidR="00F45FAC">
        <w:rPr>
          <w:rFonts w:ascii="Arial" w:hAnsi="Arial" w:cs="Arial" w:hint="eastAsia"/>
          <w:b/>
          <w:bCs/>
          <w:sz w:val="20"/>
          <w:szCs w:val="20"/>
        </w:rPr>
        <w:t xml:space="preserve">igure </w:t>
      </w:r>
      <w:r w:rsidR="00CD5A02">
        <w:rPr>
          <w:rFonts w:ascii="Arial" w:hAnsi="Arial" w:cs="Arial" w:hint="eastAsia"/>
          <w:b/>
          <w:bCs/>
          <w:sz w:val="20"/>
          <w:szCs w:val="20"/>
        </w:rPr>
        <w:t>S</w:t>
      </w:r>
      <w:r w:rsidR="00ED2346">
        <w:rPr>
          <w:rFonts w:ascii="Arial" w:hAnsi="Arial" w:cs="Arial" w:hint="eastAsia"/>
          <w:b/>
          <w:bCs/>
          <w:sz w:val="20"/>
          <w:szCs w:val="20"/>
        </w:rPr>
        <w:t>1</w:t>
      </w:r>
      <w:r w:rsidR="00F45FAC">
        <w:rPr>
          <w:rFonts w:ascii="Arial" w:hAnsi="Arial" w:cs="Arial" w:hint="eastAsia"/>
          <w:b/>
          <w:bCs/>
          <w:sz w:val="20"/>
          <w:szCs w:val="20"/>
        </w:rPr>
        <w:t>.</w:t>
      </w:r>
      <w:r w:rsidR="00ED2346">
        <w:rPr>
          <w:rFonts w:ascii="Arial" w:hAnsi="Arial" w:cs="Arial"/>
          <w:b/>
          <w:bCs/>
          <w:sz w:val="20"/>
          <w:szCs w:val="20"/>
        </w:rPr>
        <w:t xml:space="preserve"> Associations between </w:t>
      </w:r>
      <w:r w:rsidR="00ED2346">
        <w:rPr>
          <w:rFonts w:ascii="Arial" w:hAnsi="Arial" w:cs="Arial" w:hint="eastAsia"/>
          <w:b/>
          <w:bCs/>
          <w:sz w:val="20"/>
          <w:szCs w:val="20"/>
        </w:rPr>
        <w:t>tract-level</w:t>
      </w:r>
      <w:r w:rsidR="00ED2346">
        <w:rPr>
          <w:rFonts w:ascii="Arial" w:hAnsi="Arial" w:cs="Arial"/>
          <w:b/>
          <w:bCs/>
          <w:sz w:val="20"/>
          <w:szCs w:val="20"/>
        </w:rPr>
        <w:t xml:space="preserve"> </w:t>
      </w:r>
      <w:r w:rsidR="00ED2346">
        <w:rPr>
          <w:rFonts w:ascii="Arial" w:hAnsi="Arial" w:cs="Arial" w:hint="eastAsia"/>
          <w:b/>
          <w:bCs/>
          <w:sz w:val="20"/>
          <w:szCs w:val="20"/>
        </w:rPr>
        <w:t>MD</w:t>
      </w:r>
      <w:r w:rsidR="00ED2346">
        <w:rPr>
          <w:rFonts w:ascii="Arial" w:hAnsi="Arial" w:cs="Arial"/>
          <w:b/>
          <w:bCs/>
          <w:sz w:val="20"/>
          <w:szCs w:val="20"/>
        </w:rPr>
        <w:t xml:space="preserve"> and incident dementia risk</w:t>
      </w:r>
      <w:r w:rsidR="00ED2346">
        <w:rPr>
          <w:rFonts w:ascii="Arial" w:hAnsi="Arial" w:cs="Arial" w:hint="eastAsia"/>
          <w:b/>
          <w:bCs/>
          <w:sz w:val="20"/>
          <w:szCs w:val="20"/>
        </w:rPr>
        <w:t xml:space="preserve">. </w:t>
      </w:r>
      <w:r w:rsidR="00ED2346">
        <w:rPr>
          <w:rFonts w:ascii="Arial" w:hAnsi="Arial" w:cs="Arial"/>
          <w:sz w:val="20"/>
          <w:szCs w:val="20"/>
        </w:rPr>
        <w:t>Volcano plots (A–C) visualize -log</w:t>
      </w:r>
      <w:r w:rsidR="00ED2346">
        <w:rPr>
          <w:rFonts w:ascii="Arial" w:hAnsi="Arial" w:cs="Arial"/>
          <w:sz w:val="20"/>
          <w:szCs w:val="20"/>
          <w:vertAlign w:val="subscript"/>
        </w:rPr>
        <w:t>10</w:t>
      </w:r>
      <w:r w:rsidR="00ED2346">
        <w:rPr>
          <w:rFonts w:ascii="Arial" w:hAnsi="Arial" w:cs="Arial"/>
          <w:sz w:val="20"/>
          <w:szCs w:val="20"/>
        </w:rPr>
        <w:t xml:space="preserve"> (Bonferroni-adjusted </w:t>
      </w:r>
      <w:r w:rsidR="00ED2346">
        <w:rPr>
          <w:rFonts w:ascii="Arial" w:hAnsi="Arial" w:cs="Arial"/>
          <w:i/>
          <w:iCs/>
          <w:sz w:val="20"/>
          <w:szCs w:val="20"/>
        </w:rPr>
        <w:t>P</w:t>
      </w:r>
      <w:r w:rsidR="00ED2346">
        <w:rPr>
          <w:rFonts w:ascii="Arial" w:hAnsi="Arial" w:cs="Arial"/>
          <w:sz w:val="20"/>
          <w:szCs w:val="20"/>
        </w:rPr>
        <w:t xml:space="preserve">) against HR for ACD, AD and VaD; forest plots (D–F) display fully adjusted HRs and 95% CIs of </w:t>
      </w:r>
      <w:r w:rsidR="0025630B">
        <w:rPr>
          <w:rFonts w:ascii="Arial" w:hAnsi="Arial" w:cs="Arial" w:hint="eastAsia"/>
          <w:sz w:val="20"/>
          <w:szCs w:val="20"/>
        </w:rPr>
        <w:t>20</w:t>
      </w:r>
      <w:r w:rsidR="00ED2346">
        <w:rPr>
          <w:rFonts w:ascii="Arial" w:hAnsi="Arial" w:cs="Arial"/>
          <w:sz w:val="20"/>
          <w:szCs w:val="20"/>
        </w:rPr>
        <w:t xml:space="preserve"> </w:t>
      </w:r>
      <w:r w:rsidR="0025630B">
        <w:rPr>
          <w:rFonts w:ascii="Arial" w:hAnsi="Arial" w:cs="Arial"/>
          <w:sz w:val="20"/>
          <w:szCs w:val="20"/>
        </w:rPr>
        <w:t>representative</w:t>
      </w:r>
      <w:r w:rsidR="0025630B">
        <w:rPr>
          <w:rFonts w:ascii="Arial" w:hAnsi="Arial" w:cs="Arial" w:hint="eastAsia"/>
          <w:sz w:val="20"/>
          <w:szCs w:val="20"/>
        </w:rPr>
        <w:t xml:space="preserve"> </w:t>
      </w:r>
      <w:r w:rsidR="00ED2346">
        <w:rPr>
          <w:rFonts w:ascii="Arial" w:hAnsi="Arial" w:cs="Arial"/>
          <w:sz w:val="20"/>
          <w:szCs w:val="20"/>
        </w:rPr>
        <w:t>tracts for each endpoint, with G–I presenting complementary stratified analyses</w:t>
      </w:r>
      <w:r w:rsidR="00ED2346">
        <w:rPr>
          <w:rFonts w:ascii="Arial" w:hAnsi="Arial" w:cs="Arial" w:hint="eastAsia"/>
          <w:sz w:val="20"/>
          <w:szCs w:val="20"/>
        </w:rPr>
        <w:t xml:space="preserve"> (higher tract-level MD in dementia cases)</w:t>
      </w:r>
      <w:r w:rsidR="00ED2346">
        <w:rPr>
          <w:rFonts w:ascii="Arial" w:hAnsi="Arial" w:cs="Arial"/>
          <w:sz w:val="20"/>
          <w:szCs w:val="20"/>
        </w:rPr>
        <w:t xml:space="preserve">. Multivariable Cox proportional hazards regression models were constructed to assess associations between </w:t>
      </w:r>
      <w:r w:rsidR="00ED2346">
        <w:rPr>
          <w:rFonts w:ascii="Arial" w:hAnsi="Arial" w:cs="Arial" w:hint="eastAsia"/>
          <w:sz w:val="20"/>
          <w:szCs w:val="20"/>
        </w:rPr>
        <w:t xml:space="preserve">tract-level MD </w:t>
      </w:r>
      <w:r w:rsidR="00ED2346">
        <w:rPr>
          <w:rFonts w:ascii="Arial" w:hAnsi="Arial" w:cs="Arial"/>
          <w:sz w:val="20"/>
          <w:szCs w:val="20"/>
        </w:rPr>
        <w:t xml:space="preserve">and risk of incident ACD, AD, and VaD, with adjustment for </w:t>
      </w:r>
      <w:r w:rsidR="00ED2346">
        <w:rPr>
          <w:rFonts w:ascii="Arial" w:hAnsi="Arial" w:cs="Arial" w:hint="eastAsia"/>
          <w:sz w:val="20"/>
          <w:szCs w:val="20"/>
        </w:rPr>
        <w:t xml:space="preserve">all </w:t>
      </w:r>
      <w:r w:rsidR="00ED2346">
        <w:rPr>
          <w:rFonts w:ascii="Arial" w:hAnsi="Arial" w:cs="Arial"/>
          <w:sz w:val="20"/>
          <w:szCs w:val="20"/>
        </w:rPr>
        <w:t xml:space="preserve">covariates. </w:t>
      </w:r>
      <w:r w:rsidR="00ED2346">
        <w:rPr>
          <w:rFonts w:ascii="Arial" w:hAnsi="Arial" w:cs="Arial" w:hint="eastAsia"/>
          <w:sz w:val="20"/>
          <w:szCs w:val="20"/>
        </w:rPr>
        <w:t xml:space="preserve">The </w:t>
      </w:r>
      <w:r w:rsidR="00ED2346">
        <w:rPr>
          <w:rFonts w:ascii="Arial" w:hAnsi="Arial" w:cs="Arial"/>
          <w:sz w:val="20"/>
          <w:szCs w:val="20"/>
        </w:rPr>
        <w:t xml:space="preserve">between-group comparisons </w:t>
      </w:r>
      <w:r w:rsidR="00ED2346">
        <w:rPr>
          <w:rFonts w:ascii="Arial" w:hAnsi="Arial" w:cs="Arial" w:hint="eastAsia"/>
          <w:sz w:val="20"/>
          <w:szCs w:val="20"/>
        </w:rPr>
        <w:t xml:space="preserve">of tract-level MD was </w:t>
      </w:r>
      <w:r w:rsidR="00ED2346">
        <w:rPr>
          <w:rFonts w:ascii="Arial" w:hAnsi="Arial" w:cs="Arial"/>
          <w:sz w:val="20"/>
          <w:szCs w:val="20"/>
        </w:rPr>
        <w:t xml:space="preserve">performed using </w:t>
      </w:r>
      <w:r w:rsidR="00794275" w:rsidRPr="00794275">
        <w:rPr>
          <w:rFonts w:ascii="Arial" w:hAnsi="Arial" w:cs="Arial"/>
          <w:sz w:val="20"/>
          <w:szCs w:val="20"/>
        </w:rPr>
        <w:t>Mann-Whitney U</w:t>
      </w:r>
      <w:r w:rsidR="00794275">
        <w:rPr>
          <w:rFonts w:ascii="Arial" w:hAnsi="Arial" w:cs="Arial" w:hint="eastAsia"/>
          <w:sz w:val="20"/>
          <w:szCs w:val="20"/>
        </w:rPr>
        <w:t xml:space="preserve"> </w:t>
      </w:r>
      <w:r w:rsidR="00ED2346">
        <w:rPr>
          <w:rFonts w:ascii="Arial" w:hAnsi="Arial" w:cs="Arial"/>
          <w:sz w:val="20"/>
          <w:szCs w:val="20"/>
        </w:rPr>
        <w:t>test</w:t>
      </w:r>
      <w:r w:rsidR="00ED2346">
        <w:rPr>
          <w:rFonts w:ascii="Arial" w:hAnsi="Arial" w:cs="Arial" w:hint="eastAsia"/>
          <w:sz w:val="20"/>
          <w:szCs w:val="20"/>
        </w:rPr>
        <w:t>. T</w:t>
      </w:r>
      <w:r w:rsidR="00ED2346">
        <w:rPr>
          <w:rFonts w:ascii="Arial" w:hAnsi="Arial" w:cs="Arial"/>
          <w:sz w:val="20"/>
          <w:szCs w:val="20"/>
        </w:rPr>
        <w:t xml:space="preserve">wo-sided </w:t>
      </w:r>
      <w:r w:rsidR="00ED2346">
        <w:rPr>
          <w:rFonts w:ascii="Arial" w:hAnsi="Arial" w:cs="Arial"/>
          <w:i/>
          <w:iCs/>
          <w:sz w:val="20"/>
          <w:szCs w:val="20"/>
        </w:rPr>
        <w:t>P</w:t>
      </w:r>
      <w:r w:rsidR="00ED2346">
        <w:rPr>
          <w:rFonts w:ascii="Arial" w:hAnsi="Arial" w:cs="Arial"/>
          <w:sz w:val="20"/>
          <w:szCs w:val="20"/>
        </w:rPr>
        <w:t xml:space="preserve"> values corrected for multiple comparisons via the Bonferroni method</w:t>
      </w:r>
      <w:r w:rsidR="00ED2346">
        <w:rPr>
          <w:rFonts w:ascii="Arial" w:hAnsi="Arial" w:cs="Arial" w:hint="eastAsia"/>
          <w:sz w:val="20"/>
          <w:szCs w:val="20"/>
        </w:rPr>
        <w:t xml:space="preserve"> were reported</w:t>
      </w:r>
      <w:r w:rsidR="00ED2346">
        <w:rPr>
          <w:rFonts w:ascii="Arial" w:hAnsi="Arial" w:cs="Arial"/>
          <w:sz w:val="20"/>
          <w:szCs w:val="20"/>
        </w:rPr>
        <w:t xml:space="preserve">. </w:t>
      </w:r>
      <w:r w:rsidR="00ED2346">
        <w:rPr>
          <w:rFonts w:ascii="Arial" w:hAnsi="Arial" w:cs="Arial" w:hint="eastAsia"/>
          <w:sz w:val="20"/>
          <w:szCs w:val="20"/>
        </w:rPr>
        <w:t>*</w:t>
      </w:r>
      <w:r w:rsidR="00ED2346">
        <w:rPr>
          <w:rFonts w:ascii="Arial" w:hAnsi="Arial" w:cs="Arial" w:hint="eastAsia"/>
          <w:i/>
          <w:iCs/>
          <w:sz w:val="20"/>
          <w:szCs w:val="20"/>
        </w:rPr>
        <w:t>P</w:t>
      </w:r>
      <w:r w:rsidR="00ED2346">
        <w:rPr>
          <w:rFonts w:ascii="Arial" w:hAnsi="Arial" w:cs="Arial" w:hint="eastAsia"/>
          <w:sz w:val="20"/>
          <w:szCs w:val="20"/>
        </w:rPr>
        <w:t>&lt;0.05, **</w:t>
      </w:r>
      <w:r w:rsidR="00ED2346">
        <w:rPr>
          <w:rFonts w:ascii="Arial" w:hAnsi="Arial" w:cs="Arial" w:hint="eastAsia"/>
          <w:i/>
          <w:iCs/>
          <w:sz w:val="20"/>
          <w:szCs w:val="20"/>
        </w:rPr>
        <w:t>P</w:t>
      </w:r>
      <w:r w:rsidR="00ED2346">
        <w:rPr>
          <w:rFonts w:ascii="Arial" w:hAnsi="Arial" w:cs="Arial" w:hint="eastAsia"/>
          <w:sz w:val="20"/>
          <w:szCs w:val="20"/>
        </w:rPr>
        <w:t>&lt;0.01, ***</w:t>
      </w:r>
      <w:r w:rsidR="00ED2346">
        <w:rPr>
          <w:rFonts w:ascii="Arial" w:hAnsi="Arial" w:cs="Arial" w:hint="eastAsia"/>
          <w:i/>
          <w:iCs/>
          <w:sz w:val="20"/>
          <w:szCs w:val="20"/>
        </w:rPr>
        <w:t>P</w:t>
      </w:r>
      <w:r w:rsidR="00ED2346">
        <w:rPr>
          <w:rFonts w:ascii="Arial" w:hAnsi="Arial" w:cs="Arial" w:hint="eastAsia"/>
          <w:sz w:val="20"/>
          <w:szCs w:val="20"/>
        </w:rPr>
        <w:t>&lt;0.001, ****</w:t>
      </w:r>
      <w:r w:rsidR="00ED2346">
        <w:rPr>
          <w:rFonts w:ascii="Arial" w:hAnsi="Arial" w:cs="Arial" w:hint="eastAsia"/>
          <w:i/>
          <w:iCs/>
          <w:sz w:val="20"/>
          <w:szCs w:val="20"/>
        </w:rPr>
        <w:t>P</w:t>
      </w:r>
      <w:r w:rsidR="00ED2346">
        <w:rPr>
          <w:rFonts w:ascii="Arial" w:hAnsi="Arial" w:cs="Arial" w:hint="eastAsia"/>
          <w:sz w:val="20"/>
          <w:szCs w:val="20"/>
        </w:rPr>
        <w:t>&lt;0.0001. Abbreviations: MD, mean diffusivity; CI, confidence interval; CN, cognitively normal; ACD, all-cause dementia; AD, Alzheimer's disease; VaD, vascular dementia; HR, hazard ratio.</w:t>
      </w:r>
    </w:p>
    <w:p w14:paraId="1AE74C74" w14:textId="0F8AA7E5" w:rsidR="007F5F96" w:rsidRDefault="007F5F96">
      <w:pPr>
        <w:jc w:val="both"/>
        <w:rPr>
          <w:rFonts w:ascii="Arial" w:hAnsi="Arial" w:cs="Arial"/>
          <w:b/>
          <w:bCs/>
          <w:sz w:val="20"/>
          <w:szCs w:val="20"/>
        </w:rPr>
      </w:pPr>
      <w:bookmarkStart w:id="0" w:name="OLE_LINK22"/>
    </w:p>
    <w:p w14:paraId="228D472E" w14:textId="77777777" w:rsidR="00ED2346" w:rsidRDefault="00ED2346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366CAE8C" w14:textId="74A6BBD2" w:rsidR="007F5F96" w:rsidRDefault="00ED2346">
      <w:pPr>
        <w:jc w:val="both"/>
        <w:rPr>
          <w:rFonts w:ascii="Arial" w:hAnsi="Arial" w:cs="Arial"/>
          <w:sz w:val="20"/>
          <w:szCs w:val="20"/>
        </w:rPr>
      </w:pPr>
      <w:r>
        <w:rPr>
          <w:noProof/>
          <w14:ligatures w14:val="none"/>
        </w:rPr>
        <w:lastRenderedPageBreak/>
        <w:drawing>
          <wp:anchor distT="0" distB="0" distL="114300" distR="114300" simplePos="0" relativeHeight="251689984" behindDoc="0" locked="0" layoutInCell="1" allowOverlap="1" wp14:anchorId="5AFEAF6C" wp14:editId="0D05FB84">
            <wp:simplePos x="0" y="0"/>
            <wp:positionH relativeFrom="margin">
              <wp:align>left</wp:align>
            </wp:positionH>
            <wp:positionV relativeFrom="paragraph">
              <wp:posOffset>211</wp:posOffset>
            </wp:positionV>
            <wp:extent cx="5274310" cy="4492625"/>
            <wp:effectExtent l="0" t="0" r="2540" b="3175"/>
            <wp:wrapTopAndBottom/>
            <wp:docPr id="18415524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9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2516">
        <w:rPr>
          <w:rFonts w:ascii="Arial" w:hAnsi="Arial" w:cs="Arial"/>
          <w:b/>
          <w:bCs/>
          <w:sz w:val="20"/>
          <w:szCs w:val="20"/>
        </w:rPr>
        <w:t>F</w:t>
      </w:r>
      <w:r w:rsidR="00F45FAC">
        <w:rPr>
          <w:rFonts w:ascii="Arial" w:hAnsi="Arial" w:cs="Arial" w:hint="eastAsia"/>
          <w:b/>
          <w:bCs/>
          <w:sz w:val="20"/>
          <w:szCs w:val="20"/>
        </w:rPr>
        <w:t>igure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176887">
        <w:rPr>
          <w:rFonts w:ascii="Arial" w:hAnsi="Arial" w:cs="Arial" w:hint="eastAsia"/>
          <w:b/>
          <w:bCs/>
          <w:sz w:val="20"/>
          <w:szCs w:val="20"/>
        </w:rPr>
        <w:t>S</w:t>
      </w:r>
      <w:r>
        <w:rPr>
          <w:rFonts w:ascii="Arial" w:hAnsi="Arial" w:cs="Arial" w:hint="eastAsia"/>
          <w:b/>
          <w:bCs/>
          <w:sz w:val="20"/>
          <w:szCs w:val="20"/>
        </w:rPr>
        <w:t>2</w:t>
      </w:r>
      <w:r w:rsidR="00F45FAC">
        <w:rPr>
          <w:rFonts w:ascii="Arial" w:hAnsi="Arial" w:cs="Arial" w:hint="eastAsia"/>
          <w:b/>
          <w:bCs/>
          <w:sz w:val="20"/>
          <w:szCs w:val="20"/>
        </w:rPr>
        <w:t>.</w:t>
      </w:r>
      <w:r>
        <w:rPr>
          <w:rFonts w:ascii="Arial" w:hAnsi="Arial" w:cs="Arial"/>
          <w:b/>
          <w:bCs/>
          <w:sz w:val="20"/>
          <w:szCs w:val="20"/>
        </w:rPr>
        <w:t xml:space="preserve"> Pre</w:t>
      </w:r>
      <w:r>
        <w:rPr>
          <w:rFonts w:ascii="Arial" w:hAnsi="Arial" w:cs="Arial" w:hint="eastAsia"/>
          <w:b/>
          <w:bCs/>
          <w:sz w:val="20"/>
          <w:szCs w:val="20"/>
        </w:rPr>
        <w:t>dementia</w:t>
      </w:r>
      <w:r>
        <w:rPr>
          <w:rFonts w:ascii="Arial" w:hAnsi="Arial" w:cs="Arial"/>
          <w:b/>
          <w:bCs/>
          <w:sz w:val="20"/>
          <w:szCs w:val="20"/>
        </w:rPr>
        <w:t xml:space="preserve"> temporal trajectories of </w:t>
      </w:r>
      <w:r>
        <w:rPr>
          <w:rFonts w:ascii="Arial" w:hAnsi="Arial" w:cs="Arial" w:hint="eastAsia"/>
          <w:b/>
          <w:bCs/>
          <w:sz w:val="20"/>
          <w:szCs w:val="20"/>
        </w:rPr>
        <w:t xml:space="preserve">tract-level FA </w:t>
      </w:r>
      <w:r>
        <w:rPr>
          <w:rFonts w:ascii="Arial" w:hAnsi="Arial" w:cs="Arial"/>
          <w:b/>
          <w:bCs/>
          <w:sz w:val="20"/>
          <w:szCs w:val="20"/>
        </w:rPr>
        <w:t xml:space="preserve">before incident </w:t>
      </w:r>
      <w:r>
        <w:rPr>
          <w:rFonts w:ascii="Arial" w:hAnsi="Arial" w:cs="Arial" w:hint="eastAsia"/>
          <w:b/>
          <w:bCs/>
          <w:sz w:val="20"/>
          <w:szCs w:val="20"/>
        </w:rPr>
        <w:t xml:space="preserve">ACD. </w:t>
      </w:r>
      <w:r>
        <w:rPr>
          <w:rFonts w:ascii="Arial" w:hAnsi="Arial" w:cs="Arial"/>
          <w:sz w:val="20"/>
          <w:szCs w:val="20"/>
        </w:rPr>
        <w:t xml:space="preserve">LOESS regression was performed to model 10-year </w:t>
      </w:r>
      <w:r w:rsidR="00A83BC4">
        <w:rPr>
          <w:rFonts w:ascii="Arial" w:hAnsi="Arial" w:cs="Arial"/>
          <w:sz w:val="20"/>
          <w:szCs w:val="20"/>
        </w:rPr>
        <w:t xml:space="preserve">predementia </w:t>
      </w:r>
      <w:r>
        <w:rPr>
          <w:rFonts w:ascii="Arial" w:hAnsi="Arial" w:cs="Arial"/>
          <w:sz w:val="20"/>
          <w:szCs w:val="20"/>
        </w:rPr>
        <w:t xml:space="preserve">trajectories of z-score normalized </w:t>
      </w:r>
      <w:r>
        <w:rPr>
          <w:rFonts w:ascii="Arial" w:hAnsi="Arial" w:cs="Arial" w:hint="eastAsia"/>
          <w:sz w:val="20"/>
          <w:szCs w:val="20"/>
        </w:rPr>
        <w:t>tract-level FA</w:t>
      </w:r>
      <w:r>
        <w:rPr>
          <w:rFonts w:ascii="Arial" w:hAnsi="Arial" w:cs="Arial"/>
          <w:sz w:val="20"/>
          <w:szCs w:val="20"/>
        </w:rPr>
        <w:t xml:space="preserve"> for ACD. Trajectory similarity was assessed by DTW distance, with hierarchical clustering grouping ACD-related tracts into 3 clusters. Panel A</w:t>
      </w:r>
      <w:r>
        <w:rPr>
          <w:rFonts w:ascii="Arial" w:hAnsi="Arial" w:cs="Arial" w:hint="eastAsia"/>
          <w:sz w:val="20"/>
          <w:szCs w:val="20"/>
        </w:rPr>
        <w:t>-B</w:t>
      </w:r>
      <w:r>
        <w:rPr>
          <w:rFonts w:ascii="Arial" w:hAnsi="Arial" w:cs="Arial"/>
          <w:sz w:val="20"/>
          <w:szCs w:val="20"/>
        </w:rPr>
        <w:t xml:space="preserve"> displays the overall trajectories of all abnormal tracts before ACD diagnosis; panels C present the </w:t>
      </w:r>
      <w:r>
        <w:rPr>
          <w:rFonts w:ascii="Arial" w:hAnsi="Arial" w:cs="Arial" w:hint="eastAsia"/>
          <w:sz w:val="20"/>
          <w:szCs w:val="20"/>
        </w:rPr>
        <w:t xml:space="preserve">dynamic </w:t>
      </w:r>
      <w:r>
        <w:rPr>
          <w:rFonts w:ascii="Arial" w:hAnsi="Arial" w:cs="Arial"/>
          <w:sz w:val="20"/>
          <w:szCs w:val="20"/>
        </w:rPr>
        <w:t>trajectories of the 3 identified clusters (cluster 1: n=29, cluster 2: n=14, cluster 3: n=7).</w:t>
      </w:r>
    </w:p>
    <w:p w14:paraId="0270F160" w14:textId="79131D19" w:rsidR="007F5F96" w:rsidRDefault="007F5F96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1E8B269" w14:textId="06C8DC65" w:rsidR="007F5F96" w:rsidRDefault="007F5F96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7114B61" w14:textId="77777777" w:rsidR="007F5F96" w:rsidRDefault="007F5F96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D857B91" w14:textId="77777777" w:rsidR="007F5F96" w:rsidRDefault="007F5F96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54E22D69" w14:textId="77777777" w:rsidR="007F5F96" w:rsidRDefault="007F5F96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3F4F6C8" w14:textId="01A29869" w:rsidR="007F5F96" w:rsidRDefault="007F5F96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7ABFDC4" w14:textId="77777777" w:rsidR="007F5F96" w:rsidRDefault="007F5F96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8B0550C" w14:textId="77777777" w:rsidR="00B45C44" w:rsidRDefault="00B45C44">
      <w:pPr>
        <w:jc w:val="both"/>
        <w:rPr>
          <w:rFonts w:hint="eastAsia"/>
          <w:noProof/>
        </w:rPr>
      </w:pPr>
    </w:p>
    <w:p w14:paraId="4C33415D" w14:textId="2E2D2424" w:rsidR="007F5F96" w:rsidRDefault="00B45C44">
      <w:pPr>
        <w:jc w:val="both"/>
        <w:rPr>
          <w:rFonts w:ascii="Arial" w:hAnsi="Arial" w:cs="Arial"/>
          <w:sz w:val="20"/>
          <w:szCs w:val="20"/>
        </w:rPr>
      </w:pPr>
      <w:r>
        <w:rPr>
          <w:noProof/>
          <w14:ligatures w14:val="none"/>
        </w:rPr>
        <w:lastRenderedPageBreak/>
        <w:drawing>
          <wp:anchor distT="0" distB="0" distL="114300" distR="114300" simplePos="0" relativeHeight="251692032" behindDoc="0" locked="0" layoutInCell="1" allowOverlap="1" wp14:anchorId="3E275DE5" wp14:editId="516E0E8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4310" cy="4492625"/>
            <wp:effectExtent l="0" t="0" r="2540" b="3175"/>
            <wp:wrapTopAndBottom/>
            <wp:docPr id="171023462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9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2516">
        <w:rPr>
          <w:rFonts w:ascii="Arial" w:hAnsi="Arial" w:cs="Arial"/>
          <w:b/>
          <w:bCs/>
          <w:sz w:val="20"/>
          <w:szCs w:val="20"/>
        </w:rPr>
        <w:t>F</w:t>
      </w:r>
      <w:r w:rsidR="00F45FAC">
        <w:rPr>
          <w:rFonts w:ascii="Arial" w:hAnsi="Arial" w:cs="Arial" w:hint="eastAsia"/>
          <w:b/>
          <w:bCs/>
          <w:sz w:val="20"/>
          <w:szCs w:val="20"/>
        </w:rPr>
        <w:t>igure</w:t>
      </w:r>
      <w:r w:rsidR="00312516">
        <w:rPr>
          <w:rFonts w:ascii="Arial" w:hAnsi="Arial" w:cs="Arial"/>
          <w:b/>
          <w:bCs/>
          <w:sz w:val="20"/>
          <w:szCs w:val="20"/>
        </w:rPr>
        <w:t xml:space="preserve"> </w:t>
      </w:r>
      <w:r w:rsidR="00176887">
        <w:rPr>
          <w:rFonts w:ascii="Arial" w:hAnsi="Arial" w:cs="Arial" w:hint="eastAsia"/>
          <w:b/>
          <w:bCs/>
          <w:sz w:val="20"/>
          <w:szCs w:val="20"/>
        </w:rPr>
        <w:t>S</w:t>
      </w:r>
      <w:r>
        <w:rPr>
          <w:rFonts w:ascii="Arial" w:hAnsi="Arial" w:cs="Arial" w:hint="eastAsia"/>
          <w:b/>
          <w:bCs/>
          <w:sz w:val="20"/>
          <w:szCs w:val="20"/>
        </w:rPr>
        <w:t>3</w:t>
      </w:r>
      <w:r w:rsidR="00F45FAC">
        <w:rPr>
          <w:rFonts w:ascii="Arial" w:hAnsi="Arial" w:cs="Arial" w:hint="eastAsia"/>
          <w:b/>
          <w:bCs/>
          <w:sz w:val="20"/>
          <w:szCs w:val="20"/>
        </w:rPr>
        <w:t>.</w:t>
      </w:r>
      <w:r>
        <w:rPr>
          <w:rFonts w:ascii="Arial" w:hAnsi="Arial" w:cs="Arial"/>
          <w:b/>
          <w:bCs/>
          <w:sz w:val="20"/>
          <w:szCs w:val="20"/>
        </w:rPr>
        <w:t xml:space="preserve"> Pre-</w:t>
      </w:r>
      <w:r>
        <w:rPr>
          <w:rFonts w:ascii="Arial" w:hAnsi="Arial" w:cs="Arial" w:hint="eastAsia"/>
          <w:b/>
          <w:bCs/>
          <w:sz w:val="20"/>
          <w:szCs w:val="20"/>
        </w:rPr>
        <w:t>dementia</w:t>
      </w:r>
      <w:r>
        <w:rPr>
          <w:rFonts w:ascii="Arial" w:hAnsi="Arial" w:cs="Arial"/>
          <w:b/>
          <w:bCs/>
          <w:sz w:val="20"/>
          <w:szCs w:val="20"/>
        </w:rPr>
        <w:t xml:space="preserve"> temporal trajectories of </w:t>
      </w:r>
      <w:r>
        <w:rPr>
          <w:rFonts w:ascii="Arial" w:hAnsi="Arial" w:cs="Arial" w:hint="eastAsia"/>
          <w:b/>
          <w:bCs/>
          <w:sz w:val="20"/>
          <w:szCs w:val="20"/>
        </w:rPr>
        <w:t xml:space="preserve">tract-level MD </w:t>
      </w:r>
      <w:r>
        <w:rPr>
          <w:rFonts w:ascii="Arial" w:hAnsi="Arial" w:cs="Arial"/>
          <w:b/>
          <w:bCs/>
          <w:sz w:val="20"/>
          <w:szCs w:val="20"/>
        </w:rPr>
        <w:t xml:space="preserve">before incident </w:t>
      </w:r>
      <w:r>
        <w:rPr>
          <w:rFonts w:ascii="Arial" w:hAnsi="Arial" w:cs="Arial" w:hint="eastAsia"/>
          <w:b/>
          <w:bCs/>
          <w:sz w:val="20"/>
          <w:szCs w:val="20"/>
        </w:rPr>
        <w:t xml:space="preserve">ACD. </w:t>
      </w:r>
      <w:r>
        <w:rPr>
          <w:rFonts w:ascii="Arial" w:hAnsi="Arial" w:cs="Arial"/>
          <w:sz w:val="20"/>
          <w:szCs w:val="20"/>
        </w:rPr>
        <w:t>LOESS</w:t>
      </w:r>
      <w:r>
        <w:rPr>
          <w:rFonts w:ascii="Arial" w:hAnsi="Arial" w:cs="Arial" w:hint="eastAsia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regression was performed to model 10-year </w:t>
      </w:r>
      <w:r w:rsidR="00A83BC4">
        <w:rPr>
          <w:rFonts w:ascii="Arial" w:hAnsi="Arial" w:cs="Arial"/>
          <w:sz w:val="20"/>
          <w:szCs w:val="20"/>
        </w:rPr>
        <w:t xml:space="preserve">predementia </w:t>
      </w:r>
      <w:r>
        <w:rPr>
          <w:rFonts w:ascii="Arial" w:hAnsi="Arial" w:cs="Arial"/>
          <w:sz w:val="20"/>
          <w:szCs w:val="20"/>
        </w:rPr>
        <w:t>trajectories of z-score normalized</w:t>
      </w:r>
      <w:r>
        <w:rPr>
          <w:rFonts w:ascii="Arial" w:hAnsi="Arial" w:cs="Arial" w:hint="eastAsia"/>
          <w:sz w:val="20"/>
          <w:szCs w:val="20"/>
        </w:rPr>
        <w:t xml:space="preserve"> tract-level MD</w:t>
      </w:r>
      <w:r>
        <w:rPr>
          <w:rFonts w:ascii="Arial" w:hAnsi="Arial" w:cs="Arial"/>
          <w:sz w:val="20"/>
          <w:szCs w:val="20"/>
        </w:rPr>
        <w:t xml:space="preserve">. Trajectory similarity was assessed by DTW distance, with hierarchical clustering grouping tracts into 3 distinct clusters. </w:t>
      </w:r>
      <w:bookmarkStart w:id="1" w:name="OLE_LINK24"/>
      <w:r>
        <w:rPr>
          <w:rFonts w:ascii="Arial" w:hAnsi="Arial" w:cs="Arial"/>
          <w:sz w:val="20"/>
          <w:szCs w:val="20"/>
        </w:rPr>
        <w:t>Panel A</w:t>
      </w:r>
      <w:r>
        <w:rPr>
          <w:rFonts w:ascii="Arial" w:hAnsi="Arial" w:cs="Arial" w:hint="eastAsia"/>
          <w:sz w:val="20"/>
          <w:szCs w:val="20"/>
        </w:rPr>
        <w:t>-B</w:t>
      </w:r>
      <w:r>
        <w:rPr>
          <w:rFonts w:ascii="Arial" w:hAnsi="Arial" w:cs="Arial"/>
          <w:sz w:val="20"/>
          <w:szCs w:val="20"/>
        </w:rPr>
        <w:t xml:space="preserve"> displays the overall trajectories of all abnormal tracts before ACD diagnosis; </w:t>
      </w:r>
      <w:bookmarkEnd w:id="1"/>
      <w:r>
        <w:rPr>
          <w:rFonts w:ascii="Arial" w:hAnsi="Arial" w:cs="Arial"/>
          <w:sz w:val="20"/>
          <w:szCs w:val="20"/>
        </w:rPr>
        <w:t xml:space="preserve">Panel </w:t>
      </w:r>
      <w:r>
        <w:rPr>
          <w:rFonts w:ascii="Arial" w:hAnsi="Arial" w:cs="Arial" w:hint="eastAsia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 w:hint="eastAsia"/>
          <w:sz w:val="20"/>
          <w:szCs w:val="20"/>
        </w:rPr>
        <w:t>show</w:t>
      </w:r>
      <w:r>
        <w:rPr>
          <w:rFonts w:ascii="Arial" w:hAnsi="Arial" w:cs="Arial"/>
          <w:sz w:val="20"/>
          <w:szCs w:val="20"/>
        </w:rPr>
        <w:t>s degenerative trajectories of cluster 1 (n=15)</w:t>
      </w:r>
      <w:r>
        <w:rPr>
          <w:rFonts w:ascii="Arial" w:hAnsi="Arial" w:cs="Arial" w:hint="eastAsia"/>
          <w:sz w:val="20"/>
          <w:szCs w:val="20"/>
        </w:rPr>
        <w:t xml:space="preserve"> and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 w:hint="eastAsia"/>
          <w:sz w:val="20"/>
          <w:szCs w:val="20"/>
        </w:rPr>
        <w:t xml:space="preserve">relatively stable </w:t>
      </w:r>
      <w:r>
        <w:rPr>
          <w:rFonts w:ascii="Arial" w:hAnsi="Arial" w:cs="Arial"/>
          <w:sz w:val="20"/>
          <w:szCs w:val="20"/>
        </w:rPr>
        <w:t xml:space="preserve">trajectories of cluster 2 (n=20) and cluster 3 (n=15). </w:t>
      </w:r>
    </w:p>
    <w:p w14:paraId="655F5B9C" w14:textId="77777777" w:rsidR="007F5F96" w:rsidRDefault="007F5F96">
      <w:pPr>
        <w:jc w:val="both"/>
        <w:rPr>
          <w:rFonts w:ascii="Arial" w:hAnsi="Arial" w:cs="Arial"/>
          <w:sz w:val="20"/>
          <w:szCs w:val="20"/>
        </w:rPr>
      </w:pPr>
    </w:p>
    <w:p w14:paraId="164A4CD0" w14:textId="77777777" w:rsidR="007F5F96" w:rsidRDefault="007F5F96">
      <w:pPr>
        <w:jc w:val="both"/>
        <w:rPr>
          <w:rFonts w:ascii="Arial" w:hAnsi="Arial" w:cs="Arial"/>
          <w:sz w:val="20"/>
          <w:szCs w:val="20"/>
        </w:rPr>
      </w:pPr>
    </w:p>
    <w:p w14:paraId="3B717292" w14:textId="77777777" w:rsidR="007F5F96" w:rsidRDefault="007F5F96">
      <w:pPr>
        <w:jc w:val="both"/>
        <w:rPr>
          <w:rFonts w:ascii="Arial" w:hAnsi="Arial" w:cs="Arial"/>
          <w:sz w:val="20"/>
          <w:szCs w:val="20"/>
        </w:rPr>
      </w:pPr>
    </w:p>
    <w:p w14:paraId="0A452EEC" w14:textId="77777777" w:rsidR="007F5F96" w:rsidRDefault="007F5F96">
      <w:pPr>
        <w:jc w:val="both"/>
        <w:rPr>
          <w:rFonts w:ascii="Arial" w:hAnsi="Arial" w:cs="Arial"/>
          <w:sz w:val="20"/>
          <w:szCs w:val="20"/>
        </w:rPr>
      </w:pPr>
    </w:p>
    <w:p w14:paraId="1B25CC15" w14:textId="77777777" w:rsidR="007F5F96" w:rsidRDefault="007F5F96">
      <w:pPr>
        <w:jc w:val="both"/>
        <w:rPr>
          <w:rFonts w:ascii="Arial" w:hAnsi="Arial" w:cs="Arial"/>
          <w:sz w:val="20"/>
          <w:szCs w:val="20"/>
        </w:rPr>
      </w:pPr>
    </w:p>
    <w:p w14:paraId="14130BE3" w14:textId="77777777" w:rsidR="007F5F96" w:rsidRDefault="007F5F96">
      <w:pPr>
        <w:jc w:val="both"/>
        <w:rPr>
          <w:rFonts w:ascii="Arial" w:hAnsi="Arial" w:cs="Arial"/>
          <w:sz w:val="20"/>
          <w:szCs w:val="20"/>
        </w:rPr>
      </w:pPr>
    </w:p>
    <w:p w14:paraId="39BBB72B" w14:textId="77777777" w:rsidR="007F5F96" w:rsidRDefault="007F5F96">
      <w:pPr>
        <w:jc w:val="both"/>
        <w:rPr>
          <w:rFonts w:ascii="Arial" w:hAnsi="Arial" w:cs="Arial"/>
          <w:sz w:val="20"/>
          <w:szCs w:val="20"/>
        </w:rPr>
      </w:pPr>
    </w:p>
    <w:p w14:paraId="565EF620" w14:textId="77777777" w:rsidR="00B45C44" w:rsidRDefault="00B45C44">
      <w:pPr>
        <w:jc w:val="both"/>
        <w:rPr>
          <w:rFonts w:hint="eastAsia"/>
          <w:noProof/>
        </w:rPr>
      </w:pPr>
    </w:p>
    <w:p w14:paraId="716EACD5" w14:textId="761EEFD4" w:rsidR="007F5F96" w:rsidRDefault="00B45C44">
      <w:pPr>
        <w:jc w:val="both"/>
        <w:rPr>
          <w:rFonts w:ascii="Arial" w:hAnsi="Arial" w:cs="Arial"/>
          <w:sz w:val="20"/>
          <w:szCs w:val="20"/>
        </w:rPr>
      </w:pPr>
      <w:r>
        <w:rPr>
          <w:noProof/>
          <w14:ligatures w14:val="none"/>
        </w:rPr>
        <w:lastRenderedPageBreak/>
        <w:drawing>
          <wp:anchor distT="0" distB="0" distL="114300" distR="114300" simplePos="0" relativeHeight="251694080" behindDoc="0" locked="0" layoutInCell="1" allowOverlap="1" wp14:anchorId="08B1DC02" wp14:editId="212230D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4310" cy="4492625"/>
            <wp:effectExtent l="0" t="0" r="2540" b="3175"/>
            <wp:wrapTopAndBottom/>
            <wp:docPr id="140391397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9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2516">
        <w:rPr>
          <w:rFonts w:ascii="Arial" w:hAnsi="Arial" w:cs="Arial"/>
          <w:b/>
          <w:bCs/>
          <w:sz w:val="20"/>
          <w:szCs w:val="20"/>
        </w:rPr>
        <w:t>F</w:t>
      </w:r>
      <w:r w:rsidR="00F45FAC">
        <w:rPr>
          <w:rFonts w:ascii="Arial" w:hAnsi="Arial" w:cs="Arial" w:hint="eastAsia"/>
          <w:b/>
          <w:bCs/>
          <w:sz w:val="20"/>
          <w:szCs w:val="20"/>
        </w:rPr>
        <w:t>igure</w:t>
      </w:r>
      <w:r w:rsidR="00312516">
        <w:rPr>
          <w:rFonts w:ascii="Arial" w:hAnsi="Arial" w:cs="Arial"/>
          <w:b/>
          <w:bCs/>
          <w:sz w:val="20"/>
          <w:szCs w:val="20"/>
        </w:rPr>
        <w:t xml:space="preserve"> </w:t>
      </w:r>
      <w:r w:rsidR="00176887">
        <w:rPr>
          <w:rFonts w:ascii="Arial" w:hAnsi="Arial" w:cs="Arial" w:hint="eastAsia"/>
          <w:b/>
          <w:bCs/>
          <w:sz w:val="20"/>
          <w:szCs w:val="20"/>
        </w:rPr>
        <w:t>S</w:t>
      </w:r>
      <w:r>
        <w:rPr>
          <w:rFonts w:ascii="Arial" w:hAnsi="Arial" w:cs="Arial" w:hint="eastAsia"/>
          <w:b/>
          <w:bCs/>
          <w:sz w:val="20"/>
          <w:szCs w:val="20"/>
        </w:rPr>
        <w:t>4</w:t>
      </w:r>
      <w:r w:rsidR="00F45FAC">
        <w:rPr>
          <w:rFonts w:ascii="Arial" w:hAnsi="Arial" w:cs="Arial" w:hint="eastAsia"/>
          <w:b/>
          <w:bCs/>
          <w:sz w:val="20"/>
          <w:szCs w:val="20"/>
        </w:rPr>
        <w:t>.</w:t>
      </w:r>
      <w:r>
        <w:rPr>
          <w:rFonts w:ascii="Arial" w:hAnsi="Arial" w:cs="Arial"/>
          <w:b/>
          <w:bCs/>
          <w:sz w:val="20"/>
          <w:szCs w:val="20"/>
        </w:rPr>
        <w:t xml:space="preserve"> Pre</w:t>
      </w:r>
      <w:r>
        <w:rPr>
          <w:rFonts w:ascii="Arial" w:hAnsi="Arial" w:cs="Arial" w:hint="eastAsia"/>
          <w:b/>
          <w:bCs/>
          <w:sz w:val="20"/>
          <w:szCs w:val="20"/>
        </w:rPr>
        <w:t>dementia</w:t>
      </w:r>
      <w:r>
        <w:rPr>
          <w:rFonts w:ascii="Arial" w:hAnsi="Arial" w:cs="Arial"/>
          <w:b/>
          <w:bCs/>
          <w:sz w:val="20"/>
          <w:szCs w:val="20"/>
        </w:rPr>
        <w:t xml:space="preserve"> temporal trajectories of </w:t>
      </w:r>
      <w:r>
        <w:rPr>
          <w:rFonts w:ascii="Arial" w:hAnsi="Arial" w:cs="Arial" w:hint="eastAsia"/>
          <w:b/>
          <w:bCs/>
          <w:sz w:val="20"/>
          <w:szCs w:val="20"/>
        </w:rPr>
        <w:t xml:space="preserve">tract-level MD </w:t>
      </w:r>
      <w:r>
        <w:rPr>
          <w:rFonts w:ascii="Arial" w:hAnsi="Arial" w:cs="Arial"/>
          <w:b/>
          <w:bCs/>
          <w:sz w:val="20"/>
          <w:szCs w:val="20"/>
        </w:rPr>
        <w:t xml:space="preserve">before incident </w:t>
      </w:r>
      <w:r>
        <w:rPr>
          <w:rFonts w:ascii="Arial" w:hAnsi="Arial" w:cs="Arial" w:hint="eastAsia"/>
          <w:b/>
          <w:bCs/>
          <w:sz w:val="20"/>
          <w:szCs w:val="20"/>
        </w:rPr>
        <w:t xml:space="preserve">AD. </w:t>
      </w:r>
      <w:r>
        <w:rPr>
          <w:rFonts w:ascii="Arial" w:hAnsi="Arial" w:cs="Arial"/>
          <w:sz w:val="20"/>
          <w:szCs w:val="20"/>
        </w:rPr>
        <w:t>LOESS regression was performed to model 10-year pre-</w:t>
      </w:r>
      <w:r>
        <w:rPr>
          <w:rFonts w:ascii="Arial" w:hAnsi="Arial" w:cs="Arial" w:hint="eastAsia"/>
          <w:sz w:val="20"/>
          <w:szCs w:val="20"/>
        </w:rPr>
        <w:t>AD</w:t>
      </w:r>
      <w:r>
        <w:rPr>
          <w:rFonts w:ascii="Arial" w:hAnsi="Arial" w:cs="Arial"/>
          <w:sz w:val="20"/>
          <w:szCs w:val="20"/>
        </w:rPr>
        <w:t xml:space="preserve"> trajectories of z-score normalized</w:t>
      </w:r>
      <w:r>
        <w:rPr>
          <w:rFonts w:ascii="Arial" w:hAnsi="Arial" w:cs="Arial" w:hint="eastAsia"/>
          <w:sz w:val="20"/>
          <w:szCs w:val="20"/>
        </w:rPr>
        <w:t xml:space="preserve"> tract-level MD</w:t>
      </w:r>
      <w:r>
        <w:rPr>
          <w:rFonts w:ascii="Arial" w:hAnsi="Arial" w:cs="Arial"/>
          <w:sz w:val="20"/>
          <w:szCs w:val="20"/>
        </w:rPr>
        <w:t>. Trajectory similarity was assessed by DTW distance, with hierarchical clustering grouping tracts into 3 distinct clusters. Panel A</w:t>
      </w:r>
      <w:r>
        <w:rPr>
          <w:rFonts w:ascii="Arial" w:hAnsi="Arial" w:cs="Arial" w:hint="eastAsia"/>
          <w:sz w:val="20"/>
          <w:szCs w:val="20"/>
        </w:rPr>
        <w:t>-B</w:t>
      </w:r>
      <w:r>
        <w:rPr>
          <w:rFonts w:ascii="Arial" w:hAnsi="Arial" w:cs="Arial"/>
          <w:sz w:val="20"/>
          <w:szCs w:val="20"/>
        </w:rPr>
        <w:t xml:space="preserve"> displays the overall trajectories of all abnormal tracts before AD diagnosis; Panel </w:t>
      </w:r>
      <w:r>
        <w:rPr>
          <w:rFonts w:ascii="Arial" w:hAnsi="Arial" w:cs="Arial" w:hint="eastAsia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 xml:space="preserve"> displays degenerative trajectories of cluster 1 (n=21)</w:t>
      </w:r>
      <w:r>
        <w:rPr>
          <w:rFonts w:ascii="Arial" w:hAnsi="Arial" w:cs="Arial" w:hint="eastAsia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cluster 2 (n=25) and cluster 3 (n=4).</w:t>
      </w:r>
    </w:p>
    <w:p w14:paraId="3DE95AC5" w14:textId="77777777" w:rsidR="007F5F96" w:rsidRDefault="007F5F96">
      <w:pPr>
        <w:jc w:val="both"/>
        <w:rPr>
          <w:rFonts w:ascii="Arial" w:hAnsi="Arial" w:cs="Arial"/>
          <w:sz w:val="20"/>
          <w:szCs w:val="20"/>
        </w:rPr>
      </w:pPr>
    </w:p>
    <w:p w14:paraId="3C4C06EB" w14:textId="77777777" w:rsidR="007F5F96" w:rsidRDefault="007F5F96">
      <w:pPr>
        <w:jc w:val="both"/>
        <w:rPr>
          <w:rFonts w:ascii="Arial" w:hAnsi="Arial" w:cs="Arial"/>
          <w:sz w:val="20"/>
          <w:szCs w:val="20"/>
        </w:rPr>
      </w:pPr>
    </w:p>
    <w:p w14:paraId="4BB2268F" w14:textId="77777777" w:rsidR="007F5F96" w:rsidRDefault="007F5F96">
      <w:pPr>
        <w:jc w:val="both"/>
        <w:rPr>
          <w:rFonts w:ascii="Arial" w:hAnsi="Arial" w:cs="Arial"/>
          <w:sz w:val="20"/>
          <w:szCs w:val="20"/>
        </w:rPr>
      </w:pPr>
    </w:p>
    <w:p w14:paraId="0C7E16D7" w14:textId="77777777" w:rsidR="007F5F96" w:rsidRDefault="007F5F96">
      <w:pPr>
        <w:jc w:val="both"/>
        <w:rPr>
          <w:rFonts w:ascii="Arial" w:hAnsi="Arial" w:cs="Arial"/>
          <w:sz w:val="20"/>
          <w:szCs w:val="20"/>
        </w:rPr>
      </w:pPr>
    </w:p>
    <w:p w14:paraId="5C3EF63E" w14:textId="77777777" w:rsidR="007F5F96" w:rsidRDefault="007F5F96">
      <w:pPr>
        <w:jc w:val="both"/>
        <w:rPr>
          <w:rFonts w:ascii="Arial" w:hAnsi="Arial" w:cs="Arial"/>
          <w:sz w:val="20"/>
          <w:szCs w:val="20"/>
        </w:rPr>
      </w:pPr>
    </w:p>
    <w:p w14:paraId="767994F1" w14:textId="77777777" w:rsidR="007F5F96" w:rsidRDefault="007F5F96">
      <w:pPr>
        <w:jc w:val="both"/>
        <w:rPr>
          <w:rFonts w:ascii="Arial" w:hAnsi="Arial" w:cs="Arial"/>
          <w:sz w:val="20"/>
          <w:szCs w:val="20"/>
        </w:rPr>
      </w:pPr>
    </w:p>
    <w:p w14:paraId="3153DB63" w14:textId="77777777" w:rsidR="007F5F96" w:rsidRDefault="007F5F96">
      <w:pPr>
        <w:jc w:val="both"/>
        <w:rPr>
          <w:rFonts w:ascii="Arial" w:hAnsi="Arial" w:cs="Arial"/>
          <w:sz w:val="20"/>
          <w:szCs w:val="20"/>
        </w:rPr>
      </w:pPr>
    </w:p>
    <w:p w14:paraId="26701270" w14:textId="77777777" w:rsidR="00B45C44" w:rsidRDefault="00B45C44">
      <w:pPr>
        <w:jc w:val="both"/>
        <w:rPr>
          <w:rFonts w:hint="eastAsia"/>
          <w:noProof/>
        </w:rPr>
      </w:pPr>
    </w:p>
    <w:p w14:paraId="3048161C" w14:textId="77777777" w:rsidR="00B45C44" w:rsidRDefault="00B45C44">
      <w:pPr>
        <w:jc w:val="both"/>
        <w:rPr>
          <w:rFonts w:hint="eastAsia"/>
          <w:noProof/>
        </w:rPr>
      </w:pPr>
    </w:p>
    <w:p w14:paraId="791425ED" w14:textId="00E725DF" w:rsidR="007F5F96" w:rsidRDefault="009C5884">
      <w:pPr>
        <w:jc w:val="both"/>
        <w:rPr>
          <w:rFonts w:ascii="Arial" w:hAnsi="Arial" w:cs="Arial"/>
          <w:sz w:val="20"/>
          <w:szCs w:val="20"/>
        </w:rPr>
      </w:pPr>
      <w:r>
        <w:rPr>
          <w:noProof/>
          <w14:ligatures w14:val="none"/>
        </w:rPr>
        <w:lastRenderedPageBreak/>
        <w:drawing>
          <wp:anchor distT="0" distB="0" distL="114300" distR="114300" simplePos="0" relativeHeight="251696128" behindDoc="0" locked="0" layoutInCell="1" allowOverlap="1" wp14:anchorId="07AE43D4" wp14:editId="25BDD83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4310" cy="4706620"/>
            <wp:effectExtent l="0" t="0" r="2540" b="0"/>
            <wp:wrapTopAndBottom/>
            <wp:docPr id="144588150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0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>F</w:t>
      </w:r>
      <w:r w:rsidR="00F45FAC">
        <w:rPr>
          <w:rFonts w:ascii="Arial" w:hAnsi="Arial" w:cs="Arial" w:hint="eastAsia"/>
          <w:b/>
          <w:bCs/>
          <w:sz w:val="20"/>
          <w:szCs w:val="20"/>
        </w:rPr>
        <w:t>igure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D36F9F">
        <w:rPr>
          <w:rFonts w:ascii="Arial" w:hAnsi="Arial" w:cs="Arial" w:hint="eastAsia"/>
          <w:b/>
          <w:bCs/>
          <w:sz w:val="20"/>
          <w:szCs w:val="20"/>
        </w:rPr>
        <w:t>S</w:t>
      </w:r>
      <w:r>
        <w:rPr>
          <w:rFonts w:ascii="Arial" w:hAnsi="Arial" w:cs="Arial" w:hint="eastAsia"/>
          <w:b/>
          <w:bCs/>
          <w:sz w:val="20"/>
          <w:szCs w:val="20"/>
        </w:rPr>
        <w:t>5</w:t>
      </w:r>
      <w:r w:rsidR="00F45FAC">
        <w:rPr>
          <w:rFonts w:ascii="Arial" w:hAnsi="Arial" w:cs="Arial" w:hint="eastAsia"/>
          <w:b/>
          <w:bCs/>
          <w:sz w:val="20"/>
          <w:szCs w:val="20"/>
        </w:rPr>
        <w:t>.</w:t>
      </w:r>
      <w:r>
        <w:rPr>
          <w:rFonts w:ascii="Arial" w:hAnsi="Arial" w:cs="Arial"/>
          <w:b/>
          <w:bCs/>
          <w:sz w:val="20"/>
          <w:szCs w:val="20"/>
        </w:rPr>
        <w:t xml:space="preserve"> Kaplan-Meier survival curves for incident dementia risk stratified by </w:t>
      </w:r>
      <w:r>
        <w:rPr>
          <w:rFonts w:ascii="Arial" w:hAnsi="Arial" w:cs="Arial" w:hint="eastAsia"/>
          <w:b/>
          <w:bCs/>
          <w:sz w:val="20"/>
          <w:szCs w:val="20"/>
        </w:rPr>
        <w:t xml:space="preserve">tract-level MD. </w:t>
      </w:r>
      <w:r>
        <w:rPr>
          <w:rFonts w:ascii="Arial" w:hAnsi="Arial" w:cs="Arial"/>
          <w:sz w:val="20"/>
          <w:szCs w:val="20"/>
        </w:rPr>
        <w:t xml:space="preserve">Participants were stratified into low and high MD groups by median MD of dementia-associated white matter tracts. Kaplan-Meier curves estimated ACD-, AD- and VaD-free survival probabilities, with HRs and 95%CIs calculated for risk stratification. Panels A–C show ACD-free survival by </w:t>
      </w:r>
      <w:bookmarkStart w:id="2" w:name="OLE_LINK25"/>
      <w:r>
        <w:rPr>
          <w:rFonts w:ascii="Arial" w:hAnsi="Arial" w:cs="Arial"/>
          <w:sz w:val="20"/>
          <w:szCs w:val="20"/>
        </w:rPr>
        <w:t xml:space="preserve">MD of </w:t>
      </w:r>
      <w:bookmarkEnd w:id="2"/>
      <w:r>
        <w:rPr>
          <w:rFonts w:ascii="Arial" w:hAnsi="Arial" w:cs="Arial"/>
          <w:sz w:val="20"/>
          <w:szCs w:val="20"/>
        </w:rPr>
        <w:t xml:space="preserve">fornix, left and right ACR; panels D–F display AD-free survival by MD of fornix, right FC/ST and left ACR; panels G–I present VaD-free survival by key </w:t>
      </w:r>
      <w:r>
        <w:rPr>
          <w:rFonts w:ascii="Arial" w:hAnsi="Arial" w:cs="Arial" w:hint="eastAsia"/>
          <w:sz w:val="20"/>
          <w:szCs w:val="20"/>
        </w:rPr>
        <w:t>VaD</w:t>
      </w:r>
      <w:r>
        <w:rPr>
          <w:rFonts w:ascii="Arial" w:hAnsi="Arial" w:cs="Arial"/>
          <w:sz w:val="20"/>
          <w:szCs w:val="20"/>
        </w:rPr>
        <w:t xml:space="preserve">-associated tracts. </w:t>
      </w:r>
      <w:r>
        <w:rPr>
          <w:rFonts w:ascii="Arial" w:hAnsi="Arial" w:cs="Arial" w:hint="eastAsia"/>
          <w:sz w:val="20"/>
          <w:szCs w:val="20"/>
        </w:rPr>
        <w:t xml:space="preserve">Abbreviations: MD, mean diffusivity; CI, confidence interval; ACD, all-cause dementia; AD, Alzheimer's disease; VaD, vascular dementia; HR, hazard ratio; </w:t>
      </w:r>
      <w:r>
        <w:rPr>
          <w:rFonts w:ascii="Arial" w:hAnsi="Arial" w:cs="Arial"/>
          <w:sz w:val="20"/>
          <w:szCs w:val="20"/>
        </w:rPr>
        <w:t>FC/ST</w:t>
      </w:r>
      <w:r>
        <w:rPr>
          <w:rFonts w:ascii="Arial" w:hAnsi="Arial" w:cs="Arial" w:hint="eastAsia"/>
          <w:sz w:val="20"/>
          <w:szCs w:val="20"/>
        </w:rPr>
        <w:t>, fornix crus/stria terminalis; ACR, anterior corona radiata.</w:t>
      </w:r>
    </w:p>
    <w:p w14:paraId="14FFE172" w14:textId="77777777" w:rsidR="007F5F96" w:rsidRDefault="007F5F96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37789F11" w14:textId="77777777" w:rsidR="007F5F96" w:rsidRDefault="007F5F96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97B220C" w14:textId="77777777" w:rsidR="007F5F96" w:rsidRDefault="007F5F96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73D5FC26" w14:textId="77777777" w:rsidR="007F5F96" w:rsidRDefault="007F5F96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73373D2E" w14:textId="273EF2BB" w:rsidR="007F5F96" w:rsidRDefault="00000000">
      <w:pPr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5E878EED" wp14:editId="11830852">
            <wp:simplePos x="0" y="0"/>
            <wp:positionH relativeFrom="margin">
              <wp:align>center</wp:align>
            </wp:positionH>
            <wp:positionV relativeFrom="paragraph">
              <wp:posOffset>14605</wp:posOffset>
            </wp:positionV>
            <wp:extent cx="4124960" cy="7452360"/>
            <wp:effectExtent l="0" t="0" r="8890" b="0"/>
            <wp:wrapTopAndBottom/>
            <wp:docPr id="92669310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693102" name="图片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25074" cy="7452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12516">
        <w:rPr>
          <w:rFonts w:ascii="Arial" w:hAnsi="Arial" w:cs="Arial"/>
          <w:b/>
          <w:bCs/>
          <w:sz w:val="20"/>
          <w:szCs w:val="20"/>
        </w:rPr>
        <w:t>F</w:t>
      </w:r>
      <w:r w:rsidR="00F45FAC">
        <w:rPr>
          <w:rFonts w:ascii="Arial" w:hAnsi="Arial" w:cs="Arial" w:hint="eastAsia"/>
          <w:b/>
          <w:bCs/>
          <w:sz w:val="20"/>
          <w:szCs w:val="20"/>
        </w:rPr>
        <w:t>igure</w:t>
      </w:r>
      <w:r w:rsidR="00312516">
        <w:rPr>
          <w:rFonts w:ascii="Arial" w:hAnsi="Arial" w:cs="Arial"/>
          <w:b/>
          <w:bCs/>
          <w:sz w:val="20"/>
          <w:szCs w:val="20"/>
        </w:rPr>
        <w:t xml:space="preserve"> </w:t>
      </w:r>
      <w:r w:rsidR="001E014C">
        <w:rPr>
          <w:rFonts w:ascii="Arial" w:hAnsi="Arial" w:cs="Arial" w:hint="eastAsia"/>
          <w:b/>
          <w:bCs/>
          <w:sz w:val="20"/>
          <w:szCs w:val="20"/>
        </w:rPr>
        <w:t>S</w:t>
      </w:r>
      <w:r>
        <w:rPr>
          <w:rFonts w:ascii="Arial" w:hAnsi="Arial" w:cs="Arial" w:hint="eastAsia"/>
          <w:b/>
          <w:bCs/>
          <w:sz w:val="20"/>
          <w:szCs w:val="20"/>
        </w:rPr>
        <w:t>6</w:t>
      </w:r>
      <w:r w:rsidR="00F45FAC">
        <w:rPr>
          <w:rFonts w:ascii="Arial" w:hAnsi="Arial" w:cs="Arial" w:hint="eastAsia"/>
          <w:b/>
          <w:bCs/>
          <w:sz w:val="20"/>
          <w:szCs w:val="20"/>
        </w:rPr>
        <w:t>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 w:hint="eastAsia"/>
          <w:b/>
          <w:bCs/>
          <w:sz w:val="20"/>
          <w:szCs w:val="20"/>
        </w:rPr>
        <w:t xml:space="preserve">The validation of </w:t>
      </w:r>
      <w:r>
        <w:rPr>
          <w:rFonts w:ascii="Arial" w:hAnsi="Arial" w:cs="Arial"/>
          <w:b/>
          <w:bCs/>
          <w:sz w:val="20"/>
          <w:szCs w:val="20"/>
        </w:rPr>
        <w:t>prediction model</w:t>
      </w:r>
      <w:r>
        <w:rPr>
          <w:rFonts w:ascii="Arial" w:hAnsi="Arial" w:cs="Arial" w:hint="eastAsia"/>
          <w:b/>
          <w:bCs/>
          <w:sz w:val="20"/>
          <w:szCs w:val="20"/>
        </w:rPr>
        <w:t xml:space="preserve">s for incident dementia. </w:t>
      </w:r>
      <w:r>
        <w:rPr>
          <w:rFonts w:ascii="Arial" w:hAnsi="Arial" w:cs="Arial"/>
          <w:sz w:val="20"/>
          <w:szCs w:val="20"/>
        </w:rPr>
        <w:t xml:space="preserve">We performed internal validation of the dementia risk prediction models constructed with </w:t>
      </w:r>
      <w:r>
        <w:rPr>
          <w:rFonts w:ascii="Arial" w:hAnsi="Arial" w:cs="Arial" w:hint="eastAsia"/>
          <w:sz w:val="20"/>
          <w:szCs w:val="20"/>
        </w:rPr>
        <w:t>tract-level FA and MD</w:t>
      </w:r>
      <w:r>
        <w:rPr>
          <w:rFonts w:ascii="Arial" w:hAnsi="Arial" w:cs="Arial"/>
          <w:sz w:val="20"/>
          <w:szCs w:val="20"/>
        </w:rPr>
        <w:t>, with models adjusted for predefined demographic</w:t>
      </w:r>
      <w:r>
        <w:rPr>
          <w:rFonts w:ascii="Arial" w:hAnsi="Arial" w:cs="Arial" w:hint="eastAsia"/>
          <w:sz w:val="20"/>
          <w:szCs w:val="20"/>
        </w:rPr>
        <w:t xml:space="preserve"> data</w:t>
      </w:r>
      <w:r>
        <w:rPr>
          <w:rFonts w:ascii="Arial" w:hAnsi="Arial" w:cs="Arial"/>
          <w:sz w:val="20"/>
          <w:szCs w:val="20"/>
        </w:rPr>
        <w:t>. Panels A–D present</w:t>
      </w:r>
      <w:r>
        <w:rPr>
          <w:rFonts w:ascii="Arial" w:hAnsi="Arial" w:cs="Arial" w:hint="eastAsia"/>
          <w:sz w:val="20"/>
          <w:szCs w:val="20"/>
        </w:rPr>
        <w:t xml:space="preserve"> the validation of </w:t>
      </w:r>
      <w:r>
        <w:rPr>
          <w:rFonts w:ascii="Arial" w:hAnsi="Arial" w:cs="Arial"/>
          <w:sz w:val="20"/>
          <w:szCs w:val="20"/>
        </w:rPr>
        <w:t>predictive</w:t>
      </w:r>
      <w:r>
        <w:rPr>
          <w:rFonts w:ascii="Arial" w:hAnsi="Arial" w:cs="Arial" w:hint="eastAsia"/>
          <w:sz w:val="20"/>
          <w:szCs w:val="20"/>
        </w:rPr>
        <w:t xml:space="preserve"> models in </w:t>
      </w:r>
      <w:r w:rsidR="00312516">
        <w:rPr>
          <w:rFonts w:ascii="Arial" w:hAnsi="Arial" w:cs="Arial" w:hint="eastAsia"/>
          <w:sz w:val="20"/>
          <w:szCs w:val="20"/>
        </w:rPr>
        <w:t xml:space="preserve">FIGURE </w:t>
      </w:r>
      <w:r>
        <w:rPr>
          <w:rFonts w:ascii="Arial" w:hAnsi="Arial" w:cs="Arial" w:hint="eastAsia"/>
          <w:sz w:val="20"/>
          <w:szCs w:val="20"/>
        </w:rPr>
        <w:t>5 by b</w:t>
      </w:r>
      <w:r>
        <w:rPr>
          <w:rFonts w:ascii="Arial" w:hAnsi="Arial" w:cs="Arial"/>
          <w:sz w:val="20"/>
          <w:szCs w:val="20"/>
        </w:rPr>
        <w:t xml:space="preserve">ootstrap resampling </w:t>
      </w:r>
      <w:r>
        <w:rPr>
          <w:rFonts w:ascii="Arial" w:hAnsi="Arial" w:cs="Arial" w:hint="eastAsia"/>
          <w:sz w:val="20"/>
          <w:szCs w:val="20"/>
        </w:rPr>
        <w:t>and</w:t>
      </w:r>
      <w:r>
        <w:rPr>
          <w:rFonts w:ascii="Arial" w:hAnsi="Arial" w:cs="Arial"/>
          <w:sz w:val="20"/>
          <w:szCs w:val="20"/>
        </w:rPr>
        <w:t xml:space="preserve"> repeated 5-fold cross-validation.</w:t>
      </w:r>
      <w:r>
        <w:rPr>
          <w:rFonts w:ascii="Arial" w:hAnsi="Arial" w:cs="Arial" w:hint="eastAsia"/>
          <w:sz w:val="20"/>
          <w:szCs w:val="20"/>
        </w:rPr>
        <w:t xml:space="preserve"> Abbreviations: FA, fractional </w:t>
      </w:r>
      <w:r>
        <w:rPr>
          <w:rFonts w:ascii="Arial" w:hAnsi="Arial" w:cs="Arial"/>
          <w:sz w:val="20"/>
          <w:szCs w:val="20"/>
        </w:rPr>
        <w:t>anisotropy</w:t>
      </w:r>
      <w:r>
        <w:rPr>
          <w:rFonts w:ascii="Arial" w:hAnsi="Arial" w:cs="Arial" w:hint="eastAsia"/>
          <w:sz w:val="20"/>
          <w:szCs w:val="20"/>
        </w:rPr>
        <w:t xml:space="preserve">; MD, mean diffusivity; ROC, </w:t>
      </w:r>
      <w:r>
        <w:rPr>
          <w:rFonts w:ascii="Arial" w:hAnsi="Arial" w:cs="Arial"/>
          <w:sz w:val="20"/>
          <w:szCs w:val="20"/>
        </w:rPr>
        <w:t>receiver operating characteristic curve</w:t>
      </w:r>
      <w:r>
        <w:rPr>
          <w:rFonts w:ascii="Arial" w:hAnsi="Arial" w:cs="Arial" w:hint="eastAsia"/>
          <w:sz w:val="20"/>
          <w:szCs w:val="20"/>
        </w:rPr>
        <w:t>; AUC, area under curve; CV, cross-validation.</w:t>
      </w:r>
    </w:p>
    <w:p w14:paraId="293305D3" w14:textId="3F5A5801" w:rsidR="007F5F96" w:rsidRDefault="00000000">
      <w:pPr>
        <w:jc w:val="both"/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6AE2ECAE" wp14:editId="1E9EC693">
            <wp:simplePos x="0" y="0"/>
            <wp:positionH relativeFrom="margin">
              <wp:align>left</wp:align>
            </wp:positionH>
            <wp:positionV relativeFrom="paragraph">
              <wp:posOffset>635</wp:posOffset>
            </wp:positionV>
            <wp:extent cx="5274310" cy="5288915"/>
            <wp:effectExtent l="0" t="0" r="2540" b="6985"/>
            <wp:wrapTopAndBottom/>
            <wp:docPr id="94483578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835785" name="图片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8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12516">
        <w:rPr>
          <w:rFonts w:ascii="Arial" w:hAnsi="Arial" w:cs="Arial"/>
          <w:b/>
          <w:bCs/>
          <w:sz w:val="20"/>
          <w:szCs w:val="20"/>
        </w:rPr>
        <w:t>F</w:t>
      </w:r>
      <w:r w:rsidR="00F45FAC">
        <w:rPr>
          <w:rFonts w:ascii="Arial" w:hAnsi="Arial" w:cs="Arial" w:hint="eastAsia"/>
          <w:b/>
          <w:bCs/>
          <w:sz w:val="20"/>
          <w:szCs w:val="20"/>
        </w:rPr>
        <w:t>igure</w:t>
      </w:r>
      <w:r w:rsidR="00CF1BAA">
        <w:rPr>
          <w:rFonts w:ascii="Arial" w:hAnsi="Arial" w:cs="Arial" w:hint="eastAsia"/>
          <w:b/>
          <w:bCs/>
          <w:sz w:val="20"/>
          <w:szCs w:val="20"/>
        </w:rPr>
        <w:t xml:space="preserve"> S</w:t>
      </w:r>
      <w:r>
        <w:rPr>
          <w:rFonts w:ascii="Arial" w:hAnsi="Arial" w:cs="Arial" w:hint="eastAsia"/>
          <w:b/>
          <w:bCs/>
          <w:sz w:val="20"/>
          <w:szCs w:val="20"/>
        </w:rPr>
        <w:t>7</w:t>
      </w:r>
      <w:r w:rsidR="00F45FAC">
        <w:rPr>
          <w:rFonts w:ascii="Arial" w:hAnsi="Arial" w:cs="Arial" w:hint="eastAsia"/>
          <w:b/>
          <w:bCs/>
          <w:sz w:val="20"/>
          <w:szCs w:val="20"/>
        </w:rPr>
        <w:t>.</w:t>
      </w:r>
      <w:r>
        <w:rPr>
          <w:rFonts w:ascii="Arial" w:hAnsi="Arial" w:cs="Arial"/>
          <w:b/>
          <w:bCs/>
          <w:sz w:val="20"/>
          <w:szCs w:val="20"/>
        </w:rPr>
        <w:t xml:space="preserve"> Comparative prediction performance of </w:t>
      </w:r>
      <w:r>
        <w:rPr>
          <w:rFonts w:ascii="Arial" w:hAnsi="Arial" w:cs="Arial" w:hint="eastAsia"/>
          <w:b/>
          <w:bCs/>
          <w:sz w:val="20"/>
          <w:szCs w:val="20"/>
        </w:rPr>
        <w:t xml:space="preserve">different </w:t>
      </w:r>
      <w:r>
        <w:rPr>
          <w:rFonts w:ascii="Arial" w:hAnsi="Arial" w:cs="Arial"/>
          <w:b/>
          <w:bCs/>
          <w:sz w:val="20"/>
          <w:szCs w:val="20"/>
        </w:rPr>
        <w:t>dementia risk models</w:t>
      </w:r>
      <w:r>
        <w:rPr>
          <w:rFonts w:ascii="Arial" w:hAnsi="Arial" w:cs="Arial" w:hint="eastAsia"/>
          <w:b/>
          <w:bCs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Multivariable Cox proportional hazards regression models were constructed to predict incident ACD and AD risk using </w:t>
      </w:r>
      <w:bookmarkStart w:id="3" w:name="OLE_LINK109"/>
      <w:r>
        <w:rPr>
          <w:rFonts w:ascii="Arial" w:hAnsi="Arial" w:cs="Arial" w:hint="eastAsia"/>
          <w:sz w:val="20"/>
          <w:szCs w:val="20"/>
        </w:rPr>
        <w:t>demographic</w:t>
      </w:r>
      <w:bookmarkEnd w:id="3"/>
      <w:r>
        <w:rPr>
          <w:rFonts w:ascii="Arial" w:hAnsi="Arial" w:cs="Arial" w:hint="eastAsia"/>
          <w:sz w:val="20"/>
          <w:szCs w:val="20"/>
        </w:rPr>
        <w:t xml:space="preserve"> information, </w:t>
      </w:r>
      <w:r>
        <w:rPr>
          <w:rFonts w:ascii="Arial" w:hAnsi="Arial" w:cs="Arial" w:hint="eastAsia"/>
          <w:i/>
          <w:iCs/>
          <w:sz w:val="20"/>
          <w:szCs w:val="20"/>
        </w:rPr>
        <w:t>APOE</w:t>
      </w:r>
      <w:r>
        <w:rPr>
          <w:rFonts w:ascii="Arial" w:hAnsi="Arial" w:cs="Arial" w:hint="eastAsia"/>
          <w:sz w:val="20"/>
          <w:szCs w:val="20"/>
        </w:rPr>
        <w:t xml:space="preserve"> genotype, and </w:t>
      </w:r>
      <w:r>
        <w:rPr>
          <w:rFonts w:ascii="Arial" w:hAnsi="Arial" w:cs="Arial"/>
          <w:sz w:val="20"/>
          <w:szCs w:val="20"/>
        </w:rPr>
        <w:t xml:space="preserve">white matter tract metrics (FA, MD). </w:t>
      </w:r>
      <w:r>
        <w:rPr>
          <w:rFonts w:ascii="Arial" w:hAnsi="Arial" w:cs="Arial" w:hint="eastAsia"/>
          <w:sz w:val="20"/>
          <w:szCs w:val="20"/>
        </w:rPr>
        <w:t>5-year t</w:t>
      </w:r>
      <w:r>
        <w:rPr>
          <w:rFonts w:ascii="Arial" w:hAnsi="Arial" w:cs="Arial"/>
          <w:sz w:val="20"/>
          <w:szCs w:val="20"/>
        </w:rPr>
        <w:t>ime-dependent AUC was calculated to assess model discrimination</w:t>
      </w:r>
      <w:r>
        <w:rPr>
          <w:rFonts w:ascii="Arial" w:hAnsi="Arial" w:cs="Arial" w:hint="eastAsia"/>
          <w:sz w:val="20"/>
          <w:szCs w:val="20"/>
        </w:rPr>
        <w:t xml:space="preserve"> capacity</w:t>
      </w:r>
      <w:r>
        <w:rPr>
          <w:rFonts w:ascii="Arial" w:hAnsi="Arial" w:cs="Arial"/>
          <w:sz w:val="20"/>
          <w:szCs w:val="20"/>
        </w:rPr>
        <w:t xml:space="preserve">. Panels A–B display time-dependent ROC curves for ACD risk prediction </w:t>
      </w:r>
      <w:r>
        <w:rPr>
          <w:rFonts w:ascii="Arial" w:hAnsi="Arial" w:cs="Arial" w:hint="eastAsia"/>
          <w:sz w:val="20"/>
          <w:szCs w:val="20"/>
        </w:rPr>
        <w:t xml:space="preserve">with </w:t>
      </w:r>
      <w:bookmarkStart w:id="4" w:name="OLE_LINK72"/>
      <w:r>
        <w:rPr>
          <w:rFonts w:ascii="Arial" w:hAnsi="Arial" w:cs="Arial" w:hint="eastAsia"/>
          <w:sz w:val="20"/>
          <w:szCs w:val="20"/>
        </w:rPr>
        <w:t xml:space="preserve">demographics model, demographics + </w:t>
      </w:r>
      <w:r>
        <w:rPr>
          <w:rFonts w:ascii="Arial" w:hAnsi="Arial" w:cs="Arial" w:hint="eastAsia"/>
          <w:i/>
          <w:iCs/>
          <w:sz w:val="20"/>
          <w:szCs w:val="20"/>
        </w:rPr>
        <w:t>APOE</w:t>
      </w:r>
      <w:r>
        <w:rPr>
          <w:rFonts w:ascii="Arial" w:hAnsi="Arial" w:cs="Arial" w:hint="eastAsia"/>
          <w:sz w:val="20"/>
          <w:szCs w:val="20"/>
        </w:rPr>
        <w:t xml:space="preserve"> model, and demographics + </w:t>
      </w:r>
      <w:r>
        <w:rPr>
          <w:rFonts w:ascii="Arial" w:hAnsi="Arial" w:cs="Arial" w:hint="eastAsia"/>
          <w:i/>
          <w:iCs/>
          <w:sz w:val="20"/>
          <w:szCs w:val="20"/>
        </w:rPr>
        <w:t>APOE</w:t>
      </w:r>
      <w:r>
        <w:rPr>
          <w:rFonts w:ascii="Arial" w:hAnsi="Arial" w:cs="Arial" w:hint="eastAsia"/>
          <w:sz w:val="20"/>
          <w:szCs w:val="20"/>
        </w:rPr>
        <w:t xml:space="preserve"> + top 5 fiber tract FA (A) or MD (B) model</w:t>
      </w:r>
      <w:bookmarkEnd w:id="4"/>
      <w:r>
        <w:rPr>
          <w:rFonts w:ascii="Arial" w:hAnsi="Arial" w:cs="Arial"/>
          <w:sz w:val="20"/>
          <w:szCs w:val="20"/>
        </w:rPr>
        <w:t xml:space="preserve">; panels C–D show </w:t>
      </w:r>
      <w:r>
        <w:rPr>
          <w:rFonts w:ascii="Arial" w:hAnsi="Arial" w:cs="Arial" w:hint="eastAsia"/>
          <w:sz w:val="20"/>
          <w:szCs w:val="20"/>
        </w:rPr>
        <w:t xml:space="preserve">ROC </w:t>
      </w:r>
      <w:r>
        <w:rPr>
          <w:rFonts w:ascii="Arial" w:hAnsi="Arial" w:cs="Arial"/>
          <w:sz w:val="20"/>
          <w:szCs w:val="20"/>
        </w:rPr>
        <w:t xml:space="preserve">curves for AD risk prediction using </w:t>
      </w:r>
      <w:r>
        <w:rPr>
          <w:rFonts w:ascii="Arial" w:hAnsi="Arial" w:cs="Arial" w:hint="eastAsia"/>
          <w:sz w:val="20"/>
          <w:szCs w:val="20"/>
        </w:rPr>
        <w:t xml:space="preserve">demographics model, </w:t>
      </w:r>
      <w:bookmarkStart w:id="5" w:name="OLE_LINK110"/>
      <w:r>
        <w:rPr>
          <w:rFonts w:ascii="Arial" w:hAnsi="Arial" w:cs="Arial" w:hint="eastAsia"/>
          <w:sz w:val="20"/>
          <w:szCs w:val="20"/>
        </w:rPr>
        <w:t xml:space="preserve">demographics + </w:t>
      </w:r>
      <w:r>
        <w:rPr>
          <w:rFonts w:ascii="Arial" w:hAnsi="Arial" w:cs="Arial" w:hint="eastAsia"/>
          <w:i/>
          <w:iCs/>
          <w:sz w:val="20"/>
          <w:szCs w:val="20"/>
        </w:rPr>
        <w:t>APOE</w:t>
      </w:r>
      <w:r>
        <w:rPr>
          <w:rFonts w:ascii="Arial" w:hAnsi="Arial" w:cs="Arial" w:hint="eastAsia"/>
          <w:sz w:val="20"/>
          <w:szCs w:val="20"/>
        </w:rPr>
        <w:t xml:space="preserve"> model</w:t>
      </w:r>
      <w:bookmarkEnd w:id="5"/>
      <w:r>
        <w:rPr>
          <w:rFonts w:ascii="Arial" w:hAnsi="Arial" w:cs="Arial" w:hint="eastAsia"/>
          <w:sz w:val="20"/>
          <w:szCs w:val="20"/>
        </w:rPr>
        <w:t xml:space="preserve">, and demographics + </w:t>
      </w:r>
      <w:r>
        <w:rPr>
          <w:rFonts w:ascii="Arial" w:hAnsi="Arial" w:cs="Arial" w:hint="eastAsia"/>
          <w:i/>
          <w:iCs/>
          <w:sz w:val="20"/>
          <w:szCs w:val="20"/>
        </w:rPr>
        <w:t>APOE</w:t>
      </w:r>
      <w:r>
        <w:rPr>
          <w:rFonts w:ascii="Arial" w:hAnsi="Arial" w:cs="Arial" w:hint="eastAsia"/>
          <w:sz w:val="20"/>
          <w:szCs w:val="20"/>
        </w:rPr>
        <w:t xml:space="preserve"> + top 5 fiber tract FA (C) or MD (D) model</w:t>
      </w:r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 w:hint="eastAsia"/>
          <w:sz w:val="20"/>
          <w:szCs w:val="20"/>
        </w:rPr>
        <w:t xml:space="preserve">Abbreviations: ROC, </w:t>
      </w:r>
      <w:bookmarkStart w:id="6" w:name="OLE_LINK28"/>
      <w:r>
        <w:rPr>
          <w:rFonts w:ascii="Arial" w:hAnsi="Arial" w:cs="Arial"/>
          <w:sz w:val="20"/>
          <w:szCs w:val="20"/>
        </w:rPr>
        <w:t>receiver operating characteristic curve</w:t>
      </w:r>
      <w:bookmarkEnd w:id="6"/>
      <w:r>
        <w:rPr>
          <w:rFonts w:ascii="Arial" w:hAnsi="Arial" w:cs="Arial" w:hint="eastAsia"/>
          <w:sz w:val="20"/>
          <w:szCs w:val="20"/>
        </w:rPr>
        <w:t>; ACD, all-cause dementia; AD, Alzheimer's disease; AUC, area under curve.</w:t>
      </w:r>
    </w:p>
    <w:p w14:paraId="257329B9" w14:textId="77777777" w:rsidR="007F5F96" w:rsidRDefault="007F5F96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E146F47" w14:textId="77777777" w:rsidR="007F5F96" w:rsidRDefault="007F5F96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0FDE52B" w14:textId="77777777" w:rsidR="007F5F96" w:rsidRDefault="007F5F96">
      <w:pPr>
        <w:jc w:val="both"/>
        <w:rPr>
          <w:rFonts w:ascii="Arial" w:hAnsi="Arial" w:cs="Arial"/>
          <w:b/>
          <w:bCs/>
          <w:sz w:val="20"/>
          <w:szCs w:val="20"/>
        </w:rPr>
      </w:pPr>
    </w:p>
    <w:bookmarkEnd w:id="0"/>
    <w:p w14:paraId="5574515E" w14:textId="75EDCA14" w:rsidR="007F5F96" w:rsidRDefault="00225EA1">
      <w:pPr>
        <w:jc w:val="both"/>
        <w:rPr>
          <w:rFonts w:ascii="Arial" w:hAnsi="Arial" w:cs="Arial"/>
          <w:sz w:val="20"/>
          <w:szCs w:val="20"/>
        </w:rPr>
      </w:pPr>
      <w:r>
        <w:rPr>
          <w:noProof/>
          <w14:ligatures w14:val="none"/>
        </w:rPr>
        <w:lastRenderedPageBreak/>
        <w:drawing>
          <wp:anchor distT="0" distB="0" distL="114300" distR="114300" simplePos="0" relativeHeight="251702272" behindDoc="0" locked="0" layoutInCell="1" allowOverlap="1" wp14:anchorId="1C6A5969" wp14:editId="119DEF5A">
            <wp:simplePos x="0" y="0"/>
            <wp:positionH relativeFrom="column">
              <wp:posOffset>-1184</wp:posOffset>
            </wp:positionH>
            <wp:positionV relativeFrom="paragraph">
              <wp:posOffset>0</wp:posOffset>
            </wp:positionV>
            <wp:extent cx="5274310" cy="5567045"/>
            <wp:effectExtent l="0" t="0" r="2540" b="0"/>
            <wp:wrapTopAndBottom/>
            <wp:docPr id="2362365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6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2516">
        <w:rPr>
          <w:rFonts w:ascii="Arial" w:hAnsi="Arial" w:cs="Arial"/>
          <w:b/>
          <w:bCs/>
          <w:sz w:val="20"/>
          <w:szCs w:val="20"/>
        </w:rPr>
        <w:t>F</w:t>
      </w:r>
      <w:r w:rsidR="00F45FAC">
        <w:rPr>
          <w:rFonts w:ascii="Arial" w:hAnsi="Arial" w:cs="Arial" w:hint="eastAsia"/>
          <w:b/>
          <w:bCs/>
          <w:sz w:val="20"/>
          <w:szCs w:val="20"/>
        </w:rPr>
        <w:t>igure</w:t>
      </w:r>
      <w:r w:rsidR="00312516">
        <w:rPr>
          <w:rFonts w:ascii="Arial" w:hAnsi="Arial" w:cs="Arial"/>
          <w:b/>
          <w:bCs/>
          <w:sz w:val="20"/>
          <w:szCs w:val="20"/>
        </w:rPr>
        <w:t xml:space="preserve"> </w:t>
      </w:r>
      <w:r w:rsidR="006135AC">
        <w:rPr>
          <w:rFonts w:ascii="Arial" w:hAnsi="Arial" w:cs="Arial" w:hint="eastAsia"/>
          <w:b/>
          <w:bCs/>
          <w:sz w:val="20"/>
          <w:szCs w:val="20"/>
        </w:rPr>
        <w:t>S</w:t>
      </w:r>
      <w:r w:rsidR="00315A46">
        <w:rPr>
          <w:rFonts w:ascii="Arial" w:hAnsi="Arial" w:cs="Arial" w:hint="eastAsia"/>
          <w:b/>
          <w:bCs/>
          <w:sz w:val="20"/>
          <w:szCs w:val="20"/>
        </w:rPr>
        <w:t>8</w:t>
      </w:r>
      <w:r w:rsidR="00F45FAC">
        <w:rPr>
          <w:rFonts w:ascii="Arial" w:hAnsi="Arial" w:cs="Arial" w:hint="eastAsia"/>
          <w:b/>
          <w:bCs/>
          <w:sz w:val="20"/>
          <w:szCs w:val="20"/>
        </w:rPr>
        <w:t>.</w:t>
      </w:r>
      <w:r w:rsidR="00CE54F0">
        <w:rPr>
          <w:rFonts w:ascii="Arial" w:hAnsi="Arial" w:cs="Arial"/>
          <w:b/>
          <w:bCs/>
          <w:sz w:val="20"/>
          <w:szCs w:val="20"/>
        </w:rPr>
        <w:t xml:space="preserve"> PPI network of circulating proteins associated with dementia-related white matter microstructure</w:t>
      </w:r>
      <w:r w:rsidR="00CE54F0">
        <w:rPr>
          <w:rFonts w:ascii="Arial" w:hAnsi="Arial" w:cs="Arial" w:hint="eastAsia"/>
          <w:b/>
          <w:bCs/>
          <w:sz w:val="20"/>
          <w:szCs w:val="20"/>
        </w:rPr>
        <w:t xml:space="preserve">. </w:t>
      </w:r>
      <w:r w:rsidR="00CE54F0">
        <w:rPr>
          <w:rFonts w:ascii="Arial" w:hAnsi="Arial" w:cs="Arial"/>
          <w:sz w:val="20"/>
          <w:szCs w:val="20"/>
        </w:rPr>
        <w:t>This PPI network was constructed using the STRING</w:t>
      </w:r>
      <w:r w:rsidR="00CE54F0">
        <w:rPr>
          <w:rFonts w:ascii="Arial" w:hAnsi="Arial" w:cs="Arial" w:hint="eastAsia"/>
          <w:sz w:val="20"/>
          <w:szCs w:val="20"/>
        </w:rPr>
        <w:t xml:space="preserve"> (</w:t>
      </w:r>
      <w:r w:rsidR="00CE54F0">
        <w:rPr>
          <w:rFonts w:ascii="Arial" w:hAnsi="Arial" w:cs="Arial"/>
          <w:sz w:val="20"/>
          <w:szCs w:val="20"/>
        </w:rPr>
        <w:t xml:space="preserve">version 12.0) database. Nodes represent circulating plasma proteins significantly associated with ACD-related white matter diffusion metrics, identified via multivariable linear regression with two-sided Bonferroni-corrected </w:t>
      </w:r>
      <w:r w:rsidR="00CE54F0">
        <w:rPr>
          <w:rFonts w:ascii="Arial" w:hAnsi="Arial" w:cs="Arial"/>
          <w:i/>
          <w:iCs/>
          <w:sz w:val="20"/>
          <w:szCs w:val="20"/>
        </w:rPr>
        <w:t>P</w:t>
      </w:r>
      <w:r w:rsidR="00CE54F0">
        <w:rPr>
          <w:rFonts w:ascii="Arial" w:hAnsi="Arial" w:cs="Arial"/>
          <w:sz w:val="20"/>
          <w:szCs w:val="20"/>
        </w:rPr>
        <w:t xml:space="preserve"> values (</w:t>
      </w:r>
      <w:bookmarkStart w:id="7" w:name="OLE_LINK23"/>
      <w:r w:rsidR="00CE54F0">
        <w:rPr>
          <w:rFonts w:ascii="Arial" w:hAnsi="Arial" w:cs="Arial"/>
          <w:i/>
          <w:iCs/>
          <w:sz w:val="20"/>
          <w:szCs w:val="20"/>
        </w:rPr>
        <w:t>P</w:t>
      </w:r>
      <w:r w:rsidR="00CE54F0">
        <w:rPr>
          <w:rFonts w:ascii="Arial" w:hAnsi="Arial" w:cs="Arial"/>
          <w:i/>
          <w:iCs/>
          <w:sz w:val="20"/>
          <w:szCs w:val="20"/>
          <w:vertAlign w:val="subscript"/>
        </w:rPr>
        <w:t>corrected</w:t>
      </w:r>
      <w:r w:rsidR="00CE54F0">
        <w:rPr>
          <w:rFonts w:ascii="Arial" w:hAnsi="Arial" w:cs="Arial"/>
          <w:sz w:val="20"/>
          <w:szCs w:val="20"/>
        </w:rPr>
        <w:t>&lt;0.05</w:t>
      </w:r>
      <w:bookmarkEnd w:id="7"/>
      <w:r w:rsidR="00CE54F0">
        <w:rPr>
          <w:rFonts w:ascii="Arial" w:hAnsi="Arial" w:cs="Arial"/>
          <w:sz w:val="20"/>
          <w:szCs w:val="20"/>
        </w:rPr>
        <w:t>). Edges represent validated and predicted functional interactions between proteins.</w:t>
      </w:r>
    </w:p>
    <w:p w14:paraId="6A62544B" w14:textId="77777777" w:rsidR="007F5F96" w:rsidRDefault="007F5F96">
      <w:pPr>
        <w:jc w:val="both"/>
        <w:rPr>
          <w:rFonts w:ascii="Arial" w:hAnsi="Arial" w:cs="Arial"/>
          <w:sz w:val="20"/>
          <w:szCs w:val="20"/>
        </w:rPr>
      </w:pPr>
    </w:p>
    <w:p w14:paraId="5948B695" w14:textId="77777777" w:rsidR="007F5F96" w:rsidRDefault="007F5F96">
      <w:pPr>
        <w:jc w:val="both"/>
        <w:rPr>
          <w:rFonts w:ascii="Arial" w:hAnsi="Arial" w:cs="Arial"/>
          <w:sz w:val="20"/>
          <w:szCs w:val="20"/>
        </w:rPr>
      </w:pPr>
    </w:p>
    <w:p w14:paraId="55915D33" w14:textId="77777777" w:rsidR="007F5F96" w:rsidRDefault="007F5F96">
      <w:pPr>
        <w:jc w:val="both"/>
        <w:rPr>
          <w:rFonts w:ascii="Arial" w:hAnsi="Arial" w:cs="Arial"/>
          <w:sz w:val="20"/>
          <w:szCs w:val="20"/>
        </w:rPr>
      </w:pPr>
    </w:p>
    <w:p w14:paraId="44B15D05" w14:textId="77777777" w:rsidR="007F5F96" w:rsidRDefault="007F5F96">
      <w:pPr>
        <w:jc w:val="both"/>
        <w:rPr>
          <w:rFonts w:ascii="Arial" w:hAnsi="Arial" w:cs="Arial"/>
          <w:sz w:val="20"/>
          <w:szCs w:val="20"/>
        </w:rPr>
      </w:pPr>
    </w:p>
    <w:p w14:paraId="634A6D71" w14:textId="77777777" w:rsidR="007F5F96" w:rsidRDefault="007F5F96">
      <w:pPr>
        <w:jc w:val="both"/>
        <w:rPr>
          <w:rFonts w:hint="eastAsia"/>
        </w:rPr>
      </w:pPr>
    </w:p>
    <w:p w14:paraId="6F198614" w14:textId="1CBB42E7" w:rsidR="007F5F96" w:rsidRDefault="00225EA1">
      <w:pPr>
        <w:jc w:val="both"/>
        <w:rPr>
          <w:rFonts w:ascii="Arial" w:hAnsi="Arial" w:cs="Arial"/>
          <w:sz w:val="20"/>
          <w:szCs w:val="20"/>
        </w:rPr>
      </w:pPr>
      <w:r>
        <w:rPr>
          <w:noProof/>
          <w14:ligatures w14:val="none"/>
        </w:rPr>
        <w:lastRenderedPageBreak/>
        <w:drawing>
          <wp:anchor distT="0" distB="0" distL="114300" distR="114300" simplePos="0" relativeHeight="251704320" behindDoc="0" locked="0" layoutInCell="1" allowOverlap="1" wp14:anchorId="76B83A11" wp14:editId="6365C8A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558030" cy="6381750"/>
            <wp:effectExtent l="0" t="0" r="0" b="0"/>
            <wp:wrapTopAndBottom/>
            <wp:docPr id="59778864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8030" cy="638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8" w:name="OLE_LINK271"/>
      <w:r w:rsidR="00312516">
        <w:rPr>
          <w:rFonts w:ascii="Arial" w:hAnsi="Arial" w:cs="Arial"/>
          <w:b/>
          <w:bCs/>
          <w:sz w:val="20"/>
          <w:szCs w:val="20"/>
        </w:rPr>
        <w:t>F</w:t>
      </w:r>
      <w:r w:rsidR="00F45FAC">
        <w:rPr>
          <w:rFonts w:ascii="Arial" w:hAnsi="Arial" w:cs="Arial" w:hint="eastAsia"/>
          <w:b/>
          <w:bCs/>
          <w:sz w:val="20"/>
          <w:szCs w:val="20"/>
        </w:rPr>
        <w:t>igure</w:t>
      </w:r>
      <w:r w:rsidR="00312516">
        <w:rPr>
          <w:rFonts w:ascii="Arial" w:hAnsi="Arial" w:cs="Arial"/>
          <w:b/>
          <w:bCs/>
          <w:sz w:val="20"/>
          <w:szCs w:val="20"/>
        </w:rPr>
        <w:t xml:space="preserve"> </w:t>
      </w:r>
      <w:r w:rsidR="006135AC">
        <w:rPr>
          <w:rFonts w:ascii="Arial" w:hAnsi="Arial" w:cs="Arial" w:hint="eastAsia"/>
          <w:b/>
          <w:bCs/>
          <w:sz w:val="20"/>
          <w:szCs w:val="20"/>
        </w:rPr>
        <w:t>S</w:t>
      </w:r>
      <w:r w:rsidR="00315A46">
        <w:rPr>
          <w:rFonts w:ascii="Arial" w:hAnsi="Arial" w:cs="Arial" w:hint="eastAsia"/>
          <w:b/>
          <w:bCs/>
          <w:sz w:val="20"/>
          <w:szCs w:val="20"/>
        </w:rPr>
        <w:t>9</w:t>
      </w:r>
      <w:r w:rsidR="00F45FAC">
        <w:rPr>
          <w:rFonts w:ascii="Arial" w:hAnsi="Arial" w:cs="Arial" w:hint="eastAsia"/>
          <w:b/>
          <w:bCs/>
          <w:sz w:val="20"/>
          <w:szCs w:val="20"/>
        </w:rPr>
        <w:t>.</w:t>
      </w:r>
      <w:r w:rsidR="00CE54F0">
        <w:rPr>
          <w:rFonts w:ascii="Arial" w:hAnsi="Arial" w:cs="Arial"/>
          <w:b/>
          <w:bCs/>
          <w:sz w:val="20"/>
          <w:szCs w:val="20"/>
        </w:rPr>
        <w:t xml:space="preserve"> </w:t>
      </w:r>
      <w:r w:rsidR="00746947" w:rsidRPr="00746947">
        <w:rPr>
          <w:rFonts w:ascii="Arial" w:hAnsi="Arial" w:cs="Arial"/>
          <w:b/>
          <w:bCs/>
          <w:sz w:val="20"/>
          <w:szCs w:val="20"/>
        </w:rPr>
        <w:t>WikiPathways</w:t>
      </w:r>
      <w:r w:rsidR="00CE54F0">
        <w:rPr>
          <w:rFonts w:ascii="Arial" w:hAnsi="Arial" w:cs="Arial" w:hint="eastAsia"/>
          <w:b/>
          <w:bCs/>
          <w:sz w:val="20"/>
          <w:szCs w:val="20"/>
        </w:rPr>
        <w:t xml:space="preserve"> and </w:t>
      </w:r>
      <w:r w:rsidR="00746947" w:rsidRPr="00746947">
        <w:rPr>
          <w:rFonts w:ascii="Arial" w:hAnsi="Arial" w:cs="Arial"/>
          <w:b/>
          <w:bCs/>
          <w:sz w:val="20"/>
          <w:szCs w:val="20"/>
        </w:rPr>
        <w:t>cellular component</w:t>
      </w:r>
      <w:r w:rsidR="00CE54F0">
        <w:rPr>
          <w:rFonts w:ascii="Arial" w:hAnsi="Arial" w:cs="Arial"/>
          <w:b/>
          <w:bCs/>
          <w:sz w:val="20"/>
          <w:szCs w:val="20"/>
        </w:rPr>
        <w:t xml:space="preserve"> enrichment analysis of circulating proteins associated with dementia-related white matter microstructure</w:t>
      </w:r>
      <w:r w:rsidR="00CE54F0">
        <w:rPr>
          <w:rFonts w:ascii="Arial" w:hAnsi="Arial" w:cs="Arial" w:hint="eastAsia"/>
          <w:b/>
          <w:bCs/>
          <w:sz w:val="20"/>
          <w:szCs w:val="20"/>
        </w:rPr>
        <w:t xml:space="preserve">. </w:t>
      </w:r>
      <w:r w:rsidR="00CE54F0">
        <w:rPr>
          <w:rFonts w:ascii="Arial" w:hAnsi="Arial" w:cs="Arial"/>
          <w:sz w:val="20"/>
          <w:szCs w:val="20"/>
        </w:rPr>
        <w:t xml:space="preserve">Panel A displays enriched </w:t>
      </w:r>
      <w:r w:rsidR="00656A21">
        <w:rPr>
          <w:rFonts w:ascii="Arial" w:hAnsi="Arial" w:cs="Arial" w:hint="eastAsia"/>
          <w:sz w:val="20"/>
          <w:szCs w:val="20"/>
        </w:rPr>
        <w:t>WikiPathways</w:t>
      </w:r>
      <w:r w:rsidR="00CE54F0">
        <w:rPr>
          <w:rFonts w:ascii="Arial" w:hAnsi="Arial" w:cs="Arial" w:hint="eastAsia"/>
          <w:sz w:val="20"/>
          <w:szCs w:val="20"/>
        </w:rPr>
        <w:t xml:space="preserve">. </w:t>
      </w:r>
      <w:r w:rsidR="00CE54F0">
        <w:rPr>
          <w:rFonts w:ascii="Arial" w:hAnsi="Arial" w:cs="Arial"/>
          <w:sz w:val="20"/>
          <w:szCs w:val="20"/>
        </w:rPr>
        <w:t>The top enriched terms are predominantly involved in</w:t>
      </w:r>
      <w:r w:rsidR="00656A21">
        <w:rPr>
          <w:rFonts w:ascii="Arial" w:hAnsi="Arial" w:cs="Arial" w:hint="eastAsia"/>
          <w:sz w:val="20"/>
          <w:szCs w:val="20"/>
        </w:rPr>
        <w:t xml:space="preserve"> apoptosis, </w:t>
      </w:r>
      <w:r w:rsidR="00656A21" w:rsidRPr="00656A21">
        <w:rPr>
          <w:rFonts w:ascii="Arial" w:hAnsi="Arial" w:cs="Arial"/>
          <w:sz w:val="20"/>
          <w:szCs w:val="20"/>
        </w:rPr>
        <w:t xml:space="preserve">TNF-α </w:t>
      </w:r>
      <w:r w:rsidR="00656A21">
        <w:rPr>
          <w:rFonts w:ascii="Arial" w:hAnsi="Arial" w:cs="Arial" w:hint="eastAsia"/>
          <w:sz w:val="20"/>
          <w:szCs w:val="20"/>
        </w:rPr>
        <w:t xml:space="preserve">signaling, </w:t>
      </w:r>
      <w:r w:rsidR="00154BAE">
        <w:rPr>
          <w:rFonts w:ascii="Arial" w:hAnsi="Arial" w:cs="Arial" w:hint="eastAsia"/>
          <w:sz w:val="20"/>
          <w:szCs w:val="20"/>
        </w:rPr>
        <w:t xml:space="preserve">adaptive </w:t>
      </w:r>
      <w:r w:rsidR="00656A21">
        <w:rPr>
          <w:rFonts w:ascii="Arial" w:hAnsi="Arial" w:cs="Arial" w:hint="eastAsia"/>
          <w:sz w:val="20"/>
          <w:szCs w:val="20"/>
        </w:rPr>
        <w:t>immune</w:t>
      </w:r>
      <w:r w:rsidR="00154BAE">
        <w:rPr>
          <w:rFonts w:ascii="Arial" w:hAnsi="Arial" w:cs="Arial" w:hint="eastAsia"/>
          <w:sz w:val="20"/>
          <w:szCs w:val="20"/>
        </w:rPr>
        <w:t xml:space="preserve"> response</w:t>
      </w:r>
      <w:r w:rsidR="00656A21">
        <w:rPr>
          <w:rFonts w:ascii="Arial" w:hAnsi="Arial" w:cs="Arial" w:hint="eastAsia"/>
          <w:sz w:val="20"/>
          <w:szCs w:val="20"/>
        </w:rPr>
        <w:t xml:space="preserve">, and </w:t>
      </w:r>
      <w:r w:rsidR="00154BAE" w:rsidRPr="00154BAE">
        <w:rPr>
          <w:rFonts w:ascii="Arial" w:hAnsi="Arial" w:cs="Arial"/>
          <w:sz w:val="20"/>
          <w:szCs w:val="20"/>
        </w:rPr>
        <w:t>RTK-mediated cell proliferation and survival signaling</w:t>
      </w:r>
      <w:r w:rsidR="00CE54F0">
        <w:rPr>
          <w:rFonts w:ascii="Arial" w:hAnsi="Arial" w:cs="Arial"/>
          <w:sz w:val="20"/>
          <w:szCs w:val="20"/>
        </w:rPr>
        <w:t>.</w:t>
      </w:r>
      <w:r w:rsidR="00CE54F0">
        <w:rPr>
          <w:rFonts w:ascii="Arial" w:hAnsi="Arial" w:cs="Arial" w:hint="eastAsia"/>
          <w:sz w:val="20"/>
          <w:szCs w:val="20"/>
        </w:rPr>
        <w:t xml:space="preserve"> P</w:t>
      </w:r>
      <w:r w:rsidR="00CE54F0">
        <w:rPr>
          <w:rFonts w:ascii="Arial" w:hAnsi="Arial" w:cs="Arial"/>
          <w:sz w:val="20"/>
          <w:szCs w:val="20"/>
        </w:rPr>
        <w:t xml:space="preserve">anel </w:t>
      </w:r>
      <w:r w:rsidR="00CE54F0">
        <w:rPr>
          <w:rFonts w:ascii="Arial" w:hAnsi="Arial" w:cs="Arial" w:hint="eastAsia"/>
          <w:sz w:val="20"/>
          <w:szCs w:val="20"/>
        </w:rPr>
        <w:t>B</w:t>
      </w:r>
      <w:r w:rsidR="00CE54F0">
        <w:rPr>
          <w:rFonts w:ascii="Arial" w:hAnsi="Arial" w:cs="Arial"/>
          <w:sz w:val="20"/>
          <w:szCs w:val="20"/>
        </w:rPr>
        <w:t xml:space="preserve"> presents</w:t>
      </w:r>
      <w:r w:rsidR="00CE54F0">
        <w:rPr>
          <w:rFonts w:ascii="Arial" w:hAnsi="Arial" w:cs="Arial" w:hint="eastAsia"/>
          <w:sz w:val="20"/>
          <w:szCs w:val="20"/>
        </w:rPr>
        <w:t xml:space="preserve"> </w:t>
      </w:r>
      <w:r w:rsidR="006C6B7C">
        <w:rPr>
          <w:rFonts w:ascii="Arial" w:hAnsi="Arial" w:cs="Arial" w:hint="eastAsia"/>
          <w:sz w:val="20"/>
          <w:szCs w:val="20"/>
        </w:rPr>
        <w:t>cellular component</w:t>
      </w:r>
      <w:r w:rsidR="00CE54F0">
        <w:rPr>
          <w:rFonts w:ascii="Arial" w:hAnsi="Arial" w:cs="Arial" w:hint="eastAsia"/>
          <w:sz w:val="20"/>
          <w:szCs w:val="20"/>
        </w:rPr>
        <w:t xml:space="preserve"> enrichment results</w:t>
      </w:r>
      <w:r w:rsidR="00CE54F0">
        <w:rPr>
          <w:rFonts w:ascii="Arial" w:hAnsi="Arial" w:cs="Arial"/>
          <w:sz w:val="20"/>
          <w:szCs w:val="20"/>
        </w:rPr>
        <w:t xml:space="preserve">. The top enriched </w:t>
      </w:r>
      <w:bookmarkStart w:id="9" w:name="OLE_LINK269"/>
      <w:r w:rsidR="003D5E70">
        <w:rPr>
          <w:rFonts w:ascii="Arial" w:hAnsi="Arial" w:cs="Arial" w:hint="eastAsia"/>
          <w:sz w:val="20"/>
          <w:szCs w:val="20"/>
        </w:rPr>
        <w:t>cellular component</w:t>
      </w:r>
      <w:bookmarkEnd w:id="9"/>
      <w:r w:rsidR="003D5E70">
        <w:rPr>
          <w:rFonts w:ascii="Arial" w:hAnsi="Arial" w:cs="Arial" w:hint="eastAsia"/>
          <w:sz w:val="20"/>
          <w:szCs w:val="20"/>
        </w:rPr>
        <w:t xml:space="preserve">s </w:t>
      </w:r>
      <w:r w:rsidR="003D5E70">
        <w:rPr>
          <w:rFonts w:ascii="Arial" w:hAnsi="Arial" w:cs="Arial"/>
          <w:sz w:val="20"/>
          <w:szCs w:val="20"/>
        </w:rPr>
        <w:t>include</w:t>
      </w:r>
      <w:r w:rsidR="00656A21">
        <w:rPr>
          <w:rFonts w:ascii="Arial" w:hAnsi="Arial" w:cs="Arial" w:hint="eastAsia"/>
          <w:sz w:val="20"/>
          <w:szCs w:val="20"/>
        </w:rPr>
        <w:t xml:space="preserve"> </w:t>
      </w:r>
      <w:r w:rsidR="00154BAE">
        <w:rPr>
          <w:rFonts w:ascii="Arial" w:hAnsi="Arial" w:cs="Arial" w:hint="eastAsia"/>
          <w:sz w:val="20"/>
          <w:szCs w:val="20"/>
        </w:rPr>
        <w:t>cytosol</w:t>
      </w:r>
      <w:r w:rsidR="00656A21">
        <w:rPr>
          <w:rFonts w:ascii="Arial" w:hAnsi="Arial" w:cs="Arial" w:hint="eastAsia"/>
          <w:sz w:val="20"/>
          <w:szCs w:val="20"/>
        </w:rPr>
        <w:t xml:space="preserve">, </w:t>
      </w:r>
      <w:r w:rsidR="003D5E70">
        <w:rPr>
          <w:rFonts w:ascii="Arial" w:hAnsi="Arial" w:cs="Arial" w:hint="eastAsia"/>
          <w:sz w:val="20"/>
          <w:szCs w:val="20"/>
        </w:rPr>
        <w:t>vesicle</w:t>
      </w:r>
      <w:r w:rsidR="00656A21">
        <w:rPr>
          <w:rFonts w:ascii="Arial" w:hAnsi="Arial" w:cs="Arial" w:hint="eastAsia"/>
          <w:sz w:val="20"/>
          <w:szCs w:val="20"/>
        </w:rPr>
        <w:t xml:space="preserve"> biogenesis</w:t>
      </w:r>
      <w:r w:rsidR="00656A21">
        <w:rPr>
          <w:rFonts w:ascii="Arial" w:hAnsi="Arial" w:cs="Arial"/>
          <w:sz w:val="20"/>
          <w:szCs w:val="20"/>
        </w:rPr>
        <w:t xml:space="preserve">, </w:t>
      </w:r>
      <w:r w:rsidR="00BC1091">
        <w:rPr>
          <w:rFonts w:ascii="Arial" w:hAnsi="Arial" w:cs="Arial"/>
          <w:sz w:val="20"/>
          <w:szCs w:val="20"/>
        </w:rPr>
        <w:t>intracellular</w:t>
      </w:r>
      <w:r w:rsidR="00BC1091">
        <w:rPr>
          <w:rFonts w:ascii="Arial" w:hAnsi="Arial" w:cs="Arial" w:hint="eastAsia"/>
          <w:sz w:val="20"/>
          <w:szCs w:val="20"/>
        </w:rPr>
        <w:t xml:space="preserve"> organelle, </w:t>
      </w:r>
      <w:r w:rsidR="00656A21">
        <w:rPr>
          <w:rFonts w:ascii="Arial" w:hAnsi="Arial" w:cs="Arial" w:hint="eastAsia"/>
          <w:sz w:val="20"/>
          <w:szCs w:val="20"/>
        </w:rPr>
        <w:t>and</w:t>
      </w:r>
      <w:r w:rsidR="00BC1091">
        <w:rPr>
          <w:rFonts w:ascii="Arial" w:hAnsi="Arial" w:cs="Arial" w:hint="eastAsia"/>
          <w:sz w:val="20"/>
          <w:szCs w:val="20"/>
        </w:rPr>
        <w:t xml:space="preserve"> </w:t>
      </w:r>
      <w:r w:rsidR="00E05FA2">
        <w:rPr>
          <w:rFonts w:ascii="Arial" w:hAnsi="Arial" w:cs="Arial" w:hint="eastAsia"/>
          <w:sz w:val="20"/>
          <w:szCs w:val="20"/>
        </w:rPr>
        <w:t>cytoskeleton</w:t>
      </w:r>
      <w:r w:rsidR="00CE54F0">
        <w:rPr>
          <w:rFonts w:ascii="Arial" w:hAnsi="Arial" w:cs="Arial" w:hint="eastAsia"/>
          <w:sz w:val="20"/>
          <w:szCs w:val="20"/>
        </w:rPr>
        <w:t xml:space="preserve">. </w:t>
      </w:r>
      <w:r w:rsidR="00CE54F0">
        <w:rPr>
          <w:rFonts w:ascii="Arial" w:hAnsi="Arial" w:cs="Arial"/>
          <w:sz w:val="20"/>
          <w:szCs w:val="20"/>
        </w:rPr>
        <w:t xml:space="preserve">Enrichment significance was quantified by </w:t>
      </w:r>
      <w:r w:rsidR="003011FE" w:rsidRPr="006A7424">
        <w:rPr>
          <w:rFonts w:ascii="Arial" w:hAnsi="Arial" w:cs="Arial"/>
          <w:sz w:val="20"/>
          <w:szCs w:val="20"/>
        </w:rPr>
        <w:t>Fisher’s exact test, followed by multiple testing with</w:t>
      </w:r>
      <w:r w:rsidR="003011FE">
        <w:rPr>
          <w:rFonts w:ascii="Arial" w:hAnsi="Arial" w:cs="Arial" w:hint="eastAsia"/>
          <w:sz w:val="20"/>
          <w:szCs w:val="20"/>
        </w:rPr>
        <w:t xml:space="preserve"> FDR</w:t>
      </w:r>
      <w:r w:rsidR="003011FE" w:rsidRPr="0010344B">
        <w:rPr>
          <w:rFonts w:ascii="Arial" w:hAnsi="Arial" w:cs="Arial"/>
          <w:sz w:val="20"/>
          <w:szCs w:val="20"/>
        </w:rPr>
        <w:t xml:space="preserve"> </w:t>
      </w:r>
      <w:r w:rsidR="003011FE" w:rsidRPr="006A7424">
        <w:rPr>
          <w:rFonts w:ascii="Arial" w:hAnsi="Arial" w:cs="Arial"/>
          <w:sz w:val="20"/>
          <w:szCs w:val="20"/>
        </w:rPr>
        <w:t>correction</w:t>
      </w:r>
      <w:r w:rsidR="00CE54F0">
        <w:rPr>
          <w:rFonts w:ascii="Arial" w:hAnsi="Arial" w:cs="Arial"/>
          <w:sz w:val="20"/>
          <w:szCs w:val="20"/>
        </w:rPr>
        <w:t>.</w:t>
      </w:r>
      <w:bookmarkEnd w:id="8"/>
    </w:p>
    <w:sectPr w:rsidR="007F5F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77A"/>
    <w:rsid w:val="0002558A"/>
    <w:rsid w:val="00031716"/>
    <w:rsid w:val="00032277"/>
    <w:rsid w:val="00154BAE"/>
    <w:rsid w:val="001719F9"/>
    <w:rsid w:val="00176887"/>
    <w:rsid w:val="001C04F7"/>
    <w:rsid w:val="001E014C"/>
    <w:rsid w:val="002003A9"/>
    <w:rsid w:val="00225EA1"/>
    <w:rsid w:val="00252F71"/>
    <w:rsid w:val="0025577A"/>
    <w:rsid w:val="0025630B"/>
    <w:rsid w:val="002C4D61"/>
    <w:rsid w:val="002F6C6C"/>
    <w:rsid w:val="003011FE"/>
    <w:rsid w:val="00312516"/>
    <w:rsid w:val="00315A46"/>
    <w:rsid w:val="003A5B26"/>
    <w:rsid w:val="003D5E70"/>
    <w:rsid w:val="00404AF9"/>
    <w:rsid w:val="004219F8"/>
    <w:rsid w:val="00437979"/>
    <w:rsid w:val="004F62ED"/>
    <w:rsid w:val="005F5F75"/>
    <w:rsid w:val="006135AC"/>
    <w:rsid w:val="00656A21"/>
    <w:rsid w:val="006573F5"/>
    <w:rsid w:val="006C6B7C"/>
    <w:rsid w:val="00711534"/>
    <w:rsid w:val="007152B1"/>
    <w:rsid w:val="00720F70"/>
    <w:rsid w:val="00746947"/>
    <w:rsid w:val="00794275"/>
    <w:rsid w:val="007F5F96"/>
    <w:rsid w:val="008017F6"/>
    <w:rsid w:val="00843420"/>
    <w:rsid w:val="008A5D27"/>
    <w:rsid w:val="008B3EAA"/>
    <w:rsid w:val="009301EA"/>
    <w:rsid w:val="00996717"/>
    <w:rsid w:val="009C5884"/>
    <w:rsid w:val="00A83BC4"/>
    <w:rsid w:val="00B06CA4"/>
    <w:rsid w:val="00B45C44"/>
    <w:rsid w:val="00B703F8"/>
    <w:rsid w:val="00BC1091"/>
    <w:rsid w:val="00C51947"/>
    <w:rsid w:val="00CD5A02"/>
    <w:rsid w:val="00CE54F0"/>
    <w:rsid w:val="00CF1BAA"/>
    <w:rsid w:val="00CF34C7"/>
    <w:rsid w:val="00D36F9F"/>
    <w:rsid w:val="00D56164"/>
    <w:rsid w:val="00D76B93"/>
    <w:rsid w:val="00DD2C0F"/>
    <w:rsid w:val="00E05FA2"/>
    <w:rsid w:val="00E537F2"/>
    <w:rsid w:val="00E631FE"/>
    <w:rsid w:val="00EB3597"/>
    <w:rsid w:val="00ED2346"/>
    <w:rsid w:val="00EE020D"/>
    <w:rsid w:val="00F07FE4"/>
    <w:rsid w:val="00F224F2"/>
    <w:rsid w:val="00F40BB9"/>
    <w:rsid w:val="00F45FAC"/>
    <w:rsid w:val="00FC1163"/>
    <w:rsid w:val="0262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8120AD4"/>
  <w14:defaultImageDpi w14:val="32767"/>
  <w15:docId w15:val="{B488E413-3821-4C74-A78B-CDAC09B15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qFormat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明显引用 字符"/>
    <w:basedOn w:val="a0"/>
    <w:link w:val="aa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5" Type="http://schemas.openxmlformats.org/officeDocument/2006/relationships/theme" Target="theme/theme1.xml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9</Pages>
  <Words>885</Words>
  <Characters>5045</Characters>
  <Application>Microsoft Office Word</Application>
  <DocSecurity>0</DocSecurity>
  <Lines>42</Lines>
  <Paragraphs>11</Paragraphs>
  <ScaleCrop>false</ScaleCrop>
  <Company/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Zhichun Chen</dc:creator>
  <cp:lastModifiedBy>Zhichun Chen</cp:lastModifiedBy>
  <cp:revision>25</cp:revision>
  <dcterms:created xsi:type="dcterms:W3CDTF">2026-03-24T15:18:00Z</dcterms:created>
  <dcterms:modified xsi:type="dcterms:W3CDTF">2026-07-21T14:33:00Z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2052-11.1.0.8840</vt:lpwstr>
  </property>
</Properties>
</file>