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30063">
      <w:pPr>
        <w:spacing w:after="60"/>
        <w:jc w:val="center"/>
      </w:pPr>
      <w:bookmarkStart w:id="0" w:name="_GoBack"/>
      <w:bookmarkEnd w:id="0"/>
      <w:r>
        <w:rPr>
          <w:rFonts w:ascii="Arial" w:hAnsi="Arial"/>
          <w:b/>
          <w:sz w:val="30"/>
        </w:rPr>
        <w:t>Supplementary Material 2</w:t>
      </w:r>
    </w:p>
    <w:p w14:paraId="5E5FDD29">
      <w:pPr>
        <w:spacing w:after="180"/>
        <w:jc w:val="center"/>
      </w:pPr>
      <w:r>
        <w:rPr>
          <w:rFonts w:ascii="Arial" w:hAnsi="Arial"/>
          <w:i/>
          <w:sz w:val="20"/>
        </w:rPr>
        <w:t>Sensitivity analyses of department-specific ICU exit examination performance</w:t>
      </w:r>
    </w:p>
    <w:p w14:paraId="20F92615">
      <w:pPr>
        <w:spacing w:after="100" w:line="259" w:lineRule="auto"/>
      </w:pPr>
      <w:r>
        <w:rPr>
          <w:rFonts w:ascii="Arial" w:hAnsi="Arial"/>
          <w:sz w:val="19"/>
        </w:rPr>
        <w:t>Primary analyses used 412 unique resident physicians, retaining each resident's first (lowest postgraduate-year) ICU exit examination record. Accuracy was the percentage of correctly answered items. Department was classified into six prespecified groups, and examination version denoted the three ICU exit examination forms. All tests were two-sided with alpha = 0.05.</w:t>
      </w:r>
    </w:p>
    <w:p w14:paraId="333EE14A">
      <w:pPr>
        <w:spacing w:before="160" w:after="60"/>
      </w:pPr>
      <w:r>
        <w:rPr>
          <w:rFonts w:ascii="Arial" w:hAnsi="Arial"/>
          <w:b/>
          <w:color w:val="1F4E79"/>
          <w:sz w:val="24"/>
        </w:rPr>
        <w:t>A. Two-way ANOVA of the 412 unique residents</w:t>
      </w:r>
    </w:p>
    <w:p w14:paraId="1A37B005">
      <w:pPr>
        <w:spacing w:after="100" w:line="259" w:lineRule="auto"/>
      </w:pPr>
      <w:r>
        <w:rPr>
          <w:rFonts w:ascii="Arial" w:hAnsi="Arial"/>
          <w:sz w:val="19"/>
        </w:rPr>
        <w:t>A two-way model included department, examination version, and their interaction. Type II sums of squares were used for the two main effects; the interaction term was tested in the full model. The department-by-examination-version interaction was not detected, supporting the additive department-plus-examination-version model used for the primary adjusted analysis.</w:t>
      </w:r>
    </w:p>
    <w:p w14:paraId="76A9F49D">
      <w:pPr>
        <w:spacing w:before="60" w:after="80"/>
      </w:pPr>
      <w:r>
        <w:rPr>
          <w:rFonts w:ascii="Arial" w:hAnsi="Arial"/>
          <w:b/>
          <w:sz w:val="18"/>
        </w:rPr>
        <w:t>Table S2.1. Full two-way ANOVA model for overall examination accuracy (n = 412).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gridCol w:w="2074"/>
      </w:tblGrid>
      <w:tr w14:paraId="55D0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600" w:type="dxa"/>
            <w:shd w:val="clear" w:color="auto" w:fill="1F4E79"/>
            <w:tcMar>
              <w:top w:w="80" w:type="dxa"/>
              <w:left w:w="80" w:type="dxa"/>
              <w:bottom w:w="80" w:type="dxa"/>
              <w:right w:w="80" w:type="dxa"/>
            </w:tcMar>
            <w:vAlign w:val="center"/>
          </w:tcPr>
          <w:p w14:paraId="0F51E73D">
            <w:pPr>
              <w:spacing w:after="0" w:line="240" w:lineRule="auto"/>
              <w:jc w:val="center"/>
            </w:pPr>
            <w:r>
              <w:rPr>
                <w:rFonts w:ascii="Arial" w:hAnsi="Arial"/>
                <w:b/>
                <w:color w:val="FFFFFF"/>
                <w:sz w:val="17"/>
              </w:rPr>
              <w:t>Term</w:t>
            </w:r>
          </w:p>
        </w:tc>
        <w:tc>
          <w:tcPr>
            <w:tcW w:w="792" w:type="dxa"/>
            <w:shd w:val="clear" w:color="auto" w:fill="1F4E79"/>
            <w:tcMar>
              <w:top w:w="80" w:type="dxa"/>
              <w:left w:w="80" w:type="dxa"/>
              <w:bottom w:w="80" w:type="dxa"/>
              <w:right w:w="80" w:type="dxa"/>
            </w:tcMar>
            <w:vAlign w:val="center"/>
          </w:tcPr>
          <w:p w14:paraId="09D6972A">
            <w:pPr>
              <w:spacing w:after="0" w:line="240" w:lineRule="auto"/>
              <w:jc w:val="center"/>
            </w:pPr>
            <w:r>
              <w:rPr>
                <w:rFonts w:ascii="Arial" w:hAnsi="Arial"/>
                <w:b/>
                <w:color w:val="FFFFFF"/>
                <w:sz w:val="17"/>
              </w:rPr>
              <w:t>df</w:t>
            </w:r>
          </w:p>
        </w:tc>
        <w:tc>
          <w:tcPr>
            <w:tcW w:w="1656" w:type="dxa"/>
            <w:shd w:val="clear" w:color="auto" w:fill="1F4E79"/>
            <w:tcMar>
              <w:top w:w="80" w:type="dxa"/>
              <w:left w:w="80" w:type="dxa"/>
              <w:bottom w:w="80" w:type="dxa"/>
              <w:right w:w="80" w:type="dxa"/>
            </w:tcMar>
            <w:vAlign w:val="center"/>
          </w:tcPr>
          <w:p w14:paraId="2044A15B">
            <w:pPr>
              <w:spacing w:after="0" w:line="240" w:lineRule="auto"/>
              <w:jc w:val="center"/>
            </w:pPr>
            <w:r>
              <w:rPr>
                <w:rFonts w:ascii="Arial" w:hAnsi="Arial"/>
                <w:b/>
                <w:color w:val="FFFFFF"/>
                <w:sz w:val="17"/>
              </w:rPr>
              <w:t>Sum of squares</w:t>
            </w:r>
          </w:p>
        </w:tc>
        <w:tc>
          <w:tcPr>
            <w:tcW w:w="1008" w:type="dxa"/>
            <w:shd w:val="clear" w:color="auto" w:fill="1F4E79"/>
            <w:tcMar>
              <w:top w:w="80" w:type="dxa"/>
              <w:left w:w="80" w:type="dxa"/>
              <w:bottom w:w="80" w:type="dxa"/>
              <w:right w:w="80" w:type="dxa"/>
            </w:tcMar>
            <w:vAlign w:val="center"/>
          </w:tcPr>
          <w:p w14:paraId="44F7314E">
            <w:pPr>
              <w:spacing w:after="0" w:line="240" w:lineRule="auto"/>
              <w:jc w:val="center"/>
            </w:pPr>
            <w:r>
              <w:rPr>
                <w:rFonts w:ascii="Arial" w:hAnsi="Arial"/>
                <w:b/>
                <w:color w:val="FFFFFF"/>
                <w:sz w:val="17"/>
              </w:rPr>
              <w:t>F</w:t>
            </w:r>
          </w:p>
        </w:tc>
        <w:tc>
          <w:tcPr>
            <w:tcW w:w="1152" w:type="dxa"/>
            <w:shd w:val="clear" w:color="auto" w:fill="1F4E79"/>
            <w:tcMar>
              <w:top w:w="80" w:type="dxa"/>
              <w:left w:w="80" w:type="dxa"/>
              <w:bottom w:w="80" w:type="dxa"/>
              <w:right w:w="80" w:type="dxa"/>
            </w:tcMar>
            <w:vAlign w:val="center"/>
          </w:tcPr>
          <w:p w14:paraId="4DE3E7D9">
            <w:pPr>
              <w:spacing w:after="0" w:line="240" w:lineRule="auto"/>
              <w:jc w:val="center"/>
            </w:pPr>
            <w:r>
              <w:rPr>
                <w:rFonts w:ascii="Arial" w:hAnsi="Arial"/>
                <w:b/>
                <w:color w:val="FFFFFF"/>
                <w:sz w:val="17"/>
              </w:rPr>
              <w:t>p value</w:t>
            </w:r>
          </w:p>
        </w:tc>
      </w:tr>
      <w:tr w14:paraId="3BE6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0" w:type="dxa"/>
            <w:tcMar>
              <w:top w:w="80" w:type="dxa"/>
              <w:left w:w="80" w:type="dxa"/>
              <w:bottom w:w="80" w:type="dxa"/>
              <w:right w:w="80" w:type="dxa"/>
            </w:tcMar>
            <w:vAlign w:val="center"/>
          </w:tcPr>
          <w:p w14:paraId="69AF7187">
            <w:pPr>
              <w:spacing w:after="0" w:line="240" w:lineRule="auto"/>
              <w:jc w:val="left"/>
            </w:pPr>
            <w:r>
              <w:rPr>
                <w:rFonts w:ascii="Arial" w:hAnsi="Arial"/>
                <w:sz w:val="17"/>
              </w:rPr>
              <w:t>Department</w:t>
            </w:r>
          </w:p>
        </w:tc>
        <w:tc>
          <w:tcPr>
            <w:tcW w:w="792" w:type="dxa"/>
            <w:tcMar>
              <w:top w:w="80" w:type="dxa"/>
              <w:left w:w="80" w:type="dxa"/>
              <w:bottom w:w="80" w:type="dxa"/>
              <w:right w:w="80" w:type="dxa"/>
            </w:tcMar>
            <w:vAlign w:val="center"/>
          </w:tcPr>
          <w:p w14:paraId="1CB691DA">
            <w:pPr>
              <w:spacing w:after="0" w:line="240" w:lineRule="auto"/>
              <w:jc w:val="center"/>
            </w:pPr>
            <w:r>
              <w:rPr>
                <w:rFonts w:ascii="Arial" w:hAnsi="Arial"/>
                <w:sz w:val="17"/>
              </w:rPr>
              <w:t>5</w:t>
            </w:r>
          </w:p>
        </w:tc>
        <w:tc>
          <w:tcPr>
            <w:tcW w:w="1656" w:type="dxa"/>
            <w:tcMar>
              <w:top w:w="80" w:type="dxa"/>
              <w:left w:w="80" w:type="dxa"/>
              <w:bottom w:w="80" w:type="dxa"/>
              <w:right w:w="80" w:type="dxa"/>
            </w:tcMar>
            <w:vAlign w:val="center"/>
          </w:tcPr>
          <w:p w14:paraId="32250B44">
            <w:pPr>
              <w:spacing w:after="0" w:line="240" w:lineRule="auto"/>
              <w:jc w:val="center"/>
            </w:pPr>
            <w:r>
              <w:rPr>
                <w:rFonts w:ascii="Arial" w:hAnsi="Arial"/>
                <w:sz w:val="17"/>
              </w:rPr>
              <w:t>2291.7</w:t>
            </w:r>
          </w:p>
        </w:tc>
        <w:tc>
          <w:tcPr>
            <w:tcW w:w="1008" w:type="dxa"/>
            <w:tcMar>
              <w:top w:w="80" w:type="dxa"/>
              <w:left w:w="80" w:type="dxa"/>
              <w:bottom w:w="80" w:type="dxa"/>
              <w:right w:w="80" w:type="dxa"/>
            </w:tcMar>
            <w:vAlign w:val="center"/>
          </w:tcPr>
          <w:p w14:paraId="6069EAF3">
            <w:pPr>
              <w:spacing w:after="0" w:line="240" w:lineRule="auto"/>
              <w:jc w:val="center"/>
            </w:pPr>
            <w:r>
              <w:rPr>
                <w:rFonts w:ascii="Arial" w:hAnsi="Arial"/>
                <w:sz w:val="17"/>
              </w:rPr>
              <w:t>6.81</w:t>
            </w:r>
          </w:p>
        </w:tc>
        <w:tc>
          <w:tcPr>
            <w:tcW w:w="1152" w:type="dxa"/>
            <w:tcMar>
              <w:top w:w="80" w:type="dxa"/>
              <w:left w:w="80" w:type="dxa"/>
              <w:bottom w:w="80" w:type="dxa"/>
              <w:right w:w="80" w:type="dxa"/>
            </w:tcMar>
            <w:vAlign w:val="center"/>
          </w:tcPr>
          <w:p w14:paraId="27DF98CD">
            <w:pPr>
              <w:spacing w:after="0" w:line="240" w:lineRule="auto"/>
              <w:jc w:val="center"/>
            </w:pPr>
            <w:r>
              <w:rPr>
                <w:rFonts w:ascii="Arial" w:hAnsi="Arial"/>
                <w:sz w:val="17"/>
              </w:rPr>
              <w:t>&lt;0.001</w:t>
            </w:r>
          </w:p>
        </w:tc>
      </w:tr>
      <w:tr w14:paraId="7E9A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0" w:type="dxa"/>
            <w:shd w:val="clear" w:color="auto" w:fill="EAF2F8"/>
            <w:tcMar>
              <w:top w:w="80" w:type="dxa"/>
              <w:left w:w="80" w:type="dxa"/>
              <w:bottom w:w="80" w:type="dxa"/>
              <w:right w:w="80" w:type="dxa"/>
            </w:tcMar>
            <w:vAlign w:val="center"/>
          </w:tcPr>
          <w:p w14:paraId="55069868">
            <w:pPr>
              <w:spacing w:after="0" w:line="240" w:lineRule="auto"/>
              <w:jc w:val="left"/>
            </w:pPr>
            <w:r>
              <w:rPr>
                <w:rFonts w:ascii="Arial" w:hAnsi="Arial"/>
                <w:sz w:val="17"/>
              </w:rPr>
              <w:t>Examination version</w:t>
            </w:r>
          </w:p>
        </w:tc>
        <w:tc>
          <w:tcPr>
            <w:tcW w:w="792" w:type="dxa"/>
            <w:shd w:val="clear" w:color="auto" w:fill="EAF2F8"/>
            <w:tcMar>
              <w:top w:w="80" w:type="dxa"/>
              <w:left w:w="80" w:type="dxa"/>
              <w:bottom w:w="80" w:type="dxa"/>
              <w:right w:w="80" w:type="dxa"/>
            </w:tcMar>
            <w:vAlign w:val="center"/>
          </w:tcPr>
          <w:p w14:paraId="33B5B0F6">
            <w:pPr>
              <w:spacing w:after="0" w:line="240" w:lineRule="auto"/>
              <w:jc w:val="center"/>
            </w:pPr>
            <w:r>
              <w:rPr>
                <w:rFonts w:ascii="Arial" w:hAnsi="Arial"/>
                <w:sz w:val="17"/>
              </w:rPr>
              <w:t>2</w:t>
            </w:r>
          </w:p>
        </w:tc>
        <w:tc>
          <w:tcPr>
            <w:tcW w:w="1656" w:type="dxa"/>
            <w:shd w:val="clear" w:color="auto" w:fill="EAF2F8"/>
            <w:tcMar>
              <w:top w:w="80" w:type="dxa"/>
              <w:left w:w="80" w:type="dxa"/>
              <w:bottom w:w="80" w:type="dxa"/>
              <w:right w:w="80" w:type="dxa"/>
            </w:tcMar>
            <w:vAlign w:val="center"/>
          </w:tcPr>
          <w:p w14:paraId="708CD11F">
            <w:pPr>
              <w:spacing w:after="0" w:line="240" w:lineRule="auto"/>
              <w:jc w:val="center"/>
            </w:pPr>
            <w:r>
              <w:rPr>
                <w:rFonts w:ascii="Arial" w:hAnsi="Arial"/>
                <w:sz w:val="17"/>
              </w:rPr>
              <w:t>290.4</w:t>
            </w:r>
          </w:p>
        </w:tc>
        <w:tc>
          <w:tcPr>
            <w:tcW w:w="1008" w:type="dxa"/>
            <w:shd w:val="clear" w:color="auto" w:fill="EAF2F8"/>
            <w:tcMar>
              <w:top w:w="80" w:type="dxa"/>
              <w:left w:w="80" w:type="dxa"/>
              <w:bottom w:w="80" w:type="dxa"/>
              <w:right w:w="80" w:type="dxa"/>
            </w:tcMar>
            <w:vAlign w:val="center"/>
          </w:tcPr>
          <w:p w14:paraId="7DB794D1">
            <w:pPr>
              <w:spacing w:after="0" w:line="240" w:lineRule="auto"/>
              <w:jc w:val="center"/>
            </w:pPr>
            <w:r>
              <w:rPr>
                <w:rFonts w:ascii="Arial" w:hAnsi="Arial"/>
                <w:sz w:val="17"/>
              </w:rPr>
              <w:t>2.16</w:t>
            </w:r>
          </w:p>
        </w:tc>
        <w:tc>
          <w:tcPr>
            <w:tcW w:w="1152" w:type="dxa"/>
            <w:shd w:val="clear" w:color="auto" w:fill="EAF2F8"/>
            <w:tcMar>
              <w:top w:w="80" w:type="dxa"/>
              <w:left w:w="80" w:type="dxa"/>
              <w:bottom w:w="80" w:type="dxa"/>
              <w:right w:w="80" w:type="dxa"/>
            </w:tcMar>
            <w:vAlign w:val="center"/>
          </w:tcPr>
          <w:p w14:paraId="68AF2D4C">
            <w:pPr>
              <w:spacing w:after="0" w:line="240" w:lineRule="auto"/>
              <w:jc w:val="center"/>
            </w:pPr>
            <w:r>
              <w:rPr>
                <w:rFonts w:ascii="Arial" w:hAnsi="Arial"/>
                <w:sz w:val="17"/>
              </w:rPr>
              <w:t>0.117</w:t>
            </w:r>
          </w:p>
        </w:tc>
      </w:tr>
      <w:tr w14:paraId="2D06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0" w:type="dxa"/>
            <w:tcMar>
              <w:top w:w="80" w:type="dxa"/>
              <w:left w:w="80" w:type="dxa"/>
              <w:bottom w:w="80" w:type="dxa"/>
              <w:right w:w="80" w:type="dxa"/>
            </w:tcMar>
            <w:vAlign w:val="center"/>
          </w:tcPr>
          <w:p w14:paraId="7CB4B790">
            <w:pPr>
              <w:spacing w:after="0" w:line="240" w:lineRule="auto"/>
              <w:jc w:val="left"/>
            </w:pPr>
            <w:r>
              <w:rPr>
                <w:rFonts w:ascii="Arial" w:hAnsi="Arial"/>
                <w:sz w:val="17"/>
              </w:rPr>
              <w:t>Department x examination version</w:t>
            </w:r>
          </w:p>
        </w:tc>
        <w:tc>
          <w:tcPr>
            <w:tcW w:w="792" w:type="dxa"/>
            <w:tcMar>
              <w:top w:w="80" w:type="dxa"/>
              <w:left w:w="80" w:type="dxa"/>
              <w:bottom w:w="80" w:type="dxa"/>
              <w:right w:w="80" w:type="dxa"/>
            </w:tcMar>
            <w:vAlign w:val="center"/>
          </w:tcPr>
          <w:p w14:paraId="28522722">
            <w:pPr>
              <w:spacing w:after="0" w:line="240" w:lineRule="auto"/>
              <w:jc w:val="center"/>
            </w:pPr>
            <w:r>
              <w:rPr>
                <w:rFonts w:ascii="Arial" w:hAnsi="Arial"/>
                <w:sz w:val="17"/>
              </w:rPr>
              <w:t>10</w:t>
            </w:r>
          </w:p>
        </w:tc>
        <w:tc>
          <w:tcPr>
            <w:tcW w:w="1656" w:type="dxa"/>
            <w:tcMar>
              <w:top w:w="80" w:type="dxa"/>
              <w:left w:w="80" w:type="dxa"/>
              <w:bottom w:w="80" w:type="dxa"/>
              <w:right w:w="80" w:type="dxa"/>
            </w:tcMar>
            <w:vAlign w:val="center"/>
          </w:tcPr>
          <w:p w14:paraId="144DC87F">
            <w:pPr>
              <w:spacing w:after="0" w:line="240" w:lineRule="auto"/>
              <w:jc w:val="center"/>
            </w:pPr>
            <w:r>
              <w:rPr>
                <w:rFonts w:ascii="Arial" w:hAnsi="Arial"/>
                <w:sz w:val="17"/>
              </w:rPr>
              <w:t>531.5</w:t>
            </w:r>
          </w:p>
        </w:tc>
        <w:tc>
          <w:tcPr>
            <w:tcW w:w="1008" w:type="dxa"/>
            <w:tcMar>
              <w:top w:w="80" w:type="dxa"/>
              <w:left w:w="80" w:type="dxa"/>
              <w:bottom w:w="80" w:type="dxa"/>
              <w:right w:w="80" w:type="dxa"/>
            </w:tcMar>
            <w:vAlign w:val="center"/>
          </w:tcPr>
          <w:p w14:paraId="6508AAD6">
            <w:pPr>
              <w:spacing w:after="0" w:line="240" w:lineRule="auto"/>
              <w:jc w:val="center"/>
            </w:pPr>
            <w:r>
              <w:rPr>
                <w:rFonts w:ascii="Arial" w:hAnsi="Arial"/>
                <w:sz w:val="17"/>
              </w:rPr>
              <w:t>0.79</w:t>
            </w:r>
          </w:p>
        </w:tc>
        <w:tc>
          <w:tcPr>
            <w:tcW w:w="1152" w:type="dxa"/>
            <w:tcMar>
              <w:top w:w="80" w:type="dxa"/>
              <w:left w:w="80" w:type="dxa"/>
              <w:bottom w:w="80" w:type="dxa"/>
              <w:right w:w="80" w:type="dxa"/>
            </w:tcMar>
            <w:vAlign w:val="center"/>
          </w:tcPr>
          <w:p w14:paraId="0E090836">
            <w:pPr>
              <w:spacing w:after="0" w:line="240" w:lineRule="auto"/>
              <w:jc w:val="center"/>
            </w:pPr>
            <w:r>
              <w:rPr>
                <w:rFonts w:ascii="Arial" w:hAnsi="Arial"/>
                <w:sz w:val="17"/>
              </w:rPr>
              <w:t>0.638</w:t>
            </w:r>
          </w:p>
        </w:tc>
      </w:tr>
    </w:tbl>
    <w:p w14:paraId="6C9EBA22">
      <w:pPr>
        <w:spacing w:after="0"/>
      </w:pPr>
    </w:p>
    <w:p w14:paraId="1D5A8DDD">
      <w:pPr>
        <w:spacing w:before="0" w:after="120"/>
      </w:pPr>
      <w:r>
        <w:rPr>
          <w:rFonts w:ascii="Arial" w:hAnsi="Arial"/>
          <w:i/>
          <w:sz w:val="16"/>
        </w:rPr>
        <w:t>Note. Residual df = 394 and residual sum of squares = 26,500.9. Department: F(5, 394) = 6.81, p &lt; 0.001; examination version: F(2, 394) = 2.16, p = 0.117; interaction: F(10, 394) = 0.79, p = 0.638.</w:t>
      </w:r>
    </w:p>
    <w:p w14:paraId="29446C84">
      <w:pPr>
        <w:spacing w:before="60" w:after="80"/>
      </w:pPr>
      <w:r>
        <w:rPr>
          <w:rFonts w:ascii="Arial" w:hAnsi="Arial"/>
          <w:b/>
          <w:sz w:val="18"/>
        </w:rPr>
        <w:t>Table S2.2. Additive department-plus-examination-version model (n = 412).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gridCol w:w="2074"/>
      </w:tblGrid>
      <w:tr w14:paraId="255A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600" w:type="dxa"/>
            <w:shd w:val="clear" w:color="auto" w:fill="1F4E79"/>
            <w:tcMar>
              <w:top w:w="80" w:type="dxa"/>
              <w:left w:w="80" w:type="dxa"/>
              <w:bottom w:w="80" w:type="dxa"/>
              <w:right w:w="80" w:type="dxa"/>
            </w:tcMar>
            <w:vAlign w:val="center"/>
          </w:tcPr>
          <w:p w14:paraId="7C40D38A">
            <w:pPr>
              <w:spacing w:after="0" w:line="240" w:lineRule="auto"/>
              <w:jc w:val="center"/>
            </w:pPr>
            <w:r>
              <w:rPr>
                <w:rFonts w:ascii="Arial" w:hAnsi="Arial"/>
                <w:b/>
                <w:color w:val="FFFFFF"/>
                <w:sz w:val="17"/>
              </w:rPr>
              <w:t>Term</w:t>
            </w:r>
          </w:p>
        </w:tc>
        <w:tc>
          <w:tcPr>
            <w:tcW w:w="792" w:type="dxa"/>
            <w:shd w:val="clear" w:color="auto" w:fill="1F4E79"/>
            <w:tcMar>
              <w:top w:w="80" w:type="dxa"/>
              <w:left w:w="80" w:type="dxa"/>
              <w:bottom w:w="80" w:type="dxa"/>
              <w:right w:w="80" w:type="dxa"/>
            </w:tcMar>
            <w:vAlign w:val="center"/>
          </w:tcPr>
          <w:p w14:paraId="2A697A4B">
            <w:pPr>
              <w:spacing w:after="0" w:line="240" w:lineRule="auto"/>
              <w:jc w:val="center"/>
            </w:pPr>
            <w:r>
              <w:rPr>
                <w:rFonts w:ascii="Arial" w:hAnsi="Arial"/>
                <w:b/>
                <w:color w:val="FFFFFF"/>
                <w:sz w:val="17"/>
              </w:rPr>
              <w:t>df</w:t>
            </w:r>
          </w:p>
        </w:tc>
        <w:tc>
          <w:tcPr>
            <w:tcW w:w="1656" w:type="dxa"/>
            <w:shd w:val="clear" w:color="auto" w:fill="1F4E79"/>
            <w:tcMar>
              <w:top w:w="80" w:type="dxa"/>
              <w:left w:w="80" w:type="dxa"/>
              <w:bottom w:w="80" w:type="dxa"/>
              <w:right w:w="80" w:type="dxa"/>
            </w:tcMar>
            <w:vAlign w:val="center"/>
          </w:tcPr>
          <w:p w14:paraId="32E95751">
            <w:pPr>
              <w:spacing w:after="0" w:line="240" w:lineRule="auto"/>
              <w:jc w:val="center"/>
            </w:pPr>
            <w:r>
              <w:rPr>
                <w:rFonts w:ascii="Arial" w:hAnsi="Arial"/>
                <w:b/>
                <w:color w:val="FFFFFF"/>
                <w:sz w:val="17"/>
              </w:rPr>
              <w:t>Sum of squares</w:t>
            </w:r>
          </w:p>
        </w:tc>
        <w:tc>
          <w:tcPr>
            <w:tcW w:w="1008" w:type="dxa"/>
            <w:shd w:val="clear" w:color="auto" w:fill="1F4E79"/>
            <w:tcMar>
              <w:top w:w="80" w:type="dxa"/>
              <w:left w:w="80" w:type="dxa"/>
              <w:bottom w:w="80" w:type="dxa"/>
              <w:right w:w="80" w:type="dxa"/>
            </w:tcMar>
            <w:vAlign w:val="center"/>
          </w:tcPr>
          <w:p w14:paraId="5F09B860">
            <w:pPr>
              <w:spacing w:after="0" w:line="240" w:lineRule="auto"/>
              <w:jc w:val="center"/>
            </w:pPr>
            <w:r>
              <w:rPr>
                <w:rFonts w:ascii="Arial" w:hAnsi="Arial"/>
                <w:b/>
                <w:color w:val="FFFFFF"/>
                <w:sz w:val="17"/>
              </w:rPr>
              <w:t>F</w:t>
            </w:r>
          </w:p>
        </w:tc>
        <w:tc>
          <w:tcPr>
            <w:tcW w:w="1152" w:type="dxa"/>
            <w:shd w:val="clear" w:color="auto" w:fill="1F4E79"/>
            <w:tcMar>
              <w:top w:w="80" w:type="dxa"/>
              <w:left w:w="80" w:type="dxa"/>
              <w:bottom w:w="80" w:type="dxa"/>
              <w:right w:w="80" w:type="dxa"/>
            </w:tcMar>
            <w:vAlign w:val="center"/>
          </w:tcPr>
          <w:p w14:paraId="57DA36A3">
            <w:pPr>
              <w:spacing w:after="0" w:line="240" w:lineRule="auto"/>
              <w:jc w:val="center"/>
            </w:pPr>
            <w:r>
              <w:rPr>
                <w:rFonts w:ascii="Arial" w:hAnsi="Arial"/>
                <w:b/>
                <w:color w:val="FFFFFF"/>
                <w:sz w:val="17"/>
              </w:rPr>
              <w:t>p value</w:t>
            </w:r>
          </w:p>
        </w:tc>
      </w:tr>
      <w:tr w14:paraId="3FC1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0" w:type="dxa"/>
            <w:tcMar>
              <w:top w:w="80" w:type="dxa"/>
              <w:left w:w="80" w:type="dxa"/>
              <w:bottom w:w="80" w:type="dxa"/>
              <w:right w:w="80" w:type="dxa"/>
            </w:tcMar>
            <w:vAlign w:val="center"/>
          </w:tcPr>
          <w:p w14:paraId="0C12FE62">
            <w:pPr>
              <w:spacing w:after="0" w:line="240" w:lineRule="auto"/>
              <w:jc w:val="left"/>
            </w:pPr>
            <w:r>
              <w:rPr>
                <w:rFonts w:ascii="Arial" w:hAnsi="Arial"/>
                <w:sz w:val="17"/>
              </w:rPr>
              <w:t>Department</w:t>
            </w:r>
          </w:p>
        </w:tc>
        <w:tc>
          <w:tcPr>
            <w:tcW w:w="792" w:type="dxa"/>
            <w:tcMar>
              <w:top w:w="80" w:type="dxa"/>
              <w:left w:w="80" w:type="dxa"/>
              <w:bottom w:w="80" w:type="dxa"/>
              <w:right w:w="80" w:type="dxa"/>
            </w:tcMar>
            <w:vAlign w:val="center"/>
          </w:tcPr>
          <w:p w14:paraId="77D8FDDA">
            <w:pPr>
              <w:spacing w:after="0" w:line="240" w:lineRule="auto"/>
              <w:jc w:val="center"/>
            </w:pPr>
            <w:r>
              <w:rPr>
                <w:rFonts w:ascii="Arial" w:hAnsi="Arial"/>
                <w:sz w:val="17"/>
              </w:rPr>
              <w:t>5</w:t>
            </w:r>
          </w:p>
        </w:tc>
        <w:tc>
          <w:tcPr>
            <w:tcW w:w="1656" w:type="dxa"/>
            <w:tcMar>
              <w:top w:w="80" w:type="dxa"/>
              <w:left w:w="80" w:type="dxa"/>
              <w:bottom w:w="80" w:type="dxa"/>
              <w:right w:w="80" w:type="dxa"/>
            </w:tcMar>
            <w:vAlign w:val="center"/>
          </w:tcPr>
          <w:p w14:paraId="43D24BE5">
            <w:pPr>
              <w:spacing w:after="0" w:line="240" w:lineRule="auto"/>
              <w:jc w:val="center"/>
            </w:pPr>
            <w:r>
              <w:rPr>
                <w:rFonts w:ascii="Arial" w:hAnsi="Arial"/>
                <w:sz w:val="17"/>
              </w:rPr>
              <w:t>2291.7</w:t>
            </w:r>
          </w:p>
        </w:tc>
        <w:tc>
          <w:tcPr>
            <w:tcW w:w="1008" w:type="dxa"/>
            <w:tcMar>
              <w:top w:w="80" w:type="dxa"/>
              <w:left w:w="80" w:type="dxa"/>
              <w:bottom w:w="80" w:type="dxa"/>
              <w:right w:w="80" w:type="dxa"/>
            </w:tcMar>
            <w:vAlign w:val="center"/>
          </w:tcPr>
          <w:p w14:paraId="695D7162">
            <w:pPr>
              <w:spacing w:after="0" w:line="240" w:lineRule="auto"/>
              <w:jc w:val="center"/>
            </w:pPr>
            <w:r>
              <w:rPr>
                <w:rFonts w:ascii="Arial" w:hAnsi="Arial"/>
                <w:sz w:val="17"/>
              </w:rPr>
              <w:t>6.85</w:t>
            </w:r>
          </w:p>
        </w:tc>
        <w:tc>
          <w:tcPr>
            <w:tcW w:w="1152" w:type="dxa"/>
            <w:tcMar>
              <w:top w:w="80" w:type="dxa"/>
              <w:left w:w="80" w:type="dxa"/>
              <w:bottom w:w="80" w:type="dxa"/>
              <w:right w:w="80" w:type="dxa"/>
            </w:tcMar>
            <w:vAlign w:val="center"/>
          </w:tcPr>
          <w:p w14:paraId="78A20988">
            <w:pPr>
              <w:spacing w:after="0" w:line="240" w:lineRule="auto"/>
              <w:jc w:val="center"/>
            </w:pPr>
            <w:r>
              <w:rPr>
                <w:rFonts w:ascii="Arial" w:hAnsi="Arial"/>
                <w:sz w:val="17"/>
              </w:rPr>
              <w:t>&lt;0.001</w:t>
            </w:r>
          </w:p>
        </w:tc>
      </w:tr>
      <w:tr w14:paraId="68D2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0" w:type="dxa"/>
            <w:shd w:val="clear" w:color="auto" w:fill="EAF2F8"/>
            <w:tcMar>
              <w:top w:w="80" w:type="dxa"/>
              <w:left w:w="80" w:type="dxa"/>
              <w:bottom w:w="80" w:type="dxa"/>
              <w:right w:w="80" w:type="dxa"/>
            </w:tcMar>
            <w:vAlign w:val="center"/>
          </w:tcPr>
          <w:p w14:paraId="31512CC8">
            <w:pPr>
              <w:spacing w:after="0" w:line="240" w:lineRule="auto"/>
              <w:jc w:val="left"/>
            </w:pPr>
            <w:r>
              <w:rPr>
                <w:rFonts w:ascii="Arial" w:hAnsi="Arial"/>
                <w:sz w:val="17"/>
              </w:rPr>
              <w:t>Examination version</w:t>
            </w:r>
          </w:p>
        </w:tc>
        <w:tc>
          <w:tcPr>
            <w:tcW w:w="792" w:type="dxa"/>
            <w:shd w:val="clear" w:color="auto" w:fill="EAF2F8"/>
            <w:tcMar>
              <w:top w:w="80" w:type="dxa"/>
              <w:left w:w="80" w:type="dxa"/>
              <w:bottom w:w="80" w:type="dxa"/>
              <w:right w:w="80" w:type="dxa"/>
            </w:tcMar>
            <w:vAlign w:val="center"/>
          </w:tcPr>
          <w:p w14:paraId="4B1CFE77">
            <w:pPr>
              <w:spacing w:after="0" w:line="240" w:lineRule="auto"/>
              <w:jc w:val="center"/>
            </w:pPr>
            <w:r>
              <w:rPr>
                <w:rFonts w:ascii="Arial" w:hAnsi="Arial"/>
                <w:sz w:val="17"/>
              </w:rPr>
              <w:t>2</w:t>
            </w:r>
          </w:p>
        </w:tc>
        <w:tc>
          <w:tcPr>
            <w:tcW w:w="1656" w:type="dxa"/>
            <w:shd w:val="clear" w:color="auto" w:fill="EAF2F8"/>
            <w:tcMar>
              <w:top w:w="80" w:type="dxa"/>
              <w:left w:w="80" w:type="dxa"/>
              <w:bottom w:w="80" w:type="dxa"/>
              <w:right w:w="80" w:type="dxa"/>
            </w:tcMar>
            <w:vAlign w:val="center"/>
          </w:tcPr>
          <w:p w14:paraId="26595891">
            <w:pPr>
              <w:spacing w:after="0" w:line="240" w:lineRule="auto"/>
              <w:jc w:val="center"/>
            </w:pPr>
            <w:r>
              <w:rPr>
                <w:rFonts w:ascii="Arial" w:hAnsi="Arial"/>
                <w:sz w:val="17"/>
              </w:rPr>
              <w:t>290.4</w:t>
            </w:r>
          </w:p>
        </w:tc>
        <w:tc>
          <w:tcPr>
            <w:tcW w:w="1008" w:type="dxa"/>
            <w:shd w:val="clear" w:color="auto" w:fill="EAF2F8"/>
            <w:tcMar>
              <w:top w:w="80" w:type="dxa"/>
              <w:left w:w="80" w:type="dxa"/>
              <w:bottom w:w="80" w:type="dxa"/>
              <w:right w:w="80" w:type="dxa"/>
            </w:tcMar>
            <w:vAlign w:val="center"/>
          </w:tcPr>
          <w:p w14:paraId="7131EBB8">
            <w:pPr>
              <w:spacing w:after="0" w:line="240" w:lineRule="auto"/>
              <w:jc w:val="center"/>
            </w:pPr>
            <w:r>
              <w:rPr>
                <w:rFonts w:ascii="Arial" w:hAnsi="Arial"/>
                <w:sz w:val="17"/>
              </w:rPr>
              <w:t>2.17</w:t>
            </w:r>
          </w:p>
        </w:tc>
        <w:tc>
          <w:tcPr>
            <w:tcW w:w="1152" w:type="dxa"/>
            <w:shd w:val="clear" w:color="auto" w:fill="EAF2F8"/>
            <w:tcMar>
              <w:top w:w="80" w:type="dxa"/>
              <w:left w:w="80" w:type="dxa"/>
              <w:bottom w:w="80" w:type="dxa"/>
              <w:right w:w="80" w:type="dxa"/>
            </w:tcMar>
            <w:vAlign w:val="center"/>
          </w:tcPr>
          <w:p w14:paraId="63A98AC7">
            <w:pPr>
              <w:spacing w:after="0" w:line="240" w:lineRule="auto"/>
              <w:jc w:val="center"/>
            </w:pPr>
            <w:r>
              <w:rPr>
                <w:rFonts w:ascii="Arial" w:hAnsi="Arial"/>
                <w:sz w:val="17"/>
              </w:rPr>
              <w:t>0.116</w:t>
            </w:r>
          </w:p>
        </w:tc>
      </w:tr>
    </w:tbl>
    <w:p w14:paraId="0E8B0343">
      <w:pPr>
        <w:spacing w:after="0"/>
      </w:pPr>
    </w:p>
    <w:p w14:paraId="6015F928">
      <w:pPr>
        <w:spacing w:before="0" w:after="120"/>
      </w:pPr>
      <w:r>
        <w:rPr>
          <w:rFonts w:ascii="Arial" w:hAnsi="Arial"/>
          <w:i/>
          <w:sz w:val="16"/>
        </w:rPr>
        <w:t>Note. Type III tests in the additive model; residual df = 404. The department effect remained significant: F(5, 404) = 6.85, p &lt; 0.001; model R2 = 0.106 and eta-squared for department = 0.077.</w:t>
      </w:r>
    </w:p>
    <w:p w14:paraId="35E511CC">
      <w:pPr>
        <w:spacing w:before="160" w:after="60"/>
      </w:pPr>
      <w:r>
        <w:rPr>
          <w:rFonts w:ascii="Arial" w:hAnsi="Arial"/>
          <w:b/>
          <w:color w:val="1F4E79"/>
          <w:sz w:val="24"/>
        </w:rPr>
        <w:t>B. Within-examination-version z-score standardization</w:t>
      </w:r>
    </w:p>
    <w:p w14:paraId="5241A37A">
      <w:pPr>
        <w:spacing w:after="100" w:line="259" w:lineRule="auto"/>
      </w:pPr>
      <w:r>
        <w:rPr>
          <w:rFonts w:ascii="Arial" w:hAnsi="Arial"/>
          <w:sz w:val="19"/>
        </w:rPr>
        <w:t>To assess whether differences across examination versions influenced the department comparison, total accuracy was standardized within each examination version to a z-score with mean 0 and standard deviation 1. Department differences were then tested using one-way ANOVA, followed by Tukey's honestly significant difference procedure.</w:t>
      </w:r>
    </w:p>
    <w:p w14:paraId="668B72DE">
      <w:pPr>
        <w:spacing w:before="60" w:after="80"/>
      </w:pPr>
      <w:r>
        <w:rPr>
          <w:rFonts w:ascii="Arial" w:hAnsi="Arial"/>
          <w:b/>
          <w:sz w:val="18"/>
        </w:rPr>
        <w:t>Table S2.3. Department summary after within-version z-score standardization (n = 412).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592"/>
        <w:gridCol w:w="2592"/>
        <w:gridCol w:w="2592"/>
      </w:tblGrid>
      <w:tr w14:paraId="0F62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24" w:type="dxa"/>
            <w:shd w:val="clear" w:color="auto" w:fill="1F4E79"/>
            <w:tcMar>
              <w:top w:w="80" w:type="dxa"/>
              <w:left w:w="80" w:type="dxa"/>
              <w:bottom w:w="80" w:type="dxa"/>
              <w:right w:w="80" w:type="dxa"/>
            </w:tcMar>
            <w:vAlign w:val="center"/>
          </w:tcPr>
          <w:p w14:paraId="708062FB">
            <w:pPr>
              <w:spacing w:after="0" w:line="240" w:lineRule="auto"/>
              <w:jc w:val="center"/>
            </w:pPr>
            <w:r>
              <w:rPr>
                <w:rFonts w:ascii="Arial" w:hAnsi="Arial"/>
                <w:b/>
                <w:color w:val="FFFFFF"/>
                <w:sz w:val="17"/>
              </w:rPr>
              <w:t>Department</w:t>
            </w:r>
          </w:p>
        </w:tc>
        <w:tc>
          <w:tcPr>
            <w:tcW w:w="792" w:type="dxa"/>
            <w:shd w:val="clear" w:color="auto" w:fill="1F4E79"/>
            <w:tcMar>
              <w:top w:w="80" w:type="dxa"/>
              <w:left w:w="80" w:type="dxa"/>
              <w:bottom w:w="80" w:type="dxa"/>
              <w:right w:w="80" w:type="dxa"/>
            </w:tcMar>
            <w:vAlign w:val="center"/>
          </w:tcPr>
          <w:p w14:paraId="41068CBB">
            <w:pPr>
              <w:spacing w:after="0" w:line="240" w:lineRule="auto"/>
              <w:jc w:val="center"/>
            </w:pPr>
            <w:r>
              <w:rPr>
                <w:rFonts w:ascii="Arial" w:hAnsi="Arial"/>
                <w:b/>
                <w:color w:val="FFFFFF"/>
                <w:sz w:val="17"/>
              </w:rPr>
              <w:t>n</w:t>
            </w:r>
          </w:p>
        </w:tc>
        <w:tc>
          <w:tcPr>
            <w:tcW w:w="2232" w:type="dxa"/>
            <w:shd w:val="clear" w:color="auto" w:fill="1F4E79"/>
            <w:tcMar>
              <w:top w:w="80" w:type="dxa"/>
              <w:left w:w="80" w:type="dxa"/>
              <w:bottom w:w="80" w:type="dxa"/>
              <w:right w:w="80" w:type="dxa"/>
            </w:tcMar>
            <w:vAlign w:val="center"/>
          </w:tcPr>
          <w:p w14:paraId="0BC54500">
            <w:pPr>
              <w:spacing w:after="0" w:line="240" w:lineRule="auto"/>
              <w:jc w:val="center"/>
            </w:pPr>
            <w:r>
              <w:rPr>
                <w:rFonts w:ascii="Arial" w:hAnsi="Arial"/>
                <w:b/>
                <w:color w:val="FFFFFF"/>
                <w:sz w:val="17"/>
              </w:rPr>
              <w:t>Raw mean accuracy, %</w:t>
            </w:r>
          </w:p>
        </w:tc>
        <w:tc>
          <w:tcPr>
            <w:tcW w:w="1584" w:type="dxa"/>
            <w:shd w:val="clear" w:color="auto" w:fill="1F4E79"/>
            <w:tcMar>
              <w:top w:w="80" w:type="dxa"/>
              <w:left w:w="80" w:type="dxa"/>
              <w:bottom w:w="80" w:type="dxa"/>
              <w:right w:w="80" w:type="dxa"/>
            </w:tcMar>
            <w:vAlign w:val="center"/>
          </w:tcPr>
          <w:p w14:paraId="15050109">
            <w:pPr>
              <w:spacing w:after="0" w:line="240" w:lineRule="auto"/>
              <w:jc w:val="center"/>
            </w:pPr>
            <w:r>
              <w:rPr>
                <w:rFonts w:ascii="Arial" w:hAnsi="Arial"/>
                <w:b/>
                <w:color w:val="FFFFFF"/>
                <w:sz w:val="17"/>
              </w:rPr>
              <w:t>Mean z-score</w:t>
            </w:r>
          </w:p>
        </w:tc>
      </w:tr>
      <w:tr w14:paraId="020D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tcMar>
              <w:top w:w="80" w:type="dxa"/>
              <w:left w:w="80" w:type="dxa"/>
              <w:bottom w:w="80" w:type="dxa"/>
              <w:right w:w="80" w:type="dxa"/>
            </w:tcMar>
            <w:vAlign w:val="center"/>
          </w:tcPr>
          <w:p w14:paraId="4D0580C1">
            <w:pPr>
              <w:spacing w:after="0" w:line="240" w:lineRule="auto"/>
              <w:jc w:val="left"/>
            </w:pPr>
            <w:r>
              <w:rPr>
                <w:rFonts w:ascii="Arial" w:hAnsi="Arial"/>
                <w:sz w:val="17"/>
              </w:rPr>
              <w:t>Internal Medicine</w:t>
            </w:r>
          </w:p>
        </w:tc>
        <w:tc>
          <w:tcPr>
            <w:tcW w:w="792" w:type="dxa"/>
            <w:tcMar>
              <w:top w:w="80" w:type="dxa"/>
              <w:left w:w="80" w:type="dxa"/>
              <w:bottom w:w="80" w:type="dxa"/>
              <w:right w:w="80" w:type="dxa"/>
            </w:tcMar>
            <w:vAlign w:val="center"/>
          </w:tcPr>
          <w:p w14:paraId="7DD1703A">
            <w:pPr>
              <w:spacing w:after="0" w:line="240" w:lineRule="auto"/>
              <w:jc w:val="center"/>
            </w:pPr>
            <w:r>
              <w:rPr>
                <w:rFonts w:ascii="Arial" w:hAnsi="Arial"/>
                <w:sz w:val="17"/>
              </w:rPr>
              <w:t>156</w:t>
            </w:r>
          </w:p>
        </w:tc>
        <w:tc>
          <w:tcPr>
            <w:tcW w:w="2232" w:type="dxa"/>
            <w:tcMar>
              <w:top w:w="80" w:type="dxa"/>
              <w:left w:w="80" w:type="dxa"/>
              <w:bottom w:w="80" w:type="dxa"/>
              <w:right w:w="80" w:type="dxa"/>
            </w:tcMar>
            <w:vAlign w:val="center"/>
          </w:tcPr>
          <w:p w14:paraId="29A85E35">
            <w:pPr>
              <w:spacing w:after="0" w:line="240" w:lineRule="auto"/>
              <w:jc w:val="center"/>
            </w:pPr>
            <w:r>
              <w:rPr>
                <w:rFonts w:ascii="Arial" w:hAnsi="Arial"/>
                <w:sz w:val="17"/>
              </w:rPr>
              <w:t>83.0</w:t>
            </w:r>
          </w:p>
        </w:tc>
        <w:tc>
          <w:tcPr>
            <w:tcW w:w="1584" w:type="dxa"/>
            <w:tcMar>
              <w:top w:w="80" w:type="dxa"/>
              <w:left w:w="80" w:type="dxa"/>
              <w:bottom w:w="80" w:type="dxa"/>
              <w:right w:w="80" w:type="dxa"/>
            </w:tcMar>
            <w:vAlign w:val="center"/>
          </w:tcPr>
          <w:p w14:paraId="295D0106">
            <w:pPr>
              <w:spacing w:after="0" w:line="240" w:lineRule="auto"/>
              <w:jc w:val="center"/>
            </w:pPr>
            <w:r>
              <w:rPr>
                <w:rFonts w:ascii="Arial" w:hAnsi="Arial"/>
                <w:sz w:val="17"/>
              </w:rPr>
              <w:t>0.191</w:t>
            </w:r>
          </w:p>
        </w:tc>
      </w:tr>
      <w:tr w14:paraId="3A5D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shd w:val="clear" w:color="auto" w:fill="EAF2F8"/>
            <w:tcMar>
              <w:top w:w="80" w:type="dxa"/>
              <w:left w:w="80" w:type="dxa"/>
              <w:bottom w:w="80" w:type="dxa"/>
              <w:right w:w="80" w:type="dxa"/>
            </w:tcMar>
            <w:vAlign w:val="center"/>
          </w:tcPr>
          <w:p w14:paraId="2D27A1E6">
            <w:pPr>
              <w:spacing w:after="0" w:line="240" w:lineRule="auto"/>
              <w:jc w:val="left"/>
            </w:pPr>
            <w:r>
              <w:rPr>
                <w:rFonts w:ascii="Arial" w:hAnsi="Arial"/>
                <w:sz w:val="17"/>
              </w:rPr>
              <w:t>Surgery</w:t>
            </w:r>
          </w:p>
        </w:tc>
        <w:tc>
          <w:tcPr>
            <w:tcW w:w="792" w:type="dxa"/>
            <w:shd w:val="clear" w:color="auto" w:fill="EAF2F8"/>
            <w:tcMar>
              <w:top w:w="80" w:type="dxa"/>
              <w:left w:w="80" w:type="dxa"/>
              <w:bottom w:w="80" w:type="dxa"/>
              <w:right w:w="80" w:type="dxa"/>
            </w:tcMar>
            <w:vAlign w:val="center"/>
          </w:tcPr>
          <w:p w14:paraId="1DBBDDA6">
            <w:pPr>
              <w:spacing w:after="0" w:line="240" w:lineRule="auto"/>
              <w:jc w:val="center"/>
            </w:pPr>
            <w:r>
              <w:rPr>
                <w:rFonts w:ascii="Arial" w:hAnsi="Arial"/>
                <w:sz w:val="17"/>
              </w:rPr>
              <w:t>98</w:t>
            </w:r>
          </w:p>
        </w:tc>
        <w:tc>
          <w:tcPr>
            <w:tcW w:w="2232" w:type="dxa"/>
            <w:shd w:val="clear" w:color="auto" w:fill="EAF2F8"/>
            <w:tcMar>
              <w:top w:w="80" w:type="dxa"/>
              <w:left w:w="80" w:type="dxa"/>
              <w:bottom w:w="80" w:type="dxa"/>
              <w:right w:w="80" w:type="dxa"/>
            </w:tcMar>
            <w:vAlign w:val="center"/>
          </w:tcPr>
          <w:p w14:paraId="3EFF41DD">
            <w:pPr>
              <w:spacing w:after="0" w:line="240" w:lineRule="auto"/>
              <w:jc w:val="center"/>
            </w:pPr>
            <w:r>
              <w:rPr>
                <w:rFonts w:ascii="Arial" w:hAnsi="Arial"/>
                <w:sz w:val="17"/>
              </w:rPr>
              <w:t>76.9</w:t>
            </w:r>
          </w:p>
        </w:tc>
        <w:tc>
          <w:tcPr>
            <w:tcW w:w="1584" w:type="dxa"/>
            <w:shd w:val="clear" w:color="auto" w:fill="EAF2F8"/>
            <w:tcMar>
              <w:top w:w="80" w:type="dxa"/>
              <w:left w:w="80" w:type="dxa"/>
              <w:bottom w:w="80" w:type="dxa"/>
              <w:right w:w="80" w:type="dxa"/>
            </w:tcMar>
            <w:vAlign w:val="center"/>
          </w:tcPr>
          <w:p w14:paraId="12FD67EA">
            <w:pPr>
              <w:spacing w:after="0" w:line="240" w:lineRule="auto"/>
              <w:jc w:val="center"/>
            </w:pPr>
            <w:r>
              <w:rPr>
                <w:rFonts w:ascii="Arial" w:hAnsi="Arial"/>
                <w:sz w:val="17"/>
              </w:rPr>
              <w:t>-0.364</w:t>
            </w:r>
          </w:p>
        </w:tc>
      </w:tr>
      <w:tr w14:paraId="6816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tcMar>
              <w:top w:w="80" w:type="dxa"/>
              <w:left w:w="80" w:type="dxa"/>
              <w:bottom w:w="80" w:type="dxa"/>
              <w:right w:w="80" w:type="dxa"/>
            </w:tcMar>
            <w:vAlign w:val="center"/>
          </w:tcPr>
          <w:p w14:paraId="76DF5432">
            <w:pPr>
              <w:spacing w:after="0" w:line="240" w:lineRule="auto"/>
              <w:jc w:val="left"/>
            </w:pPr>
            <w:r>
              <w:rPr>
                <w:rFonts w:ascii="Arial" w:hAnsi="Arial"/>
                <w:sz w:val="17"/>
              </w:rPr>
              <w:t>Anesthesiology</w:t>
            </w:r>
          </w:p>
        </w:tc>
        <w:tc>
          <w:tcPr>
            <w:tcW w:w="792" w:type="dxa"/>
            <w:tcMar>
              <w:top w:w="80" w:type="dxa"/>
              <w:left w:w="80" w:type="dxa"/>
              <w:bottom w:w="80" w:type="dxa"/>
              <w:right w:w="80" w:type="dxa"/>
            </w:tcMar>
            <w:vAlign w:val="center"/>
          </w:tcPr>
          <w:p w14:paraId="11BFEB4D">
            <w:pPr>
              <w:spacing w:after="0" w:line="240" w:lineRule="auto"/>
              <w:jc w:val="center"/>
            </w:pPr>
            <w:r>
              <w:rPr>
                <w:rFonts w:ascii="Arial" w:hAnsi="Arial"/>
                <w:sz w:val="17"/>
              </w:rPr>
              <w:t>31</w:t>
            </w:r>
          </w:p>
        </w:tc>
        <w:tc>
          <w:tcPr>
            <w:tcW w:w="2232" w:type="dxa"/>
            <w:tcMar>
              <w:top w:w="80" w:type="dxa"/>
              <w:left w:w="80" w:type="dxa"/>
              <w:bottom w:w="80" w:type="dxa"/>
              <w:right w:w="80" w:type="dxa"/>
            </w:tcMar>
            <w:vAlign w:val="center"/>
          </w:tcPr>
          <w:p w14:paraId="1B5B27E2">
            <w:pPr>
              <w:spacing w:after="0" w:line="240" w:lineRule="auto"/>
              <w:jc w:val="center"/>
            </w:pPr>
            <w:r>
              <w:rPr>
                <w:rFonts w:ascii="Arial" w:hAnsi="Arial"/>
                <w:sz w:val="17"/>
              </w:rPr>
              <w:t>77.2</w:t>
            </w:r>
          </w:p>
        </w:tc>
        <w:tc>
          <w:tcPr>
            <w:tcW w:w="1584" w:type="dxa"/>
            <w:tcMar>
              <w:top w:w="80" w:type="dxa"/>
              <w:left w:w="80" w:type="dxa"/>
              <w:bottom w:w="80" w:type="dxa"/>
              <w:right w:w="80" w:type="dxa"/>
            </w:tcMar>
            <w:vAlign w:val="center"/>
          </w:tcPr>
          <w:p w14:paraId="32BA0E26">
            <w:pPr>
              <w:spacing w:after="0" w:line="240" w:lineRule="auto"/>
              <w:jc w:val="center"/>
            </w:pPr>
            <w:r>
              <w:rPr>
                <w:rFonts w:ascii="Arial" w:hAnsi="Arial"/>
                <w:sz w:val="17"/>
              </w:rPr>
              <w:t>-0.421</w:t>
            </w:r>
          </w:p>
        </w:tc>
      </w:tr>
      <w:tr w14:paraId="06B5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shd w:val="clear" w:color="auto" w:fill="EAF2F8"/>
            <w:tcMar>
              <w:top w:w="80" w:type="dxa"/>
              <w:left w:w="80" w:type="dxa"/>
              <w:bottom w:w="80" w:type="dxa"/>
              <w:right w:w="80" w:type="dxa"/>
            </w:tcMar>
            <w:vAlign w:val="center"/>
          </w:tcPr>
          <w:p w14:paraId="2040D0A9">
            <w:pPr>
              <w:spacing w:after="0" w:line="240" w:lineRule="auto"/>
              <w:jc w:val="left"/>
            </w:pPr>
            <w:r>
              <w:rPr>
                <w:rFonts w:ascii="Arial" w:hAnsi="Arial"/>
                <w:sz w:val="17"/>
              </w:rPr>
              <w:t>Orthopedics</w:t>
            </w:r>
          </w:p>
        </w:tc>
        <w:tc>
          <w:tcPr>
            <w:tcW w:w="792" w:type="dxa"/>
            <w:shd w:val="clear" w:color="auto" w:fill="EAF2F8"/>
            <w:tcMar>
              <w:top w:w="80" w:type="dxa"/>
              <w:left w:w="80" w:type="dxa"/>
              <w:bottom w:w="80" w:type="dxa"/>
              <w:right w:w="80" w:type="dxa"/>
            </w:tcMar>
            <w:vAlign w:val="center"/>
          </w:tcPr>
          <w:p w14:paraId="03292BDA">
            <w:pPr>
              <w:spacing w:after="0" w:line="240" w:lineRule="auto"/>
              <w:jc w:val="center"/>
            </w:pPr>
            <w:r>
              <w:rPr>
                <w:rFonts w:ascii="Arial" w:hAnsi="Arial"/>
                <w:sz w:val="17"/>
              </w:rPr>
              <w:t>29</w:t>
            </w:r>
          </w:p>
        </w:tc>
        <w:tc>
          <w:tcPr>
            <w:tcW w:w="2232" w:type="dxa"/>
            <w:shd w:val="clear" w:color="auto" w:fill="EAF2F8"/>
            <w:tcMar>
              <w:top w:w="80" w:type="dxa"/>
              <w:left w:w="80" w:type="dxa"/>
              <w:bottom w:w="80" w:type="dxa"/>
              <w:right w:w="80" w:type="dxa"/>
            </w:tcMar>
            <w:vAlign w:val="center"/>
          </w:tcPr>
          <w:p w14:paraId="20A3CABE">
            <w:pPr>
              <w:spacing w:after="0" w:line="240" w:lineRule="auto"/>
              <w:jc w:val="center"/>
            </w:pPr>
            <w:r>
              <w:rPr>
                <w:rFonts w:ascii="Arial" w:hAnsi="Arial"/>
                <w:sz w:val="17"/>
              </w:rPr>
              <w:t>82.3</w:t>
            </w:r>
          </w:p>
        </w:tc>
        <w:tc>
          <w:tcPr>
            <w:tcW w:w="1584" w:type="dxa"/>
            <w:shd w:val="clear" w:color="auto" w:fill="EAF2F8"/>
            <w:tcMar>
              <w:top w:w="80" w:type="dxa"/>
              <w:left w:w="80" w:type="dxa"/>
              <w:bottom w:w="80" w:type="dxa"/>
              <w:right w:w="80" w:type="dxa"/>
            </w:tcMar>
            <w:vAlign w:val="center"/>
          </w:tcPr>
          <w:p w14:paraId="73B17FB2">
            <w:pPr>
              <w:spacing w:after="0" w:line="240" w:lineRule="auto"/>
              <w:jc w:val="center"/>
            </w:pPr>
            <w:r>
              <w:rPr>
                <w:rFonts w:ascii="Arial" w:hAnsi="Arial"/>
                <w:sz w:val="17"/>
              </w:rPr>
              <w:t>0.205</w:t>
            </w:r>
          </w:p>
        </w:tc>
      </w:tr>
      <w:tr w14:paraId="7740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tcMar>
              <w:top w:w="80" w:type="dxa"/>
              <w:left w:w="80" w:type="dxa"/>
              <w:bottom w:w="80" w:type="dxa"/>
              <w:right w:w="80" w:type="dxa"/>
            </w:tcMar>
            <w:vAlign w:val="center"/>
          </w:tcPr>
          <w:p w14:paraId="250640C5">
            <w:pPr>
              <w:spacing w:after="0" w:line="240" w:lineRule="auto"/>
              <w:jc w:val="left"/>
            </w:pPr>
            <w:r>
              <w:rPr>
                <w:rFonts w:ascii="Arial" w:hAnsi="Arial"/>
                <w:sz w:val="17"/>
              </w:rPr>
              <w:t>Critical Care</w:t>
            </w:r>
          </w:p>
        </w:tc>
        <w:tc>
          <w:tcPr>
            <w:tcW w:w="792" w:type="dxa"/>
            <w:tcMar>
              <w:top w:w="80" w:type="dxa"/>
              <w:left w:w="80" w:type="dxa"/>
              <w:bottom w:w="80" w:type="dxa"/>
              <w:right w:w="80" w:type="dxa"/>
            </w:tcMar>
            <w:vAlign w:val="center"/>
          </w:tcPr>
          <w:p w14:paraId="7C584D6A">
            <w:pPr>
              <w:spacing w:after="0" w:line="240" w:lineRule="auto"/>
              <w:jc w:val="center"/>
            </w:pPr>
            <w:r>
              <w:rPr>
                <w:rFonts w:ascii="Arial" w:hAnsi="Arial"/>
                <w:sz w:val="17"/>
              </w:rPr>
              <w:t>20</w:t>
            </w:r>
          </w:p>
        </w:tc>
        <w:tc>
          <w:tcPr>
            <w:tcW w:w="2232" w:type="dxa"/>
            <w:tcMar>
              <w:top w:w="80" w:type="dxa"/>
              <w:left w:w="80" w:type="dxa"/>
              <w:bottom w:w="80" w:type="dxa"/>
              <w:right w:w="80" w:type="dxa"/>
            </w:tcMar>
            <w:vAlign w:val="center"/>
          </w:tcPr>
          <w:p w14:paraId="2E0020E7">
            <w:pPr>
              <w:spacing w:after="0" w:line="240" w:lineRule="auto"/>
              <w:jc w:val="center"/>
            </w:pPr>
            <w:r>
              <w:rPr>
                <w:rFonts w:ascii="Arial" w:hAnsi="Arial"/>
                <w:sz w:val="17"/>
              </w:rPr>
              <w:t>80.5</w:t>
            </w:r>
          </w:p>
        </w:tc>
        <w:tc>
          <w:tcPr>
            <w:tcW w:w="1584" w:type="dxa"/>
            <w:tcMar>
              <w:top w:w="80" w:type="dxa"/>
              <w:left w:w="80" w:type="dxa"/>
              <w:bottom w:w="80" w:type="dxa"/>
              <w:right w:w="80" w:type="dxa"/>
            </w:tcMar>
            <w:vAlign w:val="center"/>
          </w:tcPr>
          <w:p w14:paraId="339D763C">
            <w:pPr>
              <w:spacing w:after="0" w:line="240" w:lineRule="auto"/>
              <w:jc w:val="center"/>
            </w:pPr>
            <w:r>
              <w:rPr>
                <w:rFonts w:ascii="Arial" w:hAnsi="Arial"/>
                <w:sz w:val="17"/>
              </w:rPr>
              <w:t>-0.133</w:t>
            </w:r>
          </w:p>
        </w:tc>
      </w:tr>
      <w:tr w14:paraId="2FF6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4" w:type="dxa"/>
            <w:shd w:val="clear" w:color="auto" w:fill="EAF2F8"/>
            <w:tcMar>
              <w:top w:w="80" w:type="dxa"/>
              <w:left w:w="80" w:type="dxa"/>
              <w:bottom w:w="80" w:type="dxa"/>
              <w:right w:w="80" w:type="dxa"/>
            </w:tcMar>
            <w:vAlign w:val="center"/>
          </w:tcPr>
          <w:p w14:paraId="3461AB5F">
            <w:pPr>
              <w:spacing w:after="0" w:line="240" w:lineRule="auto"/>
              <w:jc w:val="left"/>
            </w:pPr>
            <w:r>
              <w:rPr>
                <w:rFonts w:ascii="Arial" w:hAnsi="Arial"/>
                <w:sz w:val="17"/>
              </w:rPr>
              <w:t>Other Clinical</w:t>
            </w:r>
          </w:p>
        </w:tc>
        <w:tc>
          <w:tcPr>
            <w:tcW w:w="792" w:type="dxa"/>
            <w:shd w:val="clear" w:color="auto" w:fill="EAF2F8"/>
            <w:tcMar>
              <w:top w:w="80" w:type="dxa"/>
              <w:left w:w="80" w:type="dxa"/>
              <w:bottom w:w="80" w:type="dxa"/>
              <w:right w:w="80" w:type="dxa"/>
            </w:tcMar>
            <w:vAlign w:val="center"/>
          </w:tcPr>
          <w:p w14:paraId="5E509BB7">
            <w:pPr>
              <w:spacing w:after="0" w:line="240" w:lineRule="auto"/>
              <w:jc w:val="center"/>
            </w:pPr>
            <w:r>
              <w:rPr>
                <w:rFonts w:ascii="Arial" w:hAnsi="Arial"/>
                <w:sz w:val="17"/>
              </w:rPr>
              <w:t>78</w:t>
            </w:r>
          </w:p>
        </w:tc>
        <w:tc>
          <w:tcPr>
            <w:tcW w:w="2232" w:type="dxa"/>
            <w:shd w:val="clear" w:color="auto" w:fill="EAF2F8"/>
            <w:tcMar>
              <w:top w:w="80" w:type="dxa"/>
              <w:left w:w="80" w:type="dxa"/>
              <w:bottom w:w="80" w:type="dxa"/>
              <w:right w:w="80" w:type="dxa"/>
            </w:tcMar>
            <w:vAlign w:val="center"/>
          </w:tcPr>
          <w:p w14:paraId="2FA39B89">
            <w:pPr>
              <w:spacing w:after="0" w:line="240" w:lineRule="auto"/>
              <w:jc w:val="center"/>
            </w:pPr>
            <w:r>
              <w:rPr>
                <w:rFonts w:ascii="Arial" w:hAnsi="Arial"/>
                <w:sz w:val="17"/>
              </w:rPr>
              <w:t>82.3</w:t>
            </w:r>
          </w:p>
        </w:tc>
        <w:tc>
          <w:tcPr>
            <w:tcW w:w="1584" w:type="dxa"/>
            <w:shd w:val="clear" w:color="auto" w:fill="EAF2F8"/>
            <w:tcMar>
              <w:top w:w="80" w:type="dxa"/>
              <w:left w:w="80" w:type="dxa"/>
              <w:bottom w:w="80" w:type="dxa"/>
              <w:right w:w="80" w:type="dxa"/>
            </w:tcMar>
            <w:vAlign w:val="center"/>
          </w:tcPr>
          <w:p w14:paraId="1BD40E81">
            <w:pPr>
              <w:spacing w:after="0" w:line="240" w:lineRule="auto"/>
              <w:jc w:val="center"/>
            </w:pPr>
            <w:r>
              <w:rPr>
                <w:rFonts w:ascii="Arial" w:hAnsi="Arial"/>
                <w:sz w:val="17"/>
              </w:rPr>
              <w:t>0.200</w:t>
            </w:r>
          </w:p>
        </w:tc>
      </w:tr>
    </w:tbl>
    <w:p w14:paraId="0EC7A39E">
      <w:pPr>
        <w:spacing w:after="0"/>
      </w:pPr>
    </w:p>
    <w:p w14:paraId="3B453451">
      <w:pPr>
        <w:spacing w:before="0" w:after="120"/>
      </w:pPr>
      <w:r>
        <w:rPr>
          <w:rFonts w:ascii="Arial" w:hAnsi="Arial"/>
          <w:i/>
          <w:sz w:val="16"/>
        </w:rPr>
        <w:t>Note. One-way ANOVA of z-scores: F(5, 406) = 6.17, p &lt;0.001.</w:t>
      </w:r>
    </w:p>
    <w:p w14:paraId="4A783CFC">
      <w:r>
        <w:br w:type="page"/>
      </w:r>
    </w:p>
    <w:p w14:paraId="41D3E350">
      <w:pPr>
        <w:spacing w:before="60" w:after="80"/>
      </w:pPr>
      <w:r>
        <w:rPr>
          <w:rFonts w:ascii="Arial" w:hAnsi="Arial"/>
          <w:b/>
          <w:sz w:val="18"/>
        </w:rPr>
        <w:t>Table S2.4. Tukey-adjusted pairwise comparisons that were statistically significant after z-score standardization (n = 412).</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592"/>
        <w:gridCol w:w="2592"/>
        <w:gridCol w:w="2592"/>
      </w:tblGrid>
      <w:tr w14:paraId="5A13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28" w:type="dxa"/>
            <w:shd w:val="clear" w:color="auto" w:fill="1F4E79"/>
            <w:tcMar>
              <w:top w:w="80" w:type="dxa"/>
              <w:left w:w="80" w:type="dxa"/>
              <w:bottom w:w="80" w:type="dxa"/>
              <w:right w:w="80" w:type="dxa"/>
            </w:tcMar>
            <w:vAlign w:val="center"/>
          </w:tcPr>
          <w:p w14:paraId="1F43FFC3">
            <w:pPr>
              <w:spacing w:after="0" w:line="240" w:lineRule="auto"/>
              <w:jc w:val="center"/>
            </w:pPr>
            <w:r>
              <w:rPr>
                <w:rFonts w:ascii="Arial" w:hAnsi="Arial"/>
                <w:b/>
                <w:color w:val="FFFFFF"/>
                <w:sz w:val="17"/>
              </w:rPr>
              <w:t>Comparison</w:t>
            </w:r>
          </w:p>
        </w:tc>
        <w:tc>
          <w:tcPr>
            <w:tcW w:w="1944" w:type="dxa"/>
            <w:shd w:val="clear" w:color="auto" w:fill="1F4E79"/>
            <w:tcMar>
              <w:top w:w="80" w:type="dxa"/>
              <w:left w:w="80" w:type="dxa"/>
              <w:bottom w:w="80" w:type="dxa"/>
              <w:right w:w="80" w:type="dxa"/>
            </w:tcMar>
            <w:vAlign w:val="center"/>
          </w:tcPr>
          <w:p w14:paraId="67AF7867">
            <w:pPr>
              <w:spacing w:after="0" w:line="240" w:lineRule="auto"/>
              <w:jc w:val="center"/>
            </w:pPr>
            <w:r>
              <w:rPr>
                <w:rFonts w:ascii="Arial" w:hAnsi="Arial"/>
                <w:b/>
                <w:color w:val="FFFFFF"/>
                <w:sz w:val="17"/>
              </w:rPr>
              <w:t>Difference in mean z-score</w:t>
            </w:r>
          </w:p>
        </w:tc>
        <w:tc>
          <w:tcPr>
            <w:tcW w:w="2232" w:type="dxa"/>
            <w:shd w:val="clear" w:color="auto" w:fill="1F4E79"/>
            <w:tcMar>
              <w:top w:w="80" w:type="dxa"/>
              <w:left w:w="80" w:type="dxa"/>
              <w:bottom w:w="80" w:type="dxa"/>
              <w:right w:w="80" w:type="dxa"/>
            </w:tcMar>
            <w:vAlign w:val="center"/>
          </w:tcPr>
          <w:p w14:paraId="347B12D5">
            <w:pPr>
              <w:spacing w:after="0" w:line="240" w:lineRule="auto"/>
              <w:jc w:val="center"/>
            </w:pPr>
            <w:r>
              <w:rPr>
                <w:rFonts w:ascii="Arial" w:hAnsi="Arial"/>
                <w:b/>
                <w:color w:val="FFFFFF"/>
                <w:sz w:val="17"/>
              </w:rPr>
              <w:t>95% CI</w:t>
            </w:r>
          </w:p>
        </w:tc>
        <w:tc>
          <w:tcPr>
            <w:tcW w:w="1440" w:type="dxa"/>
            <w:shd w:val="clear" w:color="auto" w:fill="1F4E79"/>
            <w:tcMar>
              <w:top w:w="80" w:type="dxa"/>
              <w:left w:w="80" w:type="dxa"/>
              <w:bottom w:w="80" w:type="dxa"/>
              <w:right w:w="80" w:type="dxa"/>
            </w:tcMar>
            <w:vAlign w:val="center"/>
          </w:tcPr>
          <w:p w14:paraId="02582278">
            <w:pPr>
              <w:spacing w:after="0" w:line="240" w:lineRule="auto"/>
              <w:jc w:val="center"/>
            </w:pPr>
            <w:r>
              <w:rPr>
                <w:rFonts w:ascii="Arial" w:hAnsi="Arial"/>
                <w:b/>
                <w:color w:val="FFFFFF"/>
                <w:sz w:val="17"/>
              </w:rPr>
              <w:t>Tukey-adjusted p</w:t>
            </w:r>
          </w:p>
        </w:tc>
      </w:tr>
      <w:tr w14:paraId="0128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8" w:type="dxa"/>
            <w:tcMar>
              <w:top w:w="80" w:type="dxa"/>
              <w:left w:w="80" w:type="dxa"/>
              <w:bottom w:w="80" w:type="dxa"/>
              <w:right w:w="80" w:type="dxa"/>
            </w:tcMar>
            <w:vAlign w:val="center"/>
          </w:tcPr>
          <w:p w14:paraId="1D690DAF">
            <w:pPr>
              <w:spacing w:after="0" w:line="240" w:lineRule="auto"/>
              <w:jc w:val="left"/>
            </w:pPr>
            <w:r>
              <w:rPr>
                <w:rFonts w:ascii="Arial" w:hAnsi="Arial"/>
                <w:sz w:val="17"/>
              </w:rPr>
              <w:t>Surgery-Internal Medicine</w:t>
            </w:r>
          </w:p>
        </w:tc>
        <w:tc>
          <w:tcPr>
            <w:tcW w:w="1944" w:type="dxa"/>
            <w:tcMar>
              <w:top w:w="80" w:type="dxa"/>
              <w:left w:w="80" w:type="dxa"/>
              <w:bottom w:w="80" w:type="dxa"/>
              <w:right w:w="80" w:type="dxa"/>
            </w:tcMar>
            <w:vAlign w:val="center"/>
          </w:tcPr>
          <w:p w14:paraId="6249C22E">
            <w:pPr>
              <w:spacing w:after="0" w:line="240" w:lineRule="auto"/>
              <w:jc w:val="center"/>
            </w:pPr>
            <w:r>
              <w:rPr>
                <w:rFonts w:ascii="Arial" w:hAnsi="Arial"/>
                <w:sz w:val="17"/>
              </w:rPr>
              <w:t>-0.556</w:t>
            </w:r>
          </w:p>
        </w:tc>
        <w:tc>
          <w:tcPr>
            <w:tcW w:w="2232" w:type="dxa"/>
            <w:tcMar>
              <w:top w:w="80" w:type="dxa"/>
              <w:left w:w="80" w:type="dxa"/>
              <w:bottom w:w="80" w:type="dxa"/>
              <w:right w:w="80" w:type="dxa"/>
            </w:tcMar>
            <w:vAlign w:val="center"/>
          </w:tcPr>
          <w:p w14:paraId="3211C6D3">
            <w:pPr>
              <w:spacing w:after="0" w:line="240" w:lineRule="auto"/>
              <w:jc w:val="center"/>
            </w:pPr>
            <w:r>
              <w:rPr>
                <w:rFonts w:ascii="Arial" w:hAnsi="Arial"/>
                <w:sz w:val="17"/>
              </w:rPr>
              <w:t>-0.913 to -0.199</w:t>
            </w:r>
          </w:p>
        </w:tc>
        <w:tc>
          <w:tcPr>
            <w:tcW w:w="1440" w:type="dxa"/>
            <w:tcMar>
              <w:top w:w="80" w:type="dxa"/>
              <w:left w:w="80" w:type="dxa"/>
              <w:bottom w:w="80" w:type="dxa"/>
              <w:right w:w="80" w:type="dxa"/>
            </w:tcMar>
            <w:vAlign w:val="center"/>
          </w:tcPr>
          <w:p w14:paraId="3557A889">
            <w:pPr>
              <w:spacing w:after="0" w:line="240" w:lineRule="auto"/>
              <w:jc w:val="center"/>
            </w:pPr>
            <w:r>
              <w:rPr>
                <w:rFonts w:ascii="Arial" w:hAnsi="Arial"/>
                <w:sz w:val="17"/>
              </w:rPr>
              <w:t>&lt;0.001</w:t>
            </w:r>
          </w:p>
        </w:tc>
      </w:tr>
      <w:tr w14:paraId="4F12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8" w:type="dxa"/>
            <w:shd w:val="clear" w:color="auto" w:fill="EAF2F8"/>
            <w:tcMar>
              <w:top w:w="80" w:type="dxa"/>
              <w:left w:w="80" w:type="dxa"/>
              <w:bottom w:w="80" w:type="dxa"/>
              <w:right w:w="80" w:type="dxa"/>
            </w:tcMar>
            <w:vAlign w:val="center"/>
          </w:tcPr>
          <w:p w14:paraId="0FF17CE1">
            <w:pPr>
              <w:spacing w:after="0" w:line="240" w:lineRule="auto"/>
              <w:jc w:val="left"/>
            </w:pPr>
            <w:r>
              <w:rPr>
                <w:rFonts w:ascii="Arial" w:hAnsi="Arial"/>
                <w:sz w:val="17"/>
              </w:rPr>
              <w:t>Anesthesiology-Internal Medicine</w:t>
            </w:r>
          </w:p>
        </w:tc>
        <w:tc>
          <w:tcPr>
            <w:tcW w:w="1944" w:type="dxa"/>
            <w:shd w:val="clear" w:color="auto" w:fill="EAF2F8"/>
            <w:tcMar>
              <w:top w:w="80" w:type="dxa"/>
              <w:left w:w="80" w:type="dxa"/>
              <w:bottom w:w="80" w:type="dxa"/>
              <w:right w:w="80" w:type="dxa"/>
            </w:tcMar>
            <w:vAlign w:val="center"/>
          </w:tcPr>
          <w:p w14:paraId="0CB73CBA">
            <w:pPr>
              <w:spacing w:after="0" w:line="240" w:lineRule="auto"/>
              <w:jc w:val="center"/>
            </w:pPr>
            <w:r>
              <w:rPr>
                <w:rFonts w:ascii="Arial" w:hAnsi="Arial"/>
                <w:sz w:val="17"/>
              </w:rPr>
              <w:t>-0.612</w:t>
            </w:r>
          </w:p>
        </w:tc>
        <w:tc>
          <w:tcPr>
            <w:tcW w:w="2232" w:type="dxa"/>
            <w:shd w:val="clear" w:color="auto" w:fill="EAF2F8"/>
            <w:tcMar>
              <w:top w:w="80" w:type="dxa"/>
              <w:left w:w="80" w:type="dxa"/>
              <w:bottom w:w="80" w:type="dxa"/>
              <w:right w:w="80" w:type="dxa"/>
            </w:tcMar>
            <w:vAlign w:val="center"/>
          </w:tcPr>
          <w:p w14:paraId="3C1F4F10">
            <w:pPr>
              <w:spacing w:after="0" w:line="240" w:lineRule="auto"/>
              <w:jc w:val="center"/>
            </w:pPr>
            <w:r>
              <w:rPr>
                <w:rFonts w:ascii="Arial" w:hAnsi="Arial"/>
                <w:sz w:val="17"/>
              </w:rPr>
              <w:t>-1.157 to -0.067</w:t>
            </w:r>
          </w:p>
        </w:tc>
        <w:tc>
          <w:tcPr>
            <w:tcW w:w="1440" w:type="dxa"/>
            <w:shd w:val="clear" w:color="auto" w:fill="EAF2F8"/>
            <w:tcMar>
              <w:top w:w="80" w:type="dxa"/>
              <w:left w:w="80" w:type="dxa"/>
              <w:bottom w:w="80" w:type="dxa"/>
              <w:right w:w="80" w:type="dxa"/>
            </w:tcMar>
            <w:vAlign w:val="center"/>
          </w:tcPr>
          <w:p w14:paraId="519308FB">
            <w:pPr>
              <w:spacing w:after="0" w:line="240" w:lineRule="auto"/>
              <w:jc w:val="center"/>
            </w:pPr>
            <w:r>
              <w:rPr>
                <w:rFonts w:ascii="Arial" w:hAnsi="Arial"/>
                <w:sz w:val="17"/>
              </w:rPr>
              <w:t>0.017</w:t>
            </w:r>
          </w:p>
        </w:tc>
      </w:tr>
      <w:tr w14:paraId="471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8" w:type="dxa"/>
            <w:tcMar>
              <w:top w:w="80" w:type="dxa"/>
              <w:left w:w="80" w:type="dxa"/>
              <w:bottom w:w="80" w:type="dxa"/>
              <w:right w:w="80" w:type="dxa"/>
            </w:tcMar>
            <w:vAlign w:val="center"/>
          </w:tcPr>
          <w:p w14:paraId="18645566">
            <w:pPr>
              <w:spacing w:after="0" w:line="240" w:lineRule="auto"/>
              <w:jc w:val="left"/>
            </w:pPr>
            <w:r>
              <w:rPr>
                <w:rFonts w:ascii="Arial" w:hAnsi="Arial"/>
                <w:sz w:val="17"/>
              </w:rPr>
              <w:t>Other Clinical-Surgery</w:t>
            </w:r>
          </w:p>
        </w:tc>
        <w:tc>
          <w:tcPr>
            <w:tcW w:w="1944" w:type="dxa"/>
            <w:tcMar>
              <w:top w:w="80" w:type="dxa"/>
              <w:left w:w="80" w:type="dxa"/>
              <w:bottom w:w="80" w:type="dxa"/>
              <w:right w:w="80" w:type="dxa"/>
            </w:tcMar>
            <w:vAlign w:val="center"/>
          </w:tcPr>
          <w:p w14:paraId="3E040F6B">
            <w:pPr>
              <w:spacing w:after="0" w:line="240" w:lineRule="auto"/>
              <w:jc w:val="center"/>
            </w:pPr>
            <w:r>
              <w:rPr>
                <w:rFonts w:ascii="Arial" w:hAnsi="Arial"/>
                <w:sz w:val="17"/>
              </w:rPr>
              <w:t>0.564</w:t>
            </w:r>
          </w:p>
        </w:tc>
        <w:tc>
          <w:tcPr>
            <w:tcW w:w="2232" w:type="dxa"/>
            <w:tcMar>
              <w:top w:w="80" w:type="dxa"/>
              <w:left w:w="80" w:type="dxa"/>
              <w:bottom w:w="80" w:type="dxa"/>
              <w:right w:w="80" w:type="dxa"/>
            </w:tcMar>
            <w:vAlign w:val="center"/>
          </w:tcPr>
          <w:p w14:paraId="2D5589F8">
            <w:pPr>
              <w:spacing w:after="0" w:line="240" w:lineRule="auto"/>
              <w:jc w:val="center"/>
            </w:pPr>
            <w:r>
              <w:rPr>
                <w:rFonts w:ascii="Arial" w:hAnsi="Arial"/>
                <w:sz w:val="17"/>
              </w:rPr>
              <w:t>0.144 to 0.985</w:t>
            </w:r>
          </w:p>
        </w:tc>
        <w:tc>
          <w:tcPr>
            <w:tcW w:w="1440" w:type="dxa"/>
            <w:tcMar>
              <w:top w:w="80" w:type="dxa"/>
              <w:left w:w="80" w:type="dxa"/>
              <w:bottom w:w="80" w:type="dxa"/>
              <w:right w:w="80" w:type="dxa"/>
            </w:tcMar>
            <w:vAlign w:val="center"/>
          </w:tcPr>
          <w:p w14:paraId="63CF877D">
            <w:pPr>
              <w:spacing w:after="0" w:line="240" w:lineRule="auto"/>
              <w:jc w:val="center"/>
            </w:pPr>
            <w:r>
              <w:rPr>
                <w:rFonts w:ascii="Arial" w:hAnsi="Arial"/>
                <w:sz w:val="17"/>
              </w:rPr>
              <w:t>0.002</w:t>
            </w:r>
          </w:p>
        </w:tc>
      </w:tr>
      <w:tr w14:paraId="617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8" w:type="dxa"/>
            <w:shd w:val="clear" w:color="auto" w:fill="EAF2F8"/>
            <w:tcMar>
              <w:top w:w="80" w:type="dxa"/>
              <w:left w:w="80" w:type="dxa"/>
              <w:bottom w:w="80" w:type="dxa"/>
              <w:right w:w="80" w:type="dxa"/>
            </w:tcMar>
            <w:vAlign w:val="center"/>
          </w:tcPr>
          <w:p w14:paraId="7D583D0E">
            <w:pPr>
              <w:spacing w:after="0" w:line="240" w:lineRule="auto"/>
              <w:jc w:val="left"/>
            </w:pPr>
            <w:r>
              <w:rPr>
                <w:rFonts w:ascii="Arial" w:hAnsi="Arial"/>
                <w:sz w:val="17"/>
              </w:rPr>
              <w:t>Other Clinical-Anesthesiology</w:t>
            </w:r>
          </w:p>
        </w:tc>
        <w:tc>
          <w:tcPr>
            <w:tcW w:w="1944" w:type="dxa"/>
            <w:shd w:val="clear" w:color="auto" w:fill="EAF2F8"/>
            <w:tcMar>
              <w:top w:w="80" w:type="dxa"/>
              <w:left w:w="80" w:type="dxa"/>
              <w:bottom w:w="80" w:type="dxa"/>
              <w:right w:w="80" w:type="dxa"/>
            </w:tcMar>
            <w:vAlign w:val="center"/>
          </w:tcPr>
          <w:p w14:paraId="739CD5DF">
            <w:pPr>
              <w:spacing w:after="0" w:line="240" w:lineRule="auto"/>
              <w:jc w:val="center"/>
            </w:pPr>
            <w:r>
              <w:rPr>
                <w:rFonts w:ascii="Arial" w:hAnsi="Arial"/>
                <w:sz w:val="17"/>
              </w:rPr>
              <w:t>0.621</w:t>
            </w:r>
          </w:p>
        </w:tc>
        <w:tc>
          <w:tcPr>
            <w:tcW w:w="2232" w:type="dxa"/>
            <w:shd w:val="clear" w:color="auto" w:fill="EAF2F8"/>
            <w:tcMar>
              <w:top w:w="80" w:type="dxa"/>
              <w:left w:w="80" w:type="dxa"/>
              <w:bottom w:w="80" w:type="dxa"/>
              <w:right w:w="80" w:type="dxa"/>
            </w:tcMar>
            <w:vAlign w:val="center"/>
          </w:tcPr>
          <w:p w14:paraId="315FD679">
            <w:pPr>
              <w:spacing w:after="0" w:line="240" w:lineRule="auto"/>
              <w:jc w:val="center"/>
            </w:pPr>
            <w:r>
              <w:rPr>
                <w:rFonts w:ascii="Arial" w:hAnsi="Arial"/>
                <w:sz w:val="17"/>
              </w:rPr>
              <w:t>0.033 to 1.209</w:t>
            </w:r>
          </w:p>
        </w:tc>
        <w:tc>
          <w:tcPr>
            <w:tcW w:w="1440" w:type="dxa"/>
            <w:shd w:val="clear" w:color="auto" w:fill="EAF2F8"/>
            <w:tcMar>
              <w:top w:w="80" w:type="dxa"/>
              <w:left w:w="80" w:type="dxa"/>
              <w:bottom w:w="80" w:type="dxa"/>
              <w:right w:w="80" w:type="dxa"/>
            </w:tcMar>
            <w:vAlign w:val="center"/>
          </w:tcPr>
          <w:p w14:paraId="20F2C300">
            <w:pPr>
              <w:spacing w:after="0" w:line="240" w:lineRule="auto"/>
              <w:jc w:val="center"/>
            </w:pPr>
            <w:r>
              <w:rPr>
                <w:rFonts w:ascii="Arial" w:hAnsi="Arial"/>
                <w:sz w:val="17"/>
              </w:rPr>
              <w:t>0.032</w:t>
            </w:r>
          </w:p>
        </w:tc>
      </w:tr>
    </w:tbl>
    <w:p w14:paraId="36AC16B1">
      <w:pPr>
        <w:spacing w:after="0"/>
      </w:pPr>
    </w:p>
    <w:p w14:paraId="64187568">
      <w:pPr>
        <w:spacing w:before="0" w:after="120"/>
      </w:pPr>
      <w:r>
        <w:rPr>
          <w:rFonts w:ascii="Arial" w:hAnsi="Arial"/>
          <w:i/>
          <w:sz w:val="16"/>
        </w:rPr>
        <w:t>Note. Differences are calculated as the first-listed department minus the second-listed department. No other Tukey-adjusted comparisons were statistically significant.</w:t>
      </w:r>
    </w:p>
    <w:p w14:paraId="1E448621">
      <w:pPr>
        <w:spacing w:before="160" w:after="60"/>
      </w:pPr>
      <w:r>
        <w:rPr>
          <w:rFonts w:ascii="Arial" w:hAnsi="Arial"/>
          <w:b/>
          <w:color w:val="1F4E79"/>
          <w:sz w:val="24"/>
        </w:rPr>
        <w:t>C. Sensitivity analysis including all 437 examination records</w:t>
      </w:r>
    </w:p>
    <w:p w14:paraId="14E2497B">
      <w:pPr>
        <w:spacing w:after="100" w:line="259" w:lineRule="auto"/>
      </w:pPr>
      <w:r>
        <w:rPr>
          <w:rFonts w:ascii="Arial" w:hAnsi="Arial"/>
          <w:sz w:val="19"/>
        </w:rPr>
        <w:t>The primary analysis retained 412 unique residents. This sensitivity analysis repeated the department comparisons using all 437 available examination records, including 25 repeat records from sequential ICU rotations. The same model specifications were applied.</w:t>
      </w:r>
    </w:p>
    <w:p w14:paraId="41350315">
      <w:pPr>
        <w:spacing w:before="60" w:after="80"/>
      </w:pPr>
      <w:r>
        <w:rPr>
          <w:rFonts w:ascii="Arial" w:hAnsi="Arial"/>
          <w:b/>
          <w:sz w:val="18"/>
        </w:rPr>
        <w:t>Table S2.5. Department summaries using all 437 examination records.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2592"/>
        <w:gridCol w:w="2592"/>
        <w:gridCol w:w="2592"/>
      </w:tblGrid>
      <w:tr w14:paraId="6DA4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80" w:type="dxa"/>
            <w:shd w:val="clear" w:color="auto" w:fill="1F4E79"/>
            <w:tcMar>
              <w:top w:w="80" w:type="dxa"/>
              <w:left w:w="80" w:type="dxa"/>
              <w:bottom w:w="80" w:type="dxa"/>
              <w:right w:w="80" w:type="dxa"/>
            </w:tcMar>
            <w:vAlign w:val="center"/>
          </w:tcPr>
          <w:p w14:paraId="286F5988">
            <w:pPr>
              <w:spacing w:after="0" w:line="240" w:lineRule="auto"/>
              <w:jc w:val="center"/>
            </w:pPr>
            <w:r>
              <w:rPr>
                <w:rFonts w:ascii="Arial" w:hAnsi="Arial"/>
                <w:b/>
                <w:color w:val="FFFFFF"/>
                <w:sz w:val="17"/>
              </w:rPr>
              <w:t>Department</w:t>
            </w:r>
          </w:p>
        </w:tc>
        <w:tc>
          <w:tcPr>
            <w:tcW w:w="792" w:type="dxa"/>
            <w:shd w:val="clear" w:color="auto" w:fill="1F4E79"/>
            <w:tcMar>
              <w:top w:w="80" w:type="dxa"/>
              <w:left w:w="80" w:type="dxa"/>
              <w:bottom w:w="80" w:type="dxa"/>
              <w:right w:w="80" w:type="dxa"/>
            </w:tcMar>
            <w:vAlign w:val="center"/>
          </w:tcPr>
          <w:p w14:paraId="19FFC92B">
            <w:pPr>
              <w:spacing w:after="0" w:line="240" w:lineRule="auto"/>
              <w:jc w:val="center"/>
            </w:pPr>
            <w:r>
              <w:rPr>
                <w:rFonts w:ascii="Arial" w:hAnsi="Arial"/>
                <w:b/>
                <w:color w:val="FFFFFF"/>
                <w:sz w:val="17"/>
              </w:rPr>
              <w:t>n</w:t>
            </w:r>
          </w:p>
        </w:tc>
        <w:tc>
          <w:tcPr>
            <w:tcW w:w="2232" w:type="dxa"/>
            <w:shd w:val="clear" w:color="auto" w:fill="1F4E79"/>
            <w:tcMar>
              <w:top w:w="80" w:type="dxa"/>
              <w:left w:w="80" w:type="dxa"/>
              <w:bottom w:w="80" w:type="dxa"/>
              <w:right w:w="80" w:type="dxa"/>
            </w:tcMar>
            <w:vAlign w:val="center"/>
          </w:tcPr>
          <w:p w14:paraId="3C7D74B5">
            <w:pPr>
              <w:spacing w:after="0" w:line="240" w:lineRule="auto"/>
              <w:jc w:val="center"/>
            </w:pPr>
            <w:r>
              <w:rPr>
                <w:rFonts w:ascii="Arial" w:hAnsi="Arial"/>
                <w:b/>
                <w:color w:val="FFFFFF"/>
                <w:sz w:val="17"/>
              </w:rPr>
              <w:t>Raw mean accuracy, %</w:t>
            </w:r>
          </w:p>
        </w:tc>
        <w:tc>
          <w:tcPr>
            <w:tcW w:w="2088" w:type="dxa"/>
            <w:shd w:val="clear" w:color="auto" w:fill="1F4E79"/>
            <w:tcMar>
              <w:top w:w="80" w:type="dxa"/>
              <w:left w:w="80" w:type="dxa"/>
              <w:bottom w:w="80" w:type="dxa"/>
              <w:right w:w="80" w:type="dxa"/>
            </w:tcMar>
            <w:vAlign w:val="center"/>
          </w:tcPr>
          <w:p w14:paraId="52A072A3">
            <w:pPr>
              <w:spacing w:after="0" w:line="240" w:lineRule="auto"/>
              <w:jc w:val="center"/>
            </w:pPr>
            <w:r>
              <w:rPr>
                <w:rFonts w:ascii="Arial" w:hAnsi="Arial"/>
                <w:b/>
                <w:color w:val="FFFFFF"/>
                <w:sz w:val="17"/>
              </w:rPr>
              <w:t>Mean within-version z-score</w:t>
            </w:r>
          </w:p>
        </w:tc>
      </w:tr>
      <w:tr w14:paraId="5AE4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80" w:type="dxa"/>
              <w:left w:w="80" w:type="dxa"/>
              <w:bottom w:w="80" w:type="dxa"/>
              <w:right w:w="80" w:type="dxa"/>
            </w:tcMar>
            <w:vAlign w:val="center"/>
          </w:tcPr>
          <w:p w14:paraId="559168F5">
            <w:pPr>
              <w:spacing w:after="0" w:line="240" w:lineRule="auto"/>
              <w:jc w:val="left"/>
            </w:pPr>
            <w:r>
              <w:rPr>
                <w:rFonts w:ascii="Arial" w:hAnsi="Arial"/>
                <w:sz w:val="17"/>
              </w:rPr>
              <w:t>Internal Medicine</w:t>
            </w:r>
          </w:p>
        </w:tc>
        <w:tc>
          <w:tcPr>
            <w:tcW w:w="792" w:type="dxa"/>
            <w:tcMar>
              <w:top w:w="80" w:type="dxa"/>
              <w:left w:w="80" w:type="dxa"/>
              <w:bottom w:w="80" w:type="dxa"/>
              <w:right w:w="80" w:type="dxa"/>
            </w:tcMar>
            <w:vAlign w:val="center"/>
          </w:tcPr>
          <w:p w14:paraId="3CC3AEB7">
            <w:pPr>
              <w:spacing w:after="0" w:line="240" w:lineRule="auto"/>
              <w:jc w:val="center"/>
            </w:pPr>
            <w:r>
              <w:rPr>
                <w:rFonts w:ascii="Arial" w:hAnsi="Arial"/>
                <w:sz w:val="17"/>
              </w:rPr>
              <w:t>159</w:t>
            </w:r>
          </w:p>
        </w:tc>
        <w:tc>
          <w:tcPr>
            <w:tcW w:w="2232" w:type="dxa"/>
            <w:tcMar>
              <w:top w:w="80" w:type="dxa"/>
              <w:left w:w="80" w:type="dxa"/>
              <w:bottom w:w="80" w:type="dxa"/>
              <w:right w:w="80" w:type="dxa"/>
            </w:tcMar>
            <w:vAlign w:val="center"/>
          </w:tcPr>
          <w:p w14:paraId="20E1D591">
            <w:pPr>
              <w:spacing w:after="0" w:line="240" w:lineRule="auto"/>
              <w:jc w:val="center"/>
            </w:pPr>
            <w:r>
              <w:rPr>
                <w:rFonts w:ascii="Arial" w:hAnsi="Arial"/>
                <w:sz w:val="17"/>
              </w:rPr>
              <w:t>82.6</w:t>
            </w:r>
          </w:p>
        </w:tc>
        <w:tc>
          <w:tcPr>
            <w:tcW w:w="2088" w:type="dxa"/>
            <w:tcMar>
              <w:top w:w="80" w:type="dxa"/>
              <w:left w:w="80" w:type="dxa"/>
              <w:bottom w:w="80" w:type="dxa"/>
              <w:right w:w="80" w:type="dxa"/>
            </w:tcMar>
            <w:vAlign w:val="center"/>
          </w:tcPr>
          <w:p w14:paraId="5A564AC0">
            <w:pPr>
              <w:spacing w:after="0" w:line="240" w:lineRule="auto"/>
              <w:jc w:val="center"/>
            </w:pPr>
            <w:r>
              <w:rPr>
                <w:rFonts w:ascii="Arial" w:hAnsi="Arial"/>
                <w:sz w:val="17"/>
              </w:rPr>
              <w:t>0.178</w:t>
            </w:r>
          </w:p>
        </w:tc>
      </w:tr>
      <w:tr w14:paraId="5849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shd w:val="clear" w:color="auto" w:fill="EAF2F8"/>
            <w:tcMar>
              <w:top w:w="80" w:type="dxa"/>
              <w:left w:w="80" w:type="dxa"/>
              <w:bottom w:w="80" w:type="dxa"/>
              <w:right w:w="80" w:type="dxa"/>
            </w:tcMar>
            <w:vAlign w:val="center"/>
          </w:tcPr>
          <w:p w14:paraId="06399173">
            <w:pPr>
              <w:spacing w:after="0" w:line="240" w:lineRule="auto"/>
              <w:jc w:val="left"/>
            </w:pPr>
            <w:r>
              <w:rPr>
                <w:rFonts w:ascii="Arial" w:hAnsi="Arial"/>
                <w:sz w:val="17"/>
              </w:rPr>
              <w:t>Surgery</w:t>
            </w:r>
          </w:p>
        </w:tc>
        <w:tc>
          <w:tcPr>
            <w:tcW w:w="792" w:type="dxa"/>
            <w:shd w:val="clear" w:color="auto" w:fill="EAF2F8"/>
            <w:tcMar>
              <w:top w:w="80" w:type="dxa"/>
              <w:left w:w="80" w:type="dxa"/>
              <w:bottom w:w="80" w:type="dxa"/>
              <w:right w:w="80" w:type="dxa"/>
            </w:tcMar>
            <w:vAlign w:val="center"/>
          </w:tcPr>
          <w:p w14:paraId="4EDEF814">
            <w:pPr>
              <w:spacing w:after="0" w:line="240" w:lineRule="auto"/>
              <w:jc w:val="center"/>
            </w:pPr>
            <w:r>
              <w:rPr>
                <w:rFonts w:ascii="Arial" w:hAnsi="Arial"/>
                <w:sz w:val="17"/>
              </w:rPr>
              <w:t>98</w:t>
            </w:r>
          </w:p>
        </w:tc>
        <w:tc>
          <w:tcPr>
            <w:tcW w:w="2232" w:type="dxa"/>
            <w:shd w:val="clear" w:color="auto" w:fill="EAF2F8"/>
            <w:tcMar>
              <w:top w:w="80" w:type="dxa"/>
              <w:left w:w="80" w:type="dxa"/>
              <w:bottom w:w="80" w:type="dxa"/>
              <w:right w:w="80" w:type="dxa"/>
            </w:tcMar>
            <w:vAlign w:val="center"/>
          </w:tcPr>
          <w:p w14:paraId="589DEC19">
            <w:pPr>
              <w:spacing w:after="0" w:line="240" w:lineRule="auto"/>
              <w:jc w:val="center"/>
            </w:pPr>
            <w:r>
              <w:rPr>
                <w:rFonts w:ascii="Arial" w:hAnsi="Arial"/>
                <w:sz w:val="17"/>
              </w:rPr>
              <w:t>76.9</w:t>
            </w:r>
          </w:p>
        </w:tc>
        <w:tc>
          <w:tcPr>
            <w:tcW w:w="2088" w:type="dxa"/>
            <w:shd w:val="clear" w:color="auto" w:fill="EAF2F8"/>
            <w:tcMar>
              <w:top w:w="80" w:type="dxa"/>
              <w:left w:w="80" w:type="dxa"/>
              <w:bottom w:w="80" w:type="dxa"/>
              <w:right w:w="80" w:type="dxa"/>
            </w:tcMar>
            <w:vAlign w:val="center"/>
          </w:tcPr>
          <w:p w14:paraId="75F04F7B">
            <w:pPr>
              <w:spacing w:after="0" w:line="240" w:lineRule="auto"/>
              <w:jc w:val="center"/>
            </w:pPr>
            <w:r>
              <w:rPr>
                <w:rFonts w:ascii="Arial" w:hAnsi="Arial"/>
                <w:sz w:val="17"/>
              </w:rPr>
              <w:t>-0.353</w:t>
            </w:r>
          </w:p>
        </w:tc>
      </w:tr>
      <w:tr w14:paraId="766F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80" w:type="dxa"/>
              <w:left w:w="80" w:type="dxa"/>
              <w:bottom w:w="80" w:type="dxa"/>
              <w:right w:w="80" w:type="dxa"/>
            </w:tcMar>
            <w:vAlign w:val="center"/>
          </w:tcPr>
          <w:p w14:paraId="24827F63">
            <w:pPr>
              <w:spacing w:after="0" w:line="240" w:lineRule="auto"/>
              <w:jc w:val="left"/>
            </w:pPr>
            <w:r>
              <w:rPr>
                <w:rFonts w:ascii="Arial" w:hAnsi="Arial"/>
                <w:sz w:val="17"/>
              </w:rPr>
              <w:t>Anesthesiology</w:t>
            </w:r>
          </w:p>
        </w:tc>
        <w:tc>
          <w:tcPr>
            <w:tcW w:w="792" w:type="dxa"/>
            <w:tcMar>
              <w:top w:w="80" w:type="dxa"/>
              <w:left w:w="80" w:type="dxa"/>
              <w:bottom w:w="80" w:type="dxa"/>
              <w:right w:w="80" w:type="dxa"/>
            </w:tcMar>
            <w:vAlign w:val="center"/>
          </w:tcPr>
          <w:p w14:paraId="6E98D9A7">
            <w:pPr>
              <w:spacing w:after="0" w:line="240" w:lineRule="auto"/>
              <w:jc w:val="center"/>
            </w:pPr>
            <w:r>
              <w:rPr>
                <w:rFonts w:ascii="Arial" w:hAnsi="Arial"/>
                <w:sz w:val="17"/>
              </w:rPr>
              <w:t>46</w:t>
            </w:r>
          </w:p>
        </w:tc>
        <w:tc>
          <w:tcPr>
            <w:tcW w:w="2232" w:type="dxa"/>
            <w:tcMar>
              <w:top w:w="80" w:type="dxa"/>
              <w:left w:w="80" w:type="dxa"/>
              <w:bottom w:w="80" w:type="dxa"/>
              <w:right w:w="80" w:type="dxa"/>
            </w:tcMar>
            <w:vAlign w:val="center"/>
          </w:tcPr>
          <w:p w14:paraId="17906485">
            <w:pPr>
              <w:spacing w:after="0" w:line="240" w:lineRule="auto"/>
              <w:jc w:val="center"/>
            </w:pPr>
            <w:r>
              <w:rPr>
                <w:rFonts w:ascii="Arial" w:hAnsi="Arial"/>
                <w:sz w:val="17"/>
              </w:rPr>
              <w:t>77.7</w:t>
            </w:r>
          </w:p>
        </w:tc>
        <w:tc>
          <w:tcPr>
            <w:tcW w:w="2088" w:type="dxa"/>
            <w:tcMar>
              <w:top w:w="80" w:type="dxa"/>
              <w:left w:w="80" w:type="dxa"/>
              <w:bottom w:w="80" w:type="dxa"/>
              <w:right w:w="80" w:type="dxa"/>
            </w:tcMar>
            <w:vAlign w:val="center"/>
          </w:tcPr>
          <w:p w14:paraId="106CF965">
            <w:pPr>
              <w:spacing w:after="0" w:line="240" w:lineRule="auto"/>
              <w:jc w:val="center"/>
            </w:pPr>
            <w:r>
              <w:rPr>
                <w:rFonts w:ascii="Arial" w:hAnsi="Arial"/>
                <w:sz w:val="17"/>
              </w:rPr>
              <w:t>-0.363</w:t>
            </w:r>
          </w:p>
        </w:tc>
      </w:tr>
      <w:tr w14:paraId="76BF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shd w:val="clear" w:color="auto" w:fill="EAF2F8"/>
            <w:tcMar>
              <w:top w:w="80" w:type="dxa"/>
              <w:left w:w="80" w:type="dxa"/>
              <w:bottom w:w="80" w:type="dxa"/>
              <w:right w:w="80" w:type="dxa"/>
            </w:tcMar>
            <w:vAlign w:val="center"/>
          </w:tcPr>
          <w:p w14:paraId="3080FE7A">
            <w:pPr>
              <w:spacing w:after="0" w:line="240" w:lineRule="auto"/>
              <w:jc w:val="left"/>
            </w:pPr>
            <w:r>
              <w:rPr>
                <w:rFonts w:ascii="Arial" w:hAnsi="Arial"/>
                <w:sz w:val="17"/>
              </w:rPr>
              <w:t>Orthopedics</w:t>
            </w:r>
          </w:p>
        </w:tc>
        <w:tc>
          <w:tcPr>
            <w:tcW w:w="792" w:type="dxa"/>
            <w:shd w:val="clear" w:color="auto" w:fill="EAF2F8"/>
            <w:tcMar>
              <w:top w:w="80" w:type="dxa"/>
              <w:left w:w="80" w:type="dxa"/>
              <w:bottom w:w="80" w:type="dxa"/>
              <w:right w:w="80" w:type="dxa"/>
            </w:tcMar>
            <w:vAlign w:val="center"/>
          </w:tcPr>
          <w:p w14:paraId="62BCE808">
            <w:pPr>
              <w:spacing w:after="0" w:line="240" w:lineRule="auto"/>
              <w:jc w:val="center"/>
            </w:pPr>
            <w:r>
              <w:rPr>
                <w:rFonts w:ascii="Arial" w:hAnsi="Arial"/>
                <w:sz w:val="17"/>
              </w:rPr>
              <w:t>29</w:t>
            </w:r>
          </w:p>
        </w:tc>
        <w:tc>
          <w:tcPr>
            <w:tcW w:w="2232" w:type="dxa"/>
            <w:shd w:val="clear" w:color="auto" w:fill="EAF2F8"/>
            <w:tcMar>
              <w:top w:w="80" w:type="dxa"/>
              <w:left w:w="80" w:type="dxa"/>
              <w:bottom w:w="80" w:type="dxa"/>
              <w:right w:w="80" w:type="dxa"/>
            </w:tcMar>
            <w:vAlign w:val="center"/>
          </w:tcPr>
          <w:p w14:paraId="2DA421F3">
            <w:pPr>
              <w:spacing w:after="0" w:line="240" w:lineRule="auto"/>
              <w:jc w:val="center"/>
            </w:pPr>
            <w:r>
              <w:rPr>
                <w:rFonts w:ascii="Arial" w:hAnsi="Arial"/>
                <w:sz w:val="17"/>
              </w:rPr>
              <w:t>82.3</w:t>
            </w:r>
          </w:p>
        </w:tc>
        <w:tc>
          <w:tcPr>
            <w:tcW w:w="2088" w:type="dxa"/>
            <w:shd w:val="clear" w:color="auto" w:fill="EAF2F8"/>
            <w:tcMar>
              <w:top w:w="80" w:type="dxa"/>
              <w:left w:w="80" w:type="dxa"/>
              <w:bottom w:w="80" w:type="dxa"/>
              <w:right w:w="80" w:type="dxa"/>
            </w:tcMar>
            <w:vAlign w:val="center"/>
          </w:tcPr>
          <w:p w14:paraId="36163380">
            <w:pPr>
              <w:spacing w:after="0" w:line="240" w:lineRule="auto"/>
              <w:jc w:val="center"/>
            </w:pPr>
            <w:r>
              <w:rPr>
                <w:rFonts w:ascii="Arial" w:hAnsi="Arial"/>
                <w:sz w:val="17"/>
              </w:rPr>
              <w:t>0.216</w:t>
            </w:r>
          </w:p>
        </w:tc>
      </w:tr>
      <w:tr w14:paraId="76D6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Mar>
              <w:top w:w="80" w:type="dxa"/>
              <w:left w:w="80" w:type="dxa"/>
              <w:bottom w:w="80" w:type="dxa"/>
              <w:right w:w="80" w:type="dxa"/>
            </w:tcMar>
            <w:vAlign w:val="center"/>
          </w:tcPr>
          <w:p w14:paraId="048B9137">
            <w:pPr>
              <w:spacing w:after="0" w:line="240" w:lineRule="auto"/>
              <w:jc w:val="left"/>
            </w:pPr>
            <w:r>
              <w:rPr>
                <w:rFonts w:ascii="Arial" w:hAnsi="Arial"/>
                <w:sz w:val="17"/>
              </w:rPr>
              <w:t>Critical Care</w:t>
            </w:r>
          </w:p>
        </w:tc>
        <w:tc>
          <w:tcPr>
            <w:tcW w:w="792" w:type="dxa"/>
            <w:tcMar>
              <w:top w:w="80" w:type="dxa"/>
              <w:left w:w="80" w:type="dxa"/>
              <w:bottom w:w="80" w:type="dxa"/>
              <w:right w:w="80" w:type="dxa"/>
            </w:tcMar>
            <w:vAlign w:val="center"/>
          </w:tcPr>
          <w:p w14:paraId="0D481DE8">
            <w:pPr>
              <w:spacing w:after="0" w:line="240" w:lineRule="auto"/>
              <w:jc w:val="center"/>
            </w:pPr>
            <w:r>
              <w:rPr>
                <w:rFonts w:ascii="Arial" w:hAnsi="Arial"/>
                <w:sz w:val="17"/>
              </w:rPr>
              <w:t>27</w:t>
            </w:r>
          </w:p>
        </w:tc>
        <w:tc>
          <w:tcPr>
            <w:tcW w:w="2232" w:type="dxa"/>
            <w:tcMar>
              <w:top w:w="80" w:type="dxa"/>
              <w:left w:w="80" w:type="dxa"/>
              <w:bottom w:w="80" w:type="dxa"/>
              <w:right w:w="80" w:type="dxa"/>
            </w:tcMar>
            <w:vAlign w:val="center"/>
          </w:tcPr>
          <w:p w14:paraId="76CD2C0F">
            <w:pPr>
              <w:spacing w:after="0" w:line="240" w:lineRule="auto"/>
              <w:jc w:val="center"/>
            </w:pPr>
            <w:r>
              <w:rPr>
                <w:rFonts w:ascii="Arial" w:hAnsi="Arial"/>
                <w:sz w:val="17"/>
              </w:rPr>
              <w:t>81.3</w:t>
            </w:r>
          </w:p>
        </w:tc>
        <w:tc>
          <w:tcPr>
            <w:tcW w:w="2088" w:type="dxa"/>
            <w:tcMar>
              <w:top w:w="80" w:type="dxa"/>
              <w:left w:w="80" w:type="dxa"/>
              <w:bottom w:w="80" w:type="dxa"/>
              <w:right w:w="80" w:type="dxa"/>
            </w:tcMar>
            <w:vAlign w:val="center"/>
          </w:tcPr>
          <w:p w14:paraId="19DC85F9">
            <w:pPr>
              <w:spacing w:after="0" w:line="240" w:lineRule="auto"/>
              <w:jc w:val="center"/>
            </w:pPr>
            <w:r>
              <w:rPr>
                <w:rFonts w:ascii="Arial" w:hAnsi="Arial"/>
                <w:sz w:val="17"/>
              </w:rPr>
              <w:t>0.016</w:t>
            </w:r>
          </w:p>
        </w:tc>
      </w:tr>
      <w:tr w14:paraId="71DD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shd w:val="clear" w:color="auto" w:fill="EAF2F8"/>
            <w:tcMar>
              <w:top w:w="80" w:type="dxa"/>
              <w:left w:w="80" w:type="dxa"/>
              <w:bottom w:w="80" w:type="dxa"/>
              <w:right w:w="80" w:type="dxa"/>
            </w:tcMar>
            <w:vAlign w:val="center"/>
          </w:tcPr>
          <w:p w14:paraId="22B7509F">
            <w:pPr>
              <w:spacing w:after="0" w:line="240" w:lineRule="auto"/>
              <w:jc w:val="left"/>
            </w:pPr>
            <w:r>
              <w:rPr>
                <w:rFonts w:ascii="Arial" w:hAnsi="Arial"/>
                <w:sz w:val="17"/>
              </w:rPr>
              <w:t>Other Clinical</w:t>
            </w:r>
          </w:p>
        </w:tc>
        <w:tc>
          <w:tcPr>
            <w:tcW w:w="792" w:type="dxa"/>
            <w:shd w:val="clear" w:color="auto" w:fill="EAF2F8"/>
            <w:tcMar>
              <w:top w:w="80" w:type="dxa"/>
              <w:left w:w="80" w:type="dxa"/>
              <w:bottom w:w="80" w:type="dxa"/>
              <w:right w:w="80" w:type="dxa"/>
            </w:tcMar>
            <w:vAlign w:val="center"/>
          </w:tcPr>
          <w:p w14:paraId="5632CF9F">
            <w:pPr>
              <w:spacing w:after="0" w:line="240" w:lineRule="auto"/>
              <w:jc w:val="center"/>
            </w:pPr>
            <w:r>
              <w:rPr>
                <w:rFonts w:ascii="Arial" w:hAnsi="Arial"/>
                <w:sz w:val="17"/>
              </w:rPr>
              <w:t>78</w:t>
            </w:r>
          </w:p>
        </w:tc>
        <w:tc>
          <w:tcPr>
            <w:tcW w:w="2232" w:type="dxa"/>
            <w:shd w:val="clear" w:color="auto" w:fill="EAF2F8"/>
            <w:tcMar>
              <w:top w:w="80" w:type="dxa"/>
              <w:left w:w="80" w:type="dxa"/>
              <w:bottom w:w="80" w:type="dxa"/>
              <w:right w:w="80" w:type="dxa"/>
            </w:tcMar>
            <w:vAlign w:val="center"/>
          </w:tcPr>
          <w:p w14:paraId="169BA200">
            <w:pPr>
              <w:spacing w:after="0" w:line="240" w:lineRule="auto"/>
              <w:jc w:val="center"/>
            </w:pPr>
            <w:r>
              <w:rPr>
                <w:rFonts w:ascii="Arial" w:hAnsi="Arial"/>
                <w:sz w:val="17"/>
              </w:rPr>
              <w:t>82.3</w:t>
            </w:r>
          </w:p>
        </w:tc>
        <w:tc>
          <w:tcPr>
            <w:tcW w:w="2088" w:type="dxa"/>
            <w:shd w:val="clear" w:color="auto" w:fill="EAF2F8"/>
            <w:tcMar>
              <w:top w:w="80" w:type="dxa"/>
              <w:left w:w="80" w:type="dxa"/>
              <w:bottom w:w="80" w:type="dxa"/>
              <w:right w:w="80" w:type="dxa"/>
            </w:tcMar>
            <w:vAlign w:val="center"/>
          </w:tcPr>
          <w:p w14:paraId="1C08E86A">
            <w:pPr>
              <w:spacing w:after="0" w:line="240" w:lineRule="auto"/>
              <w:jc w:val="center"/>
            </w:pPr>
            <w:r>
              <w:rPr>
                <w:rFonts w:ascii="Arial" w:hAnsi="Arial"/>
                <w:sz w:val="17"/>
              </w:rPr>
              <w:t>0.208</w:t>
            </w:r>
          </w:p>
        </w:tc>
      </w:tr>
    </w:tbl>
    <w:p w14:paraId="340CC0D7">
      <w:pPr>
        <w:spacing w:after="0"/>
      </w:pPr>
    </w:p>
    <w:p w14:paraId="18823C17">
      <w:pPr>
        <w:spacing w:before="60" w:after="80"/>
      </w:pPr>
      <w:r>
        <w:rPr>
          <w:rFonts w:ascii="Arial" w:hAnsi="Arial"/>
          <w:b/>
          <w:sz w:val="18"/>
        </w:rPr>
        <w:t>Table S2.6. Model results using all 437 examination records.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6"/>
        <w:gridCol w:w="3456"/>
        <w:gridCol w:w="3456"/>
      </w:tblGrid>
      <w:tr w14:paraId="3ACF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12" w:type="dxa"/>
            <w:shd w:val="clear" w:color="auto" w:fill="1F4E79"/>
            <w:tcMar>
              <w:top w:w="80" w:type="dxa"/>
              <w:left w:w="80" w:type="dxa"/>
              <w:bottom w:w="80" w:type="dxa"/>
              <w:right w:w="80" w:type="dxa"/>
            </w:tcMar>
            <w:vAlign w:val="center"/>
          </w:tcPr>
          <w:p w14:paraId="3704A6B2">
            <w:pPr>
              <w:spacing w:after="0" w:line="240" w:lineRule="auto"/>
              <w:jc w:val="center"/>
            </w:pPr>
            <w:r>
              <w:rPr>
                <w:rFonts w:ascii="Arial" w:hAnsi="Arial"/>
                <w:b/>
                <w:color w:val="FFFFFF"/>
                <w:sz w:val="17"/>
              </w:rPr>
              <w:t>Analysis</w:t>
            </w:r>
          </w:p>
        </w:tc>
        <w:tc>
          <w:tcPr>
            <w:tcW w:w="2232" w:type="dxa"/>
            <w:shd w:val="clear" w:color="auto" w:fill="1F4E79"/>
            <w:tcMar>
              <w:top w:w="80" w:type="dxa"/>
              <w:left w:w="80" w:type="dxa"/>
              <w:bottom w:w="80" w:type="dxa"/>
              <w:right w:w="80" w:type="dxa"/>
            </w:tcMar>
            <w:vAlign w:val="center"/>
          </w:tcPr>
          <w:p w14:paraId="2558AF14">
            <w:pPr>
              <w:spacing w:after="0" w:line="240" w:lineRule="auto"/>
              <w:jc w:val="center"/>
            </w:pPr>
            <w:r>
              <w:rPr>
                <w:rFonts w:ascii="Arial" w:hAnsi="Arial"/>
                <w:b/>
                <w:color w:val="FFFFFF"/>
                <w:sz w:val="17"/>
              </w:rPr>
              <w:t>Test statistic</w:t>
            </w:r>
          </w:p>
        </w:tc>
        <w:tc>
          <w:tcPr>
            <w:tcW w:w="1440" w:type="dxa"/>
            <w:shd w:val="clear" w:color="auto" w:fill="1F4E79"/>
            <w:tcMar>
              <w:top w:w="80" w:type="dxa"/>
              <w:left w:w="80" w:type="dxa"/>
              <w:bottom w:w="80" w:type="dxa"/>
              <w:right w:w="80" w:type="dxa"/>
            </w:tcMar>
            <w:vAlign w:val="center"/>
          </w:tcPr>
          <w:p w14:paraId="5D964FA9">
            <w:pPr>
              <w:spacing w:after="0" w:line="240" w:lineRule="auto"/>
              <w:jc w:val="center"/>
            </w:pPr>
            <w:r>
              <w:rPr>
                <w:rFonts w:ascii="Arial" w:hAnsi="Arial"/>
                <w:b/>
                <w:color w:val="FFFFFF"/>
                <w:sz w:val="17"/>
              </w:rPr>
              <w:t>Result</w:t>
            </w:r>
          </w:p>
        </w:tc>
      </w:tr>
      <w:tr w14:paraId="254D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tcMar>
              <w:top w:w="80" w:type="dxa"/>
              <w:left w:w="80" w:type="dxa"/>
              <w:bottom w:w="80" w:type="dxa"/>
              <w:right w:w="80" w:type="dxa"/>
            </w:tcMar>
            <w:vAlign w:val="center"/>
          </w:tcPr>
          <w:p w14:paraId="79C4AC93">
            <w:pPr>
              <w:spacing w:after="0" w:line="240" w:lineRule="auto"/>
              <w:jc w:val="left"/>
            </w:pPr>
            <w:r>
              <w:rPr>
                <w:rFonts w:ascii="Arial" w:hAnsi="Arial"/>
                <w:sz w:val="17"/>
              </w:rPr>
              <w:t>Full two-way model: Department</w:t>
            </w:r>
          </w:p>
        </w:tc>
        <w:tc>
          <w:tcPr>
            <w:tcW w:w="2232" w:type="dxa"/>
            <w:tcMar>
              <w:top w:w="80" w:type="dxa"/>
              <w:left w:w="80" w:type="dxa"/>
              <w:bottom w:w="80" w:type="dxa"/>
              <w:right w:w="80" w:type="dxa"/>
            </w:tcMar>
            <w:vAlign w:val="center"/>
          </w:tcPr>
          <w:p w14:paraId="61BEA670">
            <w:pPr>
              <w:spacing w:after="0" w:line="240" w:lineRule="auto"/>
              <w:jc w:val="center"/>
            </w:pPr>
            <w:r>
              <w:rPr>
                <w:rFonts w:ascii="Arial" w:hAnsi="Arial"/>
                <w:sz w:val="17"/>
              </w:rPr>
              <w:t>F(5, 419) = 6.37</w:t>
            </w:r>
          </w:p>
        </w:tc>
        <w:tc>
          <w:tcPr>
            <w:tcW w:w="1440" w:type="dxa"/>
            <w:tcMar>
              <w:top w:w="80" w:type="dxa"/>
              <w:left w:w="80" w:type="dxa"/>
              <w:bottom w:w="80" w:type="dxa"/>
              <w:right w:w="80" w:type="dxa"/>
            </w:tcMar>
            <w:vAlign w:val="center"/>
          </w:tcPr>
          <w:p w14:paraId="7EE68612">
            <w:pPr>
              <w:spacing w:after="0" w:line="240" w:lineRule="auto"/>
              <w:jc w:val="center"/>
            </w:pPr>
            <w:r>
              <w:rPr>
                <w:rFonts w:ascii="Arial" w:hAnsi="Arial"/>
                <w:sz w:val="17"/>
              </w:rPr>
              <w:t>p &lt;0.001</w:t>
            </w:r>
          </w:p>
        </w:tc>
      </w:tr>
      <w:tr w14:paraId="13BF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2F8"/>
            <w:tcMar>
              <w:top w:w="80" w:type="dxa"/>
              <w:left w:w="80" w:type="dxa"/>
              <w:bottom w:w="80" w:type="dxa"/>
              <w:right w:w="80" w:type="dxa"/>
            </w:tcMar>
            <w:vAlign w:val="center"/>
          </w:tcPr>
          <w:p w14:paraId="7D46365F">
            <w:pPr>
              <w:spacing w:after="0" w:line="240" w:lineRule="auto"/>
              <w:jc w:val="left"/>
            </w:pPr>
            <w:r>
              <w:rPr>
                <w:rFonts w:ascii="Arial" w:hAnsi="Arial"/>
                <w:sz w:val="17"/>
              </w:rPr>
              <w:t>Full two-way model: Examination version</w:t>
            </w:r>
          </w:p>
        </w:tc>
        <w:tc>
          <w:tcPr>
            <w:tcW w:w="2232" w:type="dxa"/>
            <w:shd w:val="clear" w:color="auto" w:fill="EAF2F8"/>
            <w:tcMar>
              <w:top w:w="80" w:type="dxa"/>
              <w:left w:w="80" w:type="dxa"/>
              <w:bottom w:w="80" w:type="dxa"/>
              <w:right w:w="80" w:type="dxa"/>
            </w:tcMar>
            <w:vAlign w:val="center"/>
          </w:tcPr>
          <w:p w14:paraId="7B29CD85">
            <w:pPr>
              <w:spacing w:after="0" w:line="240" w:lineRule="auto"/>
              <w:jc w:val="center"/>
            </w:pPr>
            <w:r>
              <w:rPr>
                <w:rFonts w:ascii="Arial" w:hAnsi="Arial"/>
                <w:sz w:val="17"/>
              </w:rPr>
              <w:t>F(2, 419) = 1.51</w:t>
            </w:r>
          </w:p>
        </w:tc>
        <w:tc>
          <w:tcPr>
            <w:tcW w:w="1440" w:type="dxa"/>
            <w:shd w:val="clear" w:color="auto" w:fill="EAF2F8"/>
            <w:tcMar>
              <w:top w:w="80" w:type="dxa"/>
              <w:left w:w="80" w:type="dxa"/>
              <w:bottom w:w="80" w:type="dxa"/>
              <w:right w:w="80" w:type="dxa"/>
            </w:tcMar>
            <w:vAlign w:val="center"/>
          </w:tcPr>
          <w:p w14:paraId="29B0C98D">
            <w:pPr>
              <w:spacing w:after="0" w:line="240" w:lineRule="auto"/>
              <w:jc w:val="center"/>
            </w:pPr>
            <w:r>
              <w:rPr>
                <w:rFonts w:ascii="Arial" w:hAnsi="Arial"/>
                <w:sz w:val="17"/>
              </w:rPr>
              <w:t>p 0.223</w:t>
            </w:r>
          </w:p>
        </w:tc>
      </w:tr>
      <w:tr w14:paraId="6ADE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tcMar>
              <w:top w:w="80" w:type="dxa"/>
              <w:left w:w="80" w:type="dxa"/>
              <w:bottom w:w="80" w:type="dxa"/>
              <w:right w:w="80" w:type="dxa"/>
            </w:tcMar>
            <w:vAlign w:val="center"/>
          </w:tcPr>
          <w:p w14:paraId="08B36A25">
            <w:pPr>
              <w:spacing w:after="0" w:line="240" w:lineRule="auto"/>
              <w:jc w:val="left"/>
            </w:pPr>
            <w:r>
              <w:rPr>
                <w:rFonts w:ascii="Arial" w:hAnsi="Arial"/>
                <w:sz w:val="17"/>
              </w:rPr>
              <w:t>Full two-way model: Interaction</w:t>
            </w:r>
          </w:p>
        </w:tc>
        <w:tc>
          <w:tcPr>
            <w:tcW w:w="2232" w:type="dxa"/>
            <w:tcMar>
              <w:top w:w="80" w:type="dxa"/>
              <w:left w:w="80" w:type="dxa"/>
              <w:bottom w:w="80" w:type="dxa"/>
              <w:right w:w="80" w:type="dxa"/>
            </w:tcMar>
            <w:vAlign w:val="center"/>
          </w:tcPr>
          <w:p w14:paraId="727C1349">
            <w:pPr>
              <w:spacing w:after="0" w:line="240" w:lineRule="auto"/>
              <w:jc w:val="center"/>
            </w:pPr>
            <w:r>
              <w:rPr>
                <w:rFonts w:ascii="Arial" w:hAnsi="Arial"/>
                <w:sz w:val="17"/>
              </w:rPr>
              <w:t>F(10, 419) = 0.56</w:t>
            </w:r>
          </w:p>
        </w:tc>
        <w:tc>
          <w:tcPr>
            <w:tcW w:w="1440" w:type="dxa"/>
            <w:tcMar>
              <w:top w:w="80" w:type="dxa"/>
              <w:left w:w="80" w:type="dxa"/>
              <w:bottom w:w="80" w:type="dxa"/>
              <w:right w:w="80" w:type="dxa"/>
            </w:tcMar>
            <w:vAlign w:val="center"/>
          </w:tcPr>
          <w:p w14:paraId="2C533C99">
            <w:pPr>
              <w:spacing w:after="0" w:line="240" w:lineRule="auto"/>
              <w:jc w:val="center"/>
            </w:pPr>
            <w:r>
              <w:rPr>
                <w:rFonts w:ascii="Arial" w:hAnsi="Arial"/>
                <w:sz w:val="17"/>
              </w:rPr>
              <w:t>p 0.844</w:t>
            </w:r>
          </w:p>
        </w:tc>
      </w:tr>
      <w:tr w14:paraId="5389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shd w:val="clear" w:color="auto" w:fill="EAF2F8"/>
            <w:tcMar>
              <w:top w:w="80" w:type="dxa"/>
              <w:left w:w="80" w:type="dxa"/>
              <w:bottom w:w="80" w:type="dxa"/>
              <w:right w:w="80" w:type="dxa"/>
            </w:tcMar>
            <w:vAlign w:val="center"/>
          </w:tcPr>
          <w:p w14:paraId="17595BCA">
            <w:pPr>
              <w:spacing w:after="0" w:line="240" w:lineRule="auto"/>
              <w:jc w:val="left"/>
            </w:pPr>
            <w:r>
              <w:rPr>
                <w:rFonts w:ascii="Arial" w:hAnsi="Arial"/>
                <w:sz w:val="17"/>
              </w:rPr>
              <w:t>Additive model: Department</w:t>
            </w:r>
          </w:p>
        </w:tc>
        <w:tc>
          <w:tcPr>
            <w:tcW w:w="2232" w:type="dxa"/>
            <w:shd w:val="clear" w:color="auto" w:fill="EAF2F8"/>
            <w:tcMar>
              <w:top w:w="80" w:type="dxa"/>
              <w:left w:w="80" w:type="dxa"/>
              <w:bottom w:w="80" w:type="dxa"/>
              <w:right w:w="80" w:type="dxa"/>
            </w:tcMar>
            <w:vAlign w:val="center"/>
          </w:tcPr>
          <w:p w14:paraId="57A162D3">
            <w:pPr>
              <w:spacing w:after="0" w:line="240" w:lineRule="auto"/>
              <w:jc w:val="center"/>
            </w:pPr>
            <w:r>
              <w:rPr>
                <w:rFonts w:ascii="Arial" w:hAnsi="Arial"/>
                <w:sz w:val="17"/>
              </w:rPr>
              <w:t>F(5, 429) = 6.44</w:t>
            </w:r>
          </w:p>
        </w:tc>
        <w:tc>
          <w:tcPr>
            <w:tcW w:w="1440" w:type="dxa"/>
            <w:shd w:val="clear" w:color="auto" w:fill="EAF2F8"/>
            <w:tcMar>
              <w:top w:w="80" w:type="dxa"/>
              <w:left w:w="80" w:type="dxa"/>
              <w:bottom w:w="80" w:type="dxa"/>
              <w:right w:w="80" w:type="dxa"/>
            </w:tcMar>
            <w:vAlign w:val="center"/>
          </w:tcPr>
          <w:p w14:paraId="0D6365F1">
            <w:pPr>
              <w:spacing w:after="0" w:line="240" w:lineRule="auto"/>
              <w:jc w:val="center"/>
            </w:pPr>
            <w:r>
              <w:rPr>
                <w:rFonts w:ascii="Arial" w:hAnsi="Arial"/>
                <w:sz w:val="17"/>
              </w:rPr>
              <w:t>p &lt;0.001</w:t>
            </w:r>
          </w:p>
        </w:tc>
      </w:tr>
      <w:tr w14:paraId="615A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2" w:type="dxa"/>
            <w:tcMar>
              <w:top w:w="80" w:type="dxa"/>
              <w:left w:w="80" w:type="dxa"/>
              <w:bottom w:w="80" w:type="dxa"/>
              <w:right w:w="80" w:type="dxa"/>
            </w:tcMar>
            <w:vAlign w:val="center"/>
          </w:tcPr>
          <w:p w14:paraId="67CF158E">
            <w:pPr>
              <w:spacing w:after="0" w:line="240" w:lineRule="auto"/>
              <w:jc w:val="left"/>
            </w:pPr>
            <w:r>
              <w:rPr>
                <w:rFonts w:ascii="Arial" w:hAnsi="Arial"/>
                <w:sz w:val="17"/>
              </w:rPr>
              <w:t>Within-version z-score ANOVA: Department</w:t>
            </w:r>
          </w:p>
        </w:tc>
        <w:tc>
          <w:tcPr>
            <w:tcW w:w="2232" w:type="dxa"/>
            <w:tcMar>
              <w:top w:w="80" w:type="dxa"/>
              <w:left w:w="80" w:type="dxa"/>
              <w:bottom w:w="80" w:type="dxa"/>
              <w:right w:w="80" w:type="dxa"/>
            </w:tcMar>
            <w:vAlign w:val="center"/>
          </w:tcPr>
          <w:p w14:paraId="6F2A7EEA">
            <w:pPr>
              <w:spacing w:after="0" w:line="240" w:lineRule="auto"/>
              <w:jc w:val="center"/>
            </w:pPr>
            <w:r>
              <w:rPr>
                <w:rFonts w:ascii="Arial" w:hAnsi="Arial"/>
                <w:sz w:val="17"/>
              </w:rPr>
              <w:t>F(5, 431) = 5.96</w:t>
            </w:r>
          </w:p>
        </w:tc>
        <w:tc>
          <w:tcPr>
            <w:tcW w:w="1440" w:type="dxa"/>
            <w:tcMar>
              <w:top w:w="80" w:type="dxa"/>
              <w:left w:w="80" w:type="dxa"/>
              <w:bottom w:w="80" w:type="dxa"/>
              <w:right w:w="80" w:type="dxa"/>
            </w:tcMar>
            <w:vAlign w:val="center"/>
          </w:tcPr>
          <w:p w14:paraId="100E6B65">
            <w:pPr>
              <w:spacing w:after="0" w:line="240" w:lineRule="auto"/>
              <w:jc w:val="center"/>
            </w:pPr>
            <w:r>
              <w:rPr>
                <w:rFonts w:ascii="Arial" w:hAnsi="Arial"/>
                <w:sz w:val="17"/>
              </w:rPr>
              <w:t>p &lt;0.001</w:t>
            </w:r>
          </w:p>
        </w:tc>
      </w:tr>
    </w:tbl>
    <w:p w14:paraId="655A288D">
      <w:pPr>
        <w:spacing w:after="0"/>
      </w:pPr>
    </w:p>
    <w:p w14:paraId="5216B040">
      <w:pPr>
        <w:spacing w:before="0" w:after="120"/>
      </w:pPr>
      <w:r>
        <w:rPr>
          <w:rFonts w:ascii="Arial" w:hAnsi="Arial"/>
          <w:i/>
          <w:sz w:val="16"/>
        </w:rPr>
        <w:t>Note. The department effect remained evident in all-record analyses, the interaction remained non-significant, and the pattern of Tukey-adjusted significant comparisons was unchanged: Surgery-Internal Medicine (p &lt;0.001); Anesthesiology-Internal Medicine (p 0.012); Other Clinical-Surgery (p 0.002); Other Clinical-Anesthesiology (p 0.021).</w:t>
      </w:r>
    </w:p>
    <w:p w14:paraId="029253C9">
      <w:pPr>
        <w:spacing w:after="100" w:line="259" w:lineRule="auto"/>
      </w:pPr>
      <w:r>
        <w:rPr>
          <w:rFonts w:ascii="Arial" w:hAnsi="Arial"/>
          <w:sz w:val="19"/>
        </w:rPr>
        <w:t>Abbreviations: ANOVA, analysis of variance; CI, confidence interval; df, degrees of freedom; ICU, intensive care unit.</w:t>
      </w:r>
    </w:p>
    <w:sectPr>
      <w:pgSz w:w="12240" w:h="15840"/>
      <w:pgMar w:top="936" w:right="936" w:bottom="936" w:left="93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A42E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9"/>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635</Words>
  <Characters>3865</Characters>
  <Lines>0</Lines>
  <Paragraphs>0</Paragraphs>
  <TotalTime>0</TotalTime>
  <ScaleCrop>false</ScaleCrop>
  <LinksUpToDate>false</LinksUpToDate>
  <CharactersWithSpaces>4350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一加一</cp:lastModifiedBy>
  <dcterms:modified xsi:type="dcterms:W3CDTF">2026-07-21T14:43:27Z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79D9B1791DF0426C8191F94BE557EDAE_13</vt:lpwstr>
  </property>
</Properties>
</file>