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Additional file 1: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Random forest for land use change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For complete names of the variables, please see Additional file 2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114300" distT="114300" distL="114300" distR="114300">
            <wp:extent cx="4961104" cy="505651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61104" cy="505651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Random forest for aboveground carbon stock changes</w:t>
      </w:r>
    </w:p>
    <w:p w:rsidR="00000000" w:rsidDel="00000000" w:rsidP="00000000" w:rsidRDefault="00000000" w:rsidRPr="00000000" w14:paraId="0000001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  <w:t xml:space="preserve">For complete names of the variables, please see Additional file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457220" cy="3973674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57220" cy="39736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