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4B17" w:rsidRPr="00E13021" w:rsidRDefault="00EB554F" w:rsidP="00EB554F">
      <w:pPr>
        <w:spacing w:line="480" w:lineRule="auto"/>
        <w:rPr>
          <w:rFonts w:ascii="Times New Roman" w:hAnsi="Times New Roman" w:cs="Times New Roman"/>
          <w:sz w:val="24"/>
        </w:rPr>
      </w:pPr>
      <w:r w:rsidRPr="00E13021">
        <w:rPr>
          <w:rFonts w:ascii="Times New Roman" w:hAnsi="Times New Roman" w:cs="Times New Roman"/>
          <w:sz w:val="24"/>
        </w:rPr>
        <w:t>Supplementary Information</w:t>
      </w:r>
    </w:p>
    <w:p w:rsidR="00EB554F" w:rsidRPr="00E13021" w:rsidRDefault="00EB554F" w:rsidP="00EB554F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E13021">
        <w:rPr>
          <w:rFonts w:ascii="Times New Roman" w:hAnsi="Times New Roman" w:cs="Times New Roman"/>
          <w:b/>
          <w:bCs/>
          <w:sz w:val="24"/>
        </w:rPr>
        <w:t>Title</w:t>
      </w:r>
    </w:p>
    <w:p w:rsidR="00EB554F" w:rsidRPr="00E13021" w:rsidRDefault="00EB554F" w:rsidP="00EB554F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E13021">
        <w:rPr>
          <w:rFonts w:ascii="Times New Roman" w:hAnsi="Times New Roman" w:cs="Times New Roman"/>
          <w:b/>
          <w:bCs/>
          <w:color w:val="000000" w:themeColor="text1"/>
          <w:sz w:val="24"/>
        </w:rPr>
        <w:t>Inflammation-Associated Neuronal and Astrocytic Ensembles in the Dorsal Bed Nucleus of the Stria Terminalis Modulate Peripheral Immune Response via the Brain-Spleen Axis</w:t>
      </w:r>
    </w:p>
    <w:p w:rsidR="00EB554F" w:rsidRPr="00E13021" w:rsidRDefault="00EB554F" w:rsidP="00EB554F">
      <w:pPr>
        <w:shd w:val="clear" w:color="auto" w:fill="FFFFFF"/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E13021">
        <w:rPr>
          <w:rFonts w:ascii="Times New Roman" w:hAnsi="Times New Roman" w:cs="Times New Roman"/>
          <w:color w:val="000000" w:themeColor="text1"/>
          <w:sz w:val="24"/>
        </w:rPr>
        <w:t>Xijia Xin</w:t>
      </w:r>
      <w:r w:rsidRPr="00E13021">
        <w:rPr>
          <w:rFonts w:ascii="Times New Roman" w:hAnsi="Times New Roman" w:cs="Times New Roman"/>
          <w:color w:val="000000" w:themeColor="text1"/>
          <w:sz w:val="24"/>
          <w:vertAlign w:val="superscript"/>
        </w:rPr>
        <w:t>1</w:t>
      </w:r>
      <w:r w:rsidRPr="00E13021">
        <w:rPr>
          <w:rFonts w:ascii="Times New Roman" w:hAnsi="Times New Roman" w:cs="Times New Roman"/>
          <w:color w:val="000000" w:themeColor="text1"/>
          <w:sz w:val="24"/>
        </w:rPr>
        <w:t>, Yaqi Tang</w:t>
      </w:r>
      <w:r w:rsidRPr="00E13021">
        <w:rPr>
          <w:rFonts w:ascii="Times New Roman" w:hAnsi="Times New Roman" w:cs="Times New Roman"/>
          <w:color w:val="000000" w:themeColor="text1"/>
          <w:sz w:val="24"/>
          <w:vertAlign w:val="superscript"/>
        </w:rPr>
        <w:t>1</w:t>
      </w:r>
      <w:r w:rsidRPr="00E13021">
        <w:rPr>
          <w:rFonts w:ascii="Times New Roman" w:hAnsi="Times New Roman" w:cs="Times New Roman"/>
          <w:color w:val="000000" w:themeColor="text1"/>
          <w:sz w:val="24"/>
        </w:rPr>
        <w:t>, Mengdong Shi</w:t>
      </w:r>
      <w:r w:rsidRPr="00E13021">
        <w:rPr>
          <w:rFonts w:ascii="Times New Roman" w:hAnsi="Times New Roman" w:cs="Times New Roman"/>
          <w:color w:val="000000" w:themeColor="text1"/>
          <w:sz w:val="24"/>
          <w:vertAlign w:val="superscript"/>
        </w:rPr>
        <w:t>1</w:t>
      </w:r>
      <w:r w:rsidRPr="00E13021">
        <w:rPr>
          <w:rFonts w:ascii="Times New Roman" w:hAnsi="Times New Roman" w:cs="Times New Roman"/>
          <w:color w:val="000000" w:themeColor="text1"/>
          <w:sz w:val="24"/>
        </w:rPr>
        <w:t>, Weikai Han</w:t>
      </w:r>
      <w:r w:rsidRPr="00E13021">
        <w:rPr>
          <w:rFonts w:ascii="Times New Roman" w:hAnsi="Times New Roman" w:cs="Times New Roman"/>
          <w:color w:val="000000" w:themeColor="text1"/>
          <w:sz w:val="24"/>
          <w:vertAlign w:val="superscript"/>
        </w:rPr>
        <w:t>1</w:t>
      </w:r>
      <w:r w:rsidRPr="00E13021">
        <w:rPr>
          <w:rFonts w:ascii="Times New Roman" w:hAnsi="Times New Roman" w:cs="Times New Roman"/>
          <w:color w:val="000000" w:themeColor="text1"/>
          <w:sz w:val="24"/>
        </w:rPr>
        <w:t>, Xi Xu</w:t>
      </w:r>
      <w:r w:rsidRPr="00E13021">
        <w:rPr>
          <w:rFonts w:ascii="Times New Roman" w:hAnsi="Times New Roman" w:cs="Times New Roman"/>
          <w:color w:val="000000" w:themeColor="text1"/>
          <w:sz w:val="24"/>
          <w:vertAlign w:val="superscript"/>
        </w:rPr>
        <w:t>1</w:t>
      </w:r>
      <w:r w:rsidRPr="00E13021">
        <w:rPr>
          <w:rFonts w:ascii="Times New Roman" w:hAnsi="Times New Roman" w:cs="Times New Roman"/>
          <w:color w:val="000000" w:themeColor="text1"/>
          <w:sz w:val="24"/>
        </w:rPr>
        <w:t>, Chenyu Zhang</w:t>
      </w:r>
      <w:r w:rsidRPr="00E13021">
        <w:rPr>
          <w:rFonts w:ascii="Times New Roman" w:hAnsi="Times New Roman" w:cs="Times New Roman"/>
          <w:color w:val="000000" w:themeColor="text1"/>
          <w:sz w:val="24"/>
          <w:vertAlign w:val="superscript"/>
        </w:rPr>
        <w:t>1</w:t>
      </w:r>
      <w:r w:rsidRPr="00E13021">
        <w:rPr>
          <w:rFonts w:ascii="Times New Roman" w:hAnsi="Times New Roman" w:cs="Times New Roman"/>
          <w:color w:val="000000" w:themeColor="text1"/>
          <w:sz w:val="24"/>
        </w:rPr>
        <w:t>, Tongtong Meng</w:t>
      </w:r>
      <w:r w:rsidRPr="00E13021">
        <w:rPr>
          <w:rFonts w:ascii="Times New Roman" w:hAnsi="Times New Roman" w:cs="Times New Roman"/>
          <w:color w:val="000000" w:themeColor="text1"/>
          <w:sz w:val="24"/>
          <w:vertAlign w:val="superscript"/>
        </w:rPr>
        <w:t>1</w:t>
      </w:r>
      <w:r w:rsidRPr="00E13021">
        <w:rPr>
          <w:rFonts w:ascii="Times New Roman" w:hAnsi="Times New Roman" w:cs="Times New Roman"/>
          <w:color w:val="000000" w:themeColor="text1"/>
          <w:sz w:val="24"/>
        </w:rPr>
        <w:t>. Qingwei Yue</w:t>
      </w:r>
      <w:r w:rsidRPr="00E13021">
        <w:rPr>
          <w:rFonts w:ascii="Times New Roman" w:hAnsi="Times New Roman" w:cs="Times New Roman"/>
          <w:color w:val="000000" w:themeColor="text1"/>
          <w:sz w:val="24"/>
          <w:vertAlign w:val="superscript"/>
        </w:rPr>
        <w:t>1</w:t>
      </w:r>
      <w:r w:rsidRPr="00E13021">
        <w:rPr>
          <w:rFonts w:ascii="Times New Roman" w:hAnsi="Times New Roman" w:cs="Times New Roman"/>
          <w:color w:val="000000" w:themeColor="text1"/>
          <w:sz w:val="24"/>
        </w:rPr>
        <w:t>, E Liu</w:t>
      </w:r>
      <w:r w:rsidRPr="00E13021">
        <w:rPr>
          <w:rFonts w:ascii="Times New Roman" w:hAnsi="Times New Roman" w:cs="Times New Roman"/>
          <w:color w:val="000000" w:themeColor="text1"/>
          <w:sz w:val="24"/>
          <w:vertAlign w:val="superscript"/>
        </w:rPr>
        <w:t>1*</w:t>
      </w:r>
      <w:r w:rsidRPr="00E13021">
        <w:rPr>
          <w:rFonts w:ascii="Times New Roman" w:hAnsi="Times New Roman" w:cs="Times New Roman"/>
          <w:color w:val="000000" w:themeColor="text1"/>
          <w:sz w:val="24"/>
        </w:rPr>
        <w:t>, Jinhao Sun</w:t>
      </w:r>
      <w:r w:rsidRPr="00E13021">
        <w:rPr>
          <w:rFonts w:ascii="Times New Roman" w:hAnsi="Times New Roman" w:cs="Times New Roman"/>
          <w:color w:val="000000" w:themeColor="text1"/>
          <w:sz w:val="24"/>
          <w:vertAlign w:val="superscript"/>
        </w:rPr>
        <w:t>1*</w:t>
      </w:r>
    </w:p>
    <w:p w:rsidR="0099038E" w:rsidRPr="0099038E" w:rsidRDefault="0099038E" w:rsidP="00E13021">
      <w:pPr>
        <w:shd w:val="clear" w:color="auto" w:fill="FFFFFF"/>
        <w:spacing w:line="480" w:lineRule="auto"/>
        <w:rPr>
          <w:rFonts w:ascii="Times New Roman" w:hAnsi="Times New Roman" w:cs="Times New Roman" w:hint="eastAsia"/>
          <w:color w:val="000000" w:themeColor="text1"/>
          <w:sz w:val="24"/>
        </w:rPr>
      </w:pPr>
      <w:r w:rsidRPr="0099038E">
        <w:rPr>
          <w:rFonts w:ascii="Times New Roman" w:hAnsi="Times New Roman" w:cs="Times New Roman" w:hint="eastAsia"/>
          <w:color w:val="000000" w:themeColor="text1"/>
          <w:sz w:val="24"/>
          <w:vertAlign w:val="superscript"/>
        </w:rPr>
        <w:t>*</w:t>
      </w:r>
      <w:r w:rsidRPr="0099038E">
        <w:rPr>
          <w:rFonts w:ascii="Times New Roman" w:hAnsi="Times New Roman" w:cs="Times New Roman"/>
          <w:color w:val="000000" w:themeColor="text1"/>
          <w:sz w:val="24"/>
        </w:rPr>
        <w:t>These authors contributed equally to this work.</w:t>
      </w:r>
    </w:p>
    <w:p w:rsidR="00E13021" w:rsidRPr="00E13021" w:rsidRDefault="00E13021" w:rsidP="00E13021">
      <w:pPr>
        <w:shd w:val="clear" w:color="auto" w:fill="FFFFFF"/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E13021">
        <w:rPr>
          <w:rFonts w:ascii="Times New Roman" w:hAnsi="Times New Roman" w:cs="Times New Roman"/>
          <w:color w:val="000000" w:themeColor="text1"/>
          <w:sz w:val="24"/>
          <w:vertAlign w:val="superscript"/>
        </w:rPr>
        <w:t>*</w:t>
      </w:r>
      <w:r w:rsidRPr="00E13021">
        <w:rPr>
          <w:rFonts w:ascii="Times New Roman" w:hAnsi="Times New Roman" w:cs="Times New Roman"/>
          <w:color w:val="000000" w:themeColor="text1"/>
          <w:sz w:val="24"/>
        </w:rPr>
        <w:t>Correspondence:</w:t>
      </w:r>
    </w:p>
    <w:p w:rsidR="00E13021" w:rsidRPr="00E13021" w:rsidRDefault="00E13021" w:rsidP="00E13021">
      <w:pPr>
        <w:shd w:val="clear" w:color="auto" w:fill="FFFFFF"/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E13021">
        <w:rPr>
          <w:rFonts w:ascii="Times New Roman" w:hAnsi="Times New Roman" w:cs="Times New Roman"/>
          <w:color w:val="000000" w:themeColor="text1"/>
          <w:sz w:val="24"/>
        </w:rPr>
        <w:t>Jinhao Sun, Department of Anatomy and Neurobiology, Shandong Key Laboratory of Mental Disorders, School of Basic Medical Science, Shandong University, Jinan 250012, Shandong, China,</w:t>
      </w:r>
      <w:r w:rsidRPr="00E13021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E13021">
        <w:rPr>
          <w:rFonts w:ascii="Times New Roman" w:hAnsi="Times New Roman" w:cs="Times New Roman"/>
          <w:color w:val="000000" w:themeColor="text1"/>
          <w:sz w:val="24"/>
        </w:rPr>
        <w:t xml:space="preserve">E-mail: sunjinhao@sdu.edu.cn </w:t>
      </w:r>
    </w:p>
    <w:p w:rsidR="00E13021" w:rsidRPr="00E13021" w:rsidRDefault="00E13021" w:rsidP="00E13021">
      <w:pPr>
        <w:shd w:val="clear" w:color="auto" w:fill="FFFFFF"/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E13021">
        <w:rPr>
          <w:rFonts w:ascii="Times New Roman" w:hAnsi="Times New Roman" w:cs="Times New Roman"/>
          <w:color w:val="000000" w:themeColor="text1"/>
          <w:sz w:val="24"/>
        </w:rPr>
        <w:t>E Liu</w:t>
      </w:r>
      <w:r w:rsidRPr="00E13021">
        <w:rPr>
          <w:rFonts w:ascii="Times New Roman" w:hAnsi="Times New Roman" w:cs="Times New Roman" w:hint="eastAsia"/>
          <w:color w:val="000000" w:themeColor="text1"/>
          <w:sz w:val="24"/>
        </w:rPr>
        <w:t>,</w:t>
      </w:r>
      <w:r w:rsidRPr="00E13021">
        <w:rPr>
          <w:rFonts w:ascii="Times New Roman" w:hAnsi="Times New Roman" w:cs="Times New Roman"/>
          <w:color w:val="000000" w:themeColor="text1"/>
          <w:sz w:val="24"/>
        </w:rPr>
        <w:t xml:space="preserve"> Department of Anatomy and Neurobiology, Shandong Key Laboratory of Mental Disorders, School of Basic Medical Science, Shandong University, Jinan 250012, Shandong, China</w:t>
      </w:r>
      <w:r w:rsidRPr="00E13021">
        <w:rPr>
          <w:rFonts w:ascii="Times New Roman" w:hAnsi="Times New Roman" w:cs="Times New Roman" w:hint="eastAsia"/>
          <w:color w:val="000000" w:themeColor="text1"/>
          <w:sz w:val="24"/>
        </w:rPr>
        <w:t>,</w:t>
      </w:r>
      <w:r w:rsidRPr="00E13021">
        <w:rPr>
          <w:rFonts w:ascii="Times New Roman" w:hAnsi="Times New Roman" w:cs="Times New Roman"/>
          <w:color w:val="000000" w:themeColor="text1"/>
          <w:sz w:val="24"/>
        </w:rPr>
        <w:t xml:space="preserve"> E-mail: liue@sdu.edu.cn</w:t>
      </w:r>
    </w:p>
    <w:p w:rsidR="00EB554F" w:rsidRPr="00E13021" w:rsidRDefault="00EB554F" w:rsidP="00EB554F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E13021">
        <w:rPr>
          <w:rFonts w:ascii="Times New Roman" w:hAnsi="Times New Roman" w:cs="Times New Roman"/>
          <w:sz w:val="24"/>
        </w:rPr>
        <w:t xml:space="preserve">Figure S1 </w:t>
      </w:r>
      <w:r w:rsidRPr="00E13021">
        <w:rPr>
          <w:rFonts w:ascii="Times New Roman" w:hAnsi="Times New Roman" w:cs="Times New Roman"/>
          <w:color w:val="000000" w:themeColor="text1"/>
          <w:sz w:val="24"/>
        </w:rPr>
        <w:t>Gating scheme for distinct immune-cell subsets identified by flow cytometry.</w:t>
      </w:r>
    </w:p>
    <w:p w:rsidR="00EB554F" w:rsidRPr="00E13021" w:rsidRDefault="00EB554F" w:rsidP="00EB554F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E13021">
        <w:rPr>
          <w:rFonts w:ascii="Times New Roman" w:hAnsi="Times New Roman" w:cs="Times New Roman"/>
          <w:sz w:val="24"/>
        </w:rPr>
        <w:t xml:space="preserve">Figure S2 </w:t>
      </w:r>
      <w:r w:rsidRPr="00E13021">
        <w:rPr>
          <w:rFonts w:ascii="Times New Roman" w:hAnsi="Times New Roman" w:cs="Times New Roman"/>
          <w:color w:val="000000" w:themeColor="text1"/>
          <w:sz w:val="24"/>
        </w:rPr>
        <w:t>LPS-induced elevation of splenic nerve firing.</w:t>
      </w:r>
    </w:p>
    <w:p w:rsidR="00EB554F" w:rsidRPr="00E13021" w:rsidRDefault="00EB554F" w:rsidP="00EB554F">
      <w:pPr>
        <w:spacing w:line="480" w:lineRule="auto"/>
        <w:rPr>
          <w:rFonts w:ascii="Times New Roman" w:hAnsi="Times New Roman" w:cs="Times New Roman"/>
          <w:sz w:val="24"/>
        </w:rPr>
      </w:pPr>
      <w:r w:rsidRPr="00E13021">
        <w:rPr>
          <w:rFonts w:ascii="Times New Roman" w:hAnsi="Times New Roman" w:cs="Times New Roman"/>
          <w:sz w:val="24"/>
        </w:rPr>
        <w:t xml:space="preserve">Figure S3 </w:t>
      </w:r>
      <w:r w:rsidRPr="00E13021">
        <w:rPr>
          <w:rFonts w:ascii="Times New Roman" w:hAnsi="Times New Roman" w:cs="Times New Roman"/>
          <w:color w:val="000000" w:themeColor="text1"/>
          <w:sz w:val="24"/>
        </w:rPr>
        <w:t>Vagotomy attenuates LPS-induced neuronal activation in the dBNST.</w:t>
      </w:r>
    </w:p>
    <w:p w:rsidR="00EB554F" w:rsidRPr="00E13021" w:rsidRDefault="00EB554F" w:rsidP="00EB554F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E13021">
        <w:rPr>
          <w:rFonts w:ascii="Times New Roman" w:hAnsi="Times New Roman" w:cs="Times New Roman"/>
          <w:sz w:val="24"/>
        </w:rPr>
        <w:t xml:space="preserve">Figure S4 </w:t>
      </w:r>
      <w:r w:rsidRPr="00E13021">
        <w:rPr>
          <w:rFonts w:ascii="Times New Roman" w:hAnsi="Times New Roman" w:cs="Times New Roman"/>
          <w:color w:val="000000" w:themeColor="text1"/>
          <w:sz w:val="24"/>
        </w:rPr>
        <w:t>Schematic of activity-dependent neuronal labeling using the Fos-CreER</w:t>
      </w:r>
      <w:r w:rsidRPr="00E13021">
        <w:rPr>
          <w:rFonts w:ascii="Times New Roman" w:hAnsi="Times New Roman" w:cs="Times New Roman"/>
          <w:color w:val="000000" w:themeColor="text1"/>
          <w:sz w:val="24"/>
          <w:vertAlign w:val="superscript"/>
        </w:rPr>
        <w:t>T2</w:t>
      </w:r>
      <w:r w:rsidRPr="00E13021">
        <w:rPr>
          <w:rFonts w:ascii="Times New Roman" w:hAnsi="Times New Roman" w:cs="Times New Roman"/>
          <w:color w:val="000000" w:themeColor="text1"/>
          <w:sz w:val="24"/>
        </w:rPr>
        <w:t>; Rosa-TdTomato system.</w:t>
      </w:r>
    </w:p>
    <w:p w:rsidR="00EB554F" w:rsidRPr="00E13021" w:rsidRDefault="00EB554F" w:rsidP="00EB554F">
      <w:pPr>
        <w:spacing w:line="480" w:lineRule="auto"/>
        <w:rPr>
          <w:rFonts w:ascii="Times New Roman" w:hAnsi="Times New Roman" w:cs="Times New Roman"/>
          <w:sz w:val="24"/>
        </w:rPr>
      </w:pPr>
      <w:r w:rsidRPr="00E13021">
        <w:rPr>
          <w:rFonts w:ascii="Times New Roman" w:hAnsi="Times New Roman" w:cs="Times New Roman"/>
          <w:sz w:val="24"/>
        </w:rPr>
        <w:t xml:space="preserve">Figure S5 </w:t>
      </w:r>
      <w:r w:rsidRPr="00E13021">
        <w:rPr>
          <w:rFonts w:ascii="Times New Roman" w:hAnsi="Times New Roman" w:cs="Times New Roman"/>
          <w:color w:val="000000" w:themeColor="text1"/>
          <w:sz w:val="24"/>
        </w:rPr>
        <w:t>Changes in T and B Cells Following Manipulation of Fos</w:t>
      </w:r>
      <w:r w:rsidRPr="00E13021">
        <w:rPr>
          <w:rFonts w:ascii="Times New Roman" w:hAnsi="Times New Roman" w:cs="Times New Roman"/>
          <w:color w:val="000000" w:themeColor="text1"/>
          <w:sz w:val="24"/>
          <w:vertAlign w:val="superscript"/>
        </w:rPr>
        <w:t>dBNST</w:t>
      </w:r>
      <w:r w:rsidRPr="00E13021">
        <w:rPr>
          <w:rFonts w:ascii="Times New Roman" w:hAnsi="Times New Roman" w:cs="Times New Roman"/>
          <w:color w:val="000000" w:themeColor="text1"/>
          <w:sz w:val="24"/>
        </w:rPr>
        <w:t xml:space="preserve"> Neurons.</w:t>
      </w:r>
    </w:p>
    <w:p w:rsidR="00EB554F" w:rsidRPr="00E13021" w:rsidRDefault="0043632E" w:rsidP="00EB554F">
      <w:pPr>
        <w:spacing w:line="480" w:lineRule="auto"/>
        <w:rPr>
          <w:rFonts w:ascii="Times New Roman" w:hAnsi="Times New Roman" w:cs="Times New Roman"/>
          <w:sz w:val="24"/>
        </w:rPr>
      </w:pPr>
      <w:r w:rsidRPr="00E13021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>
            <wp:extent cx="5274310" cy="256984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54F" w:rsidRPr="00E13021" w:rsidRDefault="00EB554F" w:rsidP="00EB554F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E13021">
        <w:rPr>
          <w:rFonts w:ascii="Times New Roman" w:hAnsi="Times New Roman" w:cs="Times New Roman"/>
          <w:b/>
          <w:bCs/>
          <w:color w:val="000000" w:themeColor="text1"/>
          <w:sz w:val="24"/>
        </w:rPr>
        <w:t>Figure S1</w:t>
      </w:r>
      <w:r w:rsidRPr="00E13021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.</w:t>
      </w:r>
      <w:r w:rsidRPr="00E13021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Gating scheme for distinct immune-cell subsets identified by flow cytometry.</w:t>
      </w:r>
    </w:p>
    <w:p w:rsidR="00EB554F" w:rsidRPr="00E13021" w:rsidRDefault="00EB554F" w:rsidP="00EB554F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E13021">
        <w:rPr>
          <w:rFonts w:ascii="Times New Roman" w:hAnsi="Times New Roman" w:cs="Times New Roman"/>
          <w:color w:val="000000" w:themeColor="text1"/>
          <w:sz w:val="24"/>
        </w:rPr>
        <w:t>(A) Gating strategy used for analyzing macrophage, neutrophil and Ly-6C</w:t>
      </w:r>
      <w:r w:rsidRPr="00E13021">
        <w:rPr>
          <w:rFonts w:ascii="Times New Roman" w:hAnsi="Times New Roman" w:cs="Times New Roman"/>
          <w:color w:val="000000" w:themeColor="text1"/>
          <w:sz w:val="24"/>
          <w:vertAlign w:val="superscript"/>
        </w:rPr>
        <w:t>high</w:t>
      </w:r>
      <w:r w:rsidRPr="00E13021">
        <w:rPr>
          <w:rFonts w:ascii="Times New Roman" w:hAnsi="Times New Roman" w:cs="Times New Roman"/>
          <w:color w:val="000000" w:themeColor="text1"/>
          <w:sz w:val="24"/>
        </w:rPr>
        <w:t xml:space="preserve"> monocyte within the spleen and systemic circulation. (B) Gating strategy used for analyzing T cell and B cell in the spleen tissue and circulating blood.</w:t>
      </w:r>
    </w:p>
    <w:p w:rsidR="00EB554F" w:rsidRPr="00E13021" w:rsidRDefault="0043632E" w:rsidP="00EB554F">
      <w:pPr>
        <w:rPr>
          <w:sz w:val="24"/>
        </w:rPr>
      </w:pPr>
      <w:r w:rsidRPr="00E13021">
        <w:rPr>
          <w:noProof/>
          <w:sz w:val="24"/>
        </w:rPr>
        <w:drawing>
          <wp:inline distT="0" distB="0" distL="0" distR="0">
            <wp:extent cx="3708400" cy="10795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54F" w:rsidRPr="00E13021" w:rsidRDefault="00EB554F" w:rsidP="00EB554F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E13021">
        <w:rPr>
          <w:rFonts w:ascii="Times New Roman" w:hAnsi="Times New Roman" w:cs="Times New Roman"/>
          <w:b/>
          <w:bCs/>
          <w:color w:val="000000" w:themeColor="text1"/>
          <w:sz w:val="24"/>
        </w:rPr>
        <w:t>Figure S2.</w:t>
      </w:r>
      <w:r w:rsidRPr="00E13021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 xml:space="preserve"> </w:t>
      </w:r>
      <w:r w:rsidRPr="00E13021">
        <w:rPr>
          <w:rFonts w:ascii="Times New Roman" w:hAnsi="Times New Roman" w:cs="Times New Roman"/>
          <w:b/>
          <w:bCs/>
          <w:color w:val="000000" w:themeColor="text1"/>
          <w:sz w:val="24"/>
        </w:rPr>
        <w:t>LPS-induced elevation of splenic nerve firing.</w:t>
      </w:r>
    </w:p>
    <w:p w:rsidR="00EB554F" w:rsidRPr="00E13021" w:rsidRDefault="00EB554F" w:rsidP="00EB554F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E13021">
        <w:rPr>
          <w:rFonts w:ascii="Times New Roman" w:hAnsi="Times New Roman" w:cs="Times New Roman"/>
          <w:color w:val="000000" w:themeColor="text1"/>
          <w:sz w:val="24"/>
        </w:rPr>
        <w:t>(A) Schematic of tungsten wire electrode placement for splenic nerve activity recording. (B-C) Increased firing frequency in LPS-injected mice relative to control animals (n=5; two-tailed, t-test).</w:t>
      </w:r>
    </w:p>
    <w:p w:rsidR="00EB554F" w:rsidRPr="00E13021" w:rsidRDefault="0043632E" w:rsidP="00EB554F">
      <w:pPr>
        <w:rPr>
          <w:sz w:val="24"/>
        </w:rPr>
      </w:pPr>
      <w:r w:rsidRPr="00E13021">
        <w:rPr>
          <w:noProof/>
          <w:sz w:val="24"/>
        </w:rPr>
        <w:drawing>
          <wp:inline distT="0" distB="0" distL="0" distR="0">
            <wp:extent cx="2692400" cy="11684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54F" w:rsidRPr="00E13021" w:rsidRDefault="00EB554F" w:rsidP="00EB554F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E13021">
        <w:rPr>
          <w:rFonts w:ascii="Times New Roman" w:hAnsi="Times New Roman" w:cs="Times New Roman"/>
          <w:b/>
          <w:bCs/>
          <w:color w:val="000000" w:themeColor="text1"/>
          <w:sz w:val="24"/>
        </w:rPr>
        <w:t>Figure S3.</w:t>
      </w:r>
      <w:r w:rsidRPr="00E13021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 xml:space="preserve"> </w:t>
      </w:r>
      <w:r w:rsidRPr="00E13021">
        <w:rPr>
          <w:rFonts w:ascii="Times New Roman" w:hAnsi="Times New Roman" w:cs="Times New Roman"/>
          <w:b/>
          <w:bCs/>
          <w:color w:val="000000" w:themeColor="text1"/>
          <w:sz w:val="24"/>
        </w:rPr>
        <w:t>Vagotomy attenuates LPS-induced neuronal activation in the dBNST.</w:t>
      </w:r>
    </w:p>
    <w:p w:rsidR="00EB554F" w:rsidRPr="00E13021" w:rsidRDefault="00EB554F" w:rsidP="00EB554F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E13021">
        <w:rPr>
          <w:rFonts w:ascii="Times New Roman" w:hAnsi="Times New Roman" w:cs="Times New Roman"/>
          <w:color w:val="000000" w:themeColor="text1"/>
          <w:sz w:val="24"/>
        </w:rPr>
        <w:lastRenderedPageBreak/>
        <w:t>(A, B) Vagotomy decreased Fos</w:t>
      </w:r>
      <w:r w:rsidRPr="00E13021">
        <w:rPr>
          <w:rFonts w:ascii="Times New Roman" w:hAnsi="Times New Roman" w:cs="Times New Roman"/>
          <w:color w:val="000000" w:themeColor="text1"/>
          <w:sz w:val="24"/>
          <w:vertAlign w:val="superscript"/>
        </w:rPr>
        <w:t>+</w:t>
      </w:r>
      <w:r w:rsidRPr="00E13021">
        <w:rPr>
          <w:rFonts w:ascii="Times New Roman" w:hAnsi="Times New Roman" w:cs="Times New Roman"/>
          <w:color w:val="000000" w:themeColor="text1"/>
          <w:sz w:val="24"/>
        </w:rPr>
        <w:t xml:space="preserve"> neuron counts in dBNST relative to sham-operated mice (n=5; two-tailed t-test). </w:t>
      </w:r>
    </w:p>
    <w:p w:rsidR="00EB554F" w:rsidRPr="00E13021" w:rsidRDefault="0043632E" w:rsidP="00EB554F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E13021">
        <w:rPr>
          <w:rFonts w:ascii="Times New Roman" w:hAnsi="Times New Roman" w:cs="Times New Roman"/>
          <w:noProof/>
          <w:color w:val="000000" w:themeColor="text1"/>
          <w:sz w:val="24"/>
        </w:rPr>
        <w:drawing>
          <wp:inline distT="0" distB="0" distL="0" distR="0">
            <wp:extent cx="2654300" cy="8255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54F" w:rsidRPr="00E13021" w:rsidRDefault="00EB554F" w:rsidP="00EB554F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E13021">
        <w:rPr>
          <w:rFonts w:ascii="Times New Roman" w:hAnsi="Times New Roman" w:cs="Times New Roman"/>
          <w:b/>
          <w:bCs/>
          <w:color w:val="000000" w:themeColor="text1"/>
          <w:sz w:val="24"/>
        </w:rPr>
        <w:t>Figure S4. Schematic of activity-dependent neuronal labeling using the Fos-CreER</w:t>
      </w:r>
      <w:r w:rsidRPr="00E13021">
        <w:rPr>
          <w:rFonts w:ascii="Times New Roman" w:hAnsi="Times New Roman" w:cs="Times New Roman"/>
          <w:b/>
          <w:bCs/>
          <w:color w:val="000000" w:themeColor="text1"/>
          <w:sz w:val="24"/>
          <w:vertAlign w:val="superscript"/>
        </w:rPr>
        <w:t>T2</w:t>
      </w:r>
      <w:r w:rsidRPr="00E13021">
        <w:rPr>
          <w:rFonts w:ascii="Times New Roman" w:hAnsi="Times New Roman" w:cs="Times New Roman"/>
          <w:b/>
          <w:bCs/>
          <w:color w:val="000000" w:themeColor="text1"/>
          <w:sz w:val="24"/>
        </w:rPr>
        <w:t>; Rosa-TdTomato system.</w:t>
      </w:r>
    </w:p>
    <w:p w:rsidR="00EB554F" w:rsidRPr="00E13021" w:rsidRDefault="00EB554F" w:rsidP="00EB554F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E13021">
        <w:rPr>
          <w:rFonts w:ascii="Times New Roman" w:hAnsi="Times New Roman" w:cs="Times New Roman"/>
          <w:color w:val="000000" w:themeColor="text1"/>
          <w:sz w:val="24"/>
        </w:rPr>
        <w:t>TdTomato (TdT) expression in activated neurons post 4-OHT treatment.</w:t>
      </w:r>
    </w:p>
    <w:p w:rsidR="00EB554F" w:rsidRPr="00E13021" w:rsidRDefault="0043632E" w:rsidP="00EB554F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E13021">
        <w:rPr>
          <w:rFonts w:ascii="Times New Roman" w:hAnsi="Times New Roman" w:cs="Times New Roman"/>
          <w:noProof/>
          <w:color w:val="000000" w:themeColor="text1"/>
          <w:sz w:val="24"/>
        </w:rPr>
        <w:drawing>
          <wp:inline distT="0" distB="0" distL="0" distR="0">
            <wp:extent cx="5274310" cy="352361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23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54F" w:rsidRPr="00E13021" w:rsidRDefault="00EB554F" w:rsidP="00EB554F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E13021">
        <w:rPr>
          <w:rFonts w:ascii="Times New Roman" w:hAnsi="Times New Roman" w:cs="Times New Roman"/>
          <w:b/>
          <w:bCs/>
          <w:color w:val="000000" w:themeColor="text1"/>
          <w:sz w:val="24"/>
        </w:rPr>
        <w:t>Figure S5. Changes in T and B Cells Following Manipulation of Fos</w:t>
      </w:r>
      <w:r w:rsidRPr="00E13021">
        <w:rPr>
          <w:rFonts w:ascii="Times New Roman" w:hAnsi="Times New Roman" w:cs="Times New Roman"/>
          <w:b/>
          <w:bCs/>
          <w:color w:val="000000" w:themeColor="text1"/>
          <w:sz w:val="24"/>
          <w:vertAlign w:val="superscript"/>
        </w:rPr>
        <w:t>dBNST</w:t>
      </w:r>
      <w:r w:rsidRPr="00E13021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Neurons.</w:t>
      </w:r>
    </w:p>
    <w:p w:rsidR="00EB554F" w:rsidRPr="00E13021" w:rsidRDefault="00EB554F" w:rsidP="00EB554F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E13021">
        <w:rPr>
          <w:rFonts w:ascii="Times New Roman" w:hAnsi="Times New Roman" w:cs="Times New Roman"/>
          <w:color w:val="000000" w:themeColor="text1"/>
          <w:sz w:val="24"/>
        </w:rPr>
        <w:t>(A-B) Measurements of T and B cells within splenic tissue and systemic circulation following chemogenetic inhibition of the Fos</w:t>
      </w:r>
      <w:r w:rsidRPr="00E13021">
        <w:rPr>
          <w:rFonts w:ascii="Times New Roman" w:hAnsi="Times New Roman" w:cs="Times New Roman"/>
          <w:color w:val="000000" w:themeColor="text1"/>
          <w:sz w:val="24"/>
          <w:vertAlign w:val="superscript"/>
        </w:rPr>
        <w:t>dBNST</w:t>
      </w:r>
      <w:r w:rsidRPr="00E13021">
        <w:rPr>
          <w:rFonts w:ascii="Times New Roman" w:hAnsi="Times New Roman" w:cs="Times New Roman"/>
          <w:color w:val="000000" w:themeColor="text1"/>
          <w:sz w:val="24"/>
        </w:rPr>
        <w:t xml:space="preserve"> neurons. (n=4, two-tailed t-test). (C-D) T and B cell profiles in the spleen and peripheral blood after optogenetic inhibition of the Fos</w:t>
      </w:r>
      <w:r w:rsidRPr="00E13021">
        <w:rPr>
          <w:rFonts w:ascii="Times New Roman" w:hAnsi="Times New Roman" w:cs="Times New Roman"/>
          <w:color w:val="000000" w:themeColor="text1"/>
          <w:sz w:val="24"/>
          <w:vertAlign w:val="superscript"/>
        </w:rPr>
        <w:t>dBNST</w:t>
      </w:r>
      <w:r w:rsidRPr="00E13021">
        <w:rPr>
          <w:rFonts w:ascii="Times New Roman" w:hAnsi="Times New Roman" w:cs="Times New Roman"/>
          <w:color w:val="000000" w:themeColor="text1"/>
          <w:sz w:val="24"/>
        </w:rPr>
        <w:t xml:space="preserve"> neurons. (n=4, two-tailed t-test). (E-F) Quantification of T and B cells in the spleen and peripheral blood following chemogenetic activation of the Fos</w:t>
      </w:r>
      <w:r w:rsidRPr="00E13021">
        <w:rPr>
          <w:rFonts w:ascii="Times New Roman" w:hAnsi="Times New Roman" w:cs="Times New Roman"/>
          <w:color w:val="000000" w:themeColor="text1"/>
          <w:sz w:val="24"/>
          <w:vertAlign w:val="superscript"/>
        </w:rPr>
        <w:t>dBNST</w:t>
      </w:r>
      <w:r w:rsidRPr="00E1302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E13021">
        <w:rPr>
          <w:rFonts w:ascii="Times New Roman" w:hAnsi="Times New Roman" w:cs="Times New Roman"/>
          <w:color w:val="000000" w:themeColor="text1"/>
          <w:sz w:val="24"/>
        </w:rPr>
        <w:lastRenderedPageBreak/>
        <w:t>neurons. (n=3, two-tailed t-test). (G-H) T and B cell levels in the spleen and peripheral blood upon optogenetic activation of the Fos</w:t>
      </w:r>
      <w:r w:rsidRPr="00E13021">
        <w:rPr>
          <w:rFonts w:ascii="Times New Roman" w:hAnsi="Times New Roman" w:cs="Times New Roman"/>
          <w:color w:val="000000" w:themeColor="text1"/>
          <w:sz w:val="24"/>
          <w:vertAlign w:val="superscript"/>
        </w:rPr>
        <w:t>dBNST</w:t>
      </w:r>
      <w:r w:rsidRPr="00E13021">
        <w:rPr>
          <w:rFonts w:ascii="Times New Roman" w:hAnsi="Times New Roman" w:cs="Times New Roman"/>
          <w:color w:val="000000" w:themeColor="text1"/>
          <w:sz w:val="24"/>
        </w:rPr>
        <w:t xml:space="preserve"> neurons. (n=3, two-tailed t-test). (I-J) T and B cell levels in the spleen and peripheral blood upon optogenetic inhibition of the circuit of Fos</w:t>
      </w:r>
      <w:r w:rsidRPr="00E13021">
        <w:rPr>
          <w:rFonts w:ascii="Times New Roman" w:hAnsi="Times New Roman" w:cs="Times New Roman"/>
          <w:color w:val="000000" w:themeColor="text1"/>
          <w:sz w:val="24"/>
          <w:vertAlign w:val="superscript"/>
        </w:rPr>
        <w:t>dBNST</w:t>
      </w:r>
      <w:r w:rsidRPr="00E13021">
        <w:rPr>
          <w:rFonts w:ascii="Times New Roman" w:hAnsi="Times New Roman" w:cs="Times New Roman"/>
          <w:color w:val="000000" w:themeColor="text1"/>
          <w:sz w:val="24"/>
        </w:rPr>
        <w:t>-DVC. (n=5, two-tailed t-test). (K-L) T and B cell levels in the spleen and peripheral blood upon optogenetic activation of the circuit of Fos</w:t>
      </w:r>
      <w:r w:rsidRPr="00E13021">
        <w:rPr>
          <w:rFonts w:ascii="Times New Roman" w:hAnsi="Times New Roman" w:cs="Times New Roman"/>
          <w:color w:val="000000" w:themeColor="text1"/>
          <w:sz w:val="24"/>
          <w:vertAlign w:val="superscript"/>
        </w:rPr>
        <w:t>dBNST</w:t>
      </w:r>
      <w:r w:rsidRPr="00E13021">
        <w:rPr>
          <w:rFonts w:ascii="Times New Roman" w:hAnsi="Times New Roman" w:cs="Times New Roman"/>
          <w:color w:val="000000" w:themeColor="text1"/>
          <w:sz w:val="24"/>
        </w:rPr>
        <w:t>-DVC.. (n=5, two-tailed t-test).</w:t>
      </w:r>
    </w:p>
    <w:p w:rsidR="00EB554F" w:rsidRPr="00E13021" w:rsidRDefault="00EB554F" w:rsidP="00EB554F">
      <w:pPr>
        <w:spacing w:line="480" w:lineRule="auto"/>
        <w:rPr>
          <w:rFonts w:ascii="Times New Roman" w:hAnsi="Times New Roman" w:cs="Times New Roman"/>
          <w:sz w:val="24"/>
        </w:rPr>
      </w:pPr>
    </w:p>
    <w:sectPr w:rsidR="00EB554F" w:rsidRPr="00E130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093275"/>
    <w:multiLevelType w:val="hybridMultilevel"/>
    <w:tmpl w:val="94E248CC"/>
    <w:lvl w:ilvl="0" w:tplc="0D76AF6E">
      <w:start w:val="1"/>
      <w:numFmt w:val="upperLetter"/>
      <w:lvlText w:val="(%1)"/>
      <w:lvlJc w:val="left"/>
      <w:pPr>
        <w:ind w:left="380" w:hanging="3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EF44BD6"/>
    <w:multiLevelType w:val="hybridMultilevel"/>
    <w:tmpl w:val="A036AA8C"/>
    <w:lvl w:ilvl="0" w:tplc="1D549C8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107533719">
    <w:abstractNumId w:val="1"/>
  </w:num>
  <w:num w:numId="2" w16cid:durableId="724991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54F"/>
    <w:rsid w:val="001C47FB"/>
    <w:rsid w:val="003B137A"/>
    <w:rsid w:val="0043632E"/>
    <w:rsid w:val="00512831"/>
    <w:rsid w:val="0054644A"/>
    <w:rsid w:val="005A18A4"/>
    <w:rsid w:val="0099038E"/>
    <w:rsid w:val="009B4963"/>
    <w:rsid w:val="00C65228"/>
    <w:rsid w:val="00E13021"/>
    <w:rsid w:val="00EB554F"/>
    <w:rsid w:val="00FB4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ACD36A"/>
  <w15:chartTrackingRefBased/>
  <w15:docId w15:val="{79EC252F-C8E4-B94E-9BD6-3C424954E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55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"/><Relationship Id="rId11" Type="http://schemas.openxmlformats.org/officeDocument/2006/relationships/theme" Target="theme/theme1.xml"/><Relationship Id="rId5" Type="http://schemas.openxmlformats.org/officeDocument/2006/relationships/image" Target="media/image1.t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469</Words>
  <Characters>2676</Characters>
  <Application>Microsoft Office Word</Application>
  <DocSecurity>0</DocSecurity>
  <Lines>22</Lines>
  <Paragraphs>6</Paragraphs>
  <ScaleCrop>false</ScaleCrop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User</dc:creator>
  <cp:keywords/>
  <dc:description/>
  <cp:lastModifiedBy>Office User</cp:lastModifiedBy>
  <cp:revision>5</cp:revision>
  <dcterms:created xsi:type="dcterms:W3CDTF">2026-07-21T00:59:00Z</dcterms:created>
  <dcterms:modified xsi:type="dcterms:W3CDTF">2026-07-21T13:16:00Z</dcterms:modified>
</cp:coreProperties>
</file>