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B0AC4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Supplementary information</w:t>
      </w:r>
    </w:p>
    <w:p w14:paraId="57AB0682">
      <w:pPr>
        <w:jc w:val="center"/>
        <w:rPr>
          <w:rFonts w:ascii="Times New Roman" w:hAnsi="Times New Roman"/>
          <w:b/>
          <w:bCs/>
          <w:sz w:val="24"/>
        </w:rPr>
      </w:pPr>
    </w:p>
    <w:p w14:paraId="174B5A3B">
      <w:pPr>
        <w:adjustRightInd w:val="0"/>
        <w:snapToGrid w:val="0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  <w:bookmarkStart w:id="0" w:name="_Hlk136852877"/>
      <w:r>
        <w:rPr>
          <w:rFonts w:hint="default" w:ascii="Times New Roman" w:hAnsi="Times New Roman" w:cs="Times New Roman"/>
          <w:b/>
          <w:bCs/>
          <w:i w:val="0"/>
          <w:iCs w:val="0"/>
          <w:sz w:val="32"/>
          <w:szCs w:val="32"/>
        </w:rPr>
        <w:t>Optimizing yield and soil organic carbon co-benefits in cover cropping systems</w:t>
      </w:r>
      <w:bookmarkStart w:id="1" w:name="_GoBack"/>
      <w:bookmarkEnd w:id="1"/>
    </w:p>
    <w:p w14:paraId="0BA83507">
      <w:pPr>
        <w:widowControl/>
        <w:rPr>
          <w:rFonts w:ascii="Times New Roman" w:hAnsi="Times New Roman"/>
          <w:b/>
          <w:bCs/>
          <w:sz w:val="24"/>
        </w:rPr>
      </w:pPr>
    </w:p>
    <w:p w14:paraId="1913958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Shouguo Li</w:t>
      </w:r>
      <w:r>
        <w:rPr>
          <w:rFonts w:ascii="Times New Roman" w:hAnsi="Times New Roman"/>
          <w:vertAlign w:val="superscript"/>
        </w:rPr>
        <w:t>1,2</w:t>
      </w:r>
      <w:r>
        <w:rPr>
          <w:rFonts w:ascii="Times New Roman" w:hAnsi="Times New Roman"/>
        </w:rPr>
        <w:t>, Rajan Ghimire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, Upendra M. Sainju</w:t>
      </w: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>, Caidi Yang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Yang Liu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Mengmeng Wen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Jinfa Chen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, Xianliang Wu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Rui Liu</w:t>
      </w: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</w:rPr>
        <w:t>, Fazhu Zhao</w:t>
      </w:r>
      <w:r>
        <w:rPr>
          <w:rFonts w:ascii="Times New Roman" w:hAnsi="Times New Roman"/>
          <w:vertAlign w:val="superscript"/>
        </w:rPr>
        <w:t>1,2</w:t>
      </w:r>
      <w:r>
        <w:rPr>
          <w:rFonts w:ascii="Times New Roman" w:hAnsi="Times New Roman"/>
        </w:rPr>
        <w:t>, Ji Chen</w:t>
      </w:r>
      <w:r>
        <w:rPr>
          <w:rFonts w:ascii="Times New Roman" w:hAnsi="Times New Roman"/>
          <w:vertAlign w:val="superscript"/>
        </w:rPr>
        <w:t>6</w:t>
      </w:r>
      <w:r>
        <w:rPr>
          <w:rFonts w:ascii="Times New Roman" w:hAnsi="Times New Roman"/>
        </w:rPr>
        <w:t>, Jun Wang</w:t>
      </w:r>
      <w:r>
        <w:rPr>
          <w:rFonts w:ascii="Times New Roman" w:hAnsi="Times New Roman"/>
          <w:vertAlign w:val="superscript"/>
        </w:rPr>
        <w:t>1,2,</w:t>
      </w:r>
      <w:r>
        <w:rPr>
          <w:rFonts w:ascii="Segoe UI Emoji" w:hAnsi="Segoe UI Emoji" w:cs="Segoe UI Emoji"/>
          <w:vertAlign w:val="superscript"/>
        </w:rPr>
        <w:t>✉</w:t>
      </w:r>
    </w:p>
    <w:p w14:paraId="6EFBC897">
      <w:pPr>
        <w:jc w:val="center"/>
        <w:rPr>
          <w:rFonts w:ascii="Times New Roman" w:hAnsi="Times New Roman"/>
        </w:rPr>
      </w:pPr>
    </w:p>
    <w:p w14:paraId="157E84CA">
      <w:pPr>
        <w:rPr>
          <w:rFonts w:ascii="Times New Roman" w:hAnsi="Times New Roman"/>
        </w:rPr>
      </w:pPr>
    </w:p>
    <w:p w14:paraId="7C58EAFA">
      <w:pPr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  <w:vertAlign w:val="superscript"/>
        </w:rPr>
        <w:t xml:space="preserve">1 </w:t>
      </w:r>
      <w:r>
        <w:rPr>
          <w:rFonts w:ascii="Times New Roman" w:hAnsi="Times New Roman"/>
        </w:rPr>
        <w:t>Shaanxi Key Laboratory of Earth Surface System and Environmental Carrying Capacity, College of Urban and Environmental Science, Northwest University, Xi'an, 710127, China</w:t>
      </w:r>
    </w:p>
    <w:p w14:paraId="017D4AA7">
      <w:pPr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  <w:vertAlign w:val="superscript"/>
        </w:rPr>
        <w:t xml:space="preserve">2 </w:t>
      </w:r>
      <w:r>
        <w:rPr>
          <w:rFonts w:ascii="Times New Roman" w:hAnsi="Times New Roman"/>
        </w:rPr>
        <w:t>Shaanxi Key Laboratory for Carbon Neutral Technology, College of Carbon Neutrality, Northwest University, Xi'an, 710127, China</w:t>
      </w:r>
    </w:p>
    <w:p w14:paraId="1DC573A7">
      <w:pPr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3</w:t>
      </w:r>
      <w:r>
        <w:rPr>
          <w:rFonts w:hint="eastAsia"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Agricultural Science Center, New Mexico State University, 2346 State Road 288, Clovis, NM 88101, USA</w:t>
      </w:r>
    </w:p>
    <w:p w14:paraId="09AD4179">
      <w:pPr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4 </w:t>
      </w:r>
      <w:r>
        <w:rPr>
          <w:rFonts w:ascii="Times New Roman" w:hAnsi="Times New Roman"/>
        </w:rPr>
        <w:t>USDA-ARS, Northern Plains Agricultural Research Laboratory, 1500 North Central Avenue, Sidney, MT 59270, USA</w:t>
      </w:r>
    </w:p>
    <w:p w14:paraId="58690960">
      <w:pPr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5 </w:t>
      </w:r>
      <w:r>
        <w:rPr>
          <w:rFonts w:ascii="Times New Roman" w:hAnsi="Times New Roman"/>
        </w:rPr>
        <w:t>State Key Laboratory for Crop Stress Resistance and High-Efficiency Production, College of Agronomy, Northwest A&amp;F University, Yangling, 712100, China</w:t>
      </w:r>
    </w:p>
    <w:p w14:paraId="485DD1B0">
      <w:pPr>
        <w:adjustRightInd w:val="0"/>
        <w:snapToGrid w:val="0"/>
        <w:spacing w:line="360" w:lineRule="auto"/>
        <w:rPr>
          <w:rFonts w:ascii="Times New Roman" w:hAnsi="Times New Roman" w:eastAsia="Helvetica"/>
          <w:color w:val="222222"/>
          <w:szCs w:val="21"/>
          <w:shd w:val="clear" w:color="auto" w:fill="FFFFFF"/>
        </w:rPr>
      </w:pPr>
      <w:r>
        <w:rPr>
          <w:rFonts w:hint="eastAsia"/>
          <w:color w:val="222222"/>
          <w:szCs w:val="21"/>
          <w:shd w:val="clear" w:color="auto" w:fill="FFFFFF"/>
          <w:vertAlign w:val="superscript"/>
        </w:rPr>
        <w:t xml:space="preserve">6 </w:t>
      </w:r>
      <w:r>
        <w:rPr>
          <w:rFonts w:ascii="Times New Roman" w:hAnsi="Times New Roman" w:eastAsia="Helvetica"/>
          <w:color w:val="222222"/>
          <w:szCs w:val="21"/>
          <w:shd w:val="clear" w:color="auto" w:fill="FFFFFF"/>
        </w:rPr>
        <w:t>State Key Laboratory of Loess Science, Institute of Earth Environment, Chinese Ac ademy of Sciences, Xi’an, China</w:t>
      </w:r>
    </w:p>
    <w:p w14:paraId="67375C74">
      <w:pPr>
        <w:jc w:val="center"/>
        <w:rPr>
          <w:rFonts w:ascii="Times New Roman" w:hAnsi="Times New Roman"/>
        </w:rPr>
      </w:pPr>
    </w:p>
    <w:p w14:paraId="119FBC4C">
      <w:pPr>
        <w:jc w:val="center"/>
        <w:rPr>
          <w:rFonts w:ascii="Times New Roman" w:hAnsi="Times New Roman"/>
        </w:rPr>
      </w:pPr>
    </w:p>
    <w:p w14:paraId="3237DEE5">
      <w:pPr>
        <w:jc w:val="center"/>
        <w:rPr>
          <w:rFonts w:ascii="Times New Roman" w:hAnsi="Times New Roman"/>
        </w:rPr>
      </w:pPr>
    </w:p>
    <w:p w14:paraId="45159E74">
      <w:pPr>
        <w:widowControl/>
        <w:rPr>
          <w:rFonts w:ascii="Times New Roman" w:hAnsi="Times New Roman"/>
        </w:rPr>
      </w:pPr>
      <w:r>
        <w:rPr>
          <w:rFonts w:ascii="Segoe UI Emoji" w:hAnsi="Segoe UI Emoji" w:cs="Segoe UI Emoji"/>
          <w:vertAlign w:val="superscript"/>
        </w:rPr>
        <w:t>✉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 xml:space="preserve">Corresponding author: Jun Wang, </w:t>
      </w:r>
      <w:r>
        <w:fldChar w:fldCharType="begin"/>
      </w:r>
      <w:r>
        <w:instrText xml:space="preserve"> HYPERLINK "mailto:wangj@nwu.edu.cn" </w:instrText>
      </w:r>
      <w:r>
        <w:fldChar w:fldCharType="separate"/>
      </w:r>
      <w:r>
        <w:rPr>
          <w:rStyle w:val="10"/>
          <w:rFonts w:ascii="Times New Roman" w:hAnsi="Times New Roman"/>
        </w:rPr>
        <w:t>wangj@nwu.edu.cn</w:t>
      </w:r>
      <w:r>
        <w:rPr>
          <w:rStyle w:val="10"/>
          <w:rFonts w:ascii="Times New Roman" w:hAnsi="Times New Roman"/>
        </w:rPr>
        <w:fldChar w:fldCharType="end"/>
      </w:r>
    </w:p>
    <w:p w14:paraId="79454418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A537EE2">
      <w:pPr>
        <w:widowControl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150" cy="4306570"/>
            <wp:effectExtent l="0" t="0" r="6350" b="11430"/>
            <wp:docPr id="12" name="图片 12" descr="cd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d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430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46980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szCs w:val="21"/>
          <w:lang w:eastAsia="zh-CN"/>
        </w:rPr>
        <w:t>Fig.</w:t>
      </w:r>
      <w:r>
        <w:rPr>
          <w:rFonts w:ascii="Times New Roman" w:hAnsi="Times New Roman"/>
          <w:b/>
          <w:bCs/>
          <w:szCs w:val="21"/>
        </w:rPr>
        <w:t xml:space="preserve"> S1</w:t>
      </w:r>
      <w:r>
        <w:rPr>
          <w:rFonts w:hint="eastAsia" w:ascii="Times New Roman" w:hAnsi="Times New Roman"/>
          <w:b/>
          <w:bCs/>
          <w:szCs w:val="21"/>
        </w:rPr>
        <w:t>.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Distribution of experimental sites used in this study</w:t>
      </w:r>
    </w:p>
    <w:bookmarkEnd w:id="0"/>
    <w:p w14:paraId="36A2CFB1">
      <w:pPr>
        <w:rPr>
          <w:rFonts w:ascii="Times New Roman" w:hAnsi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p w14:paraId="365FD3DF">
      <w:pPr>
        <w:adjustRightInd w:val="0"/>
        <w:snapToGrid w:val="0"/>
        <w:spacing w:line="360" w:lineRule="auto"/>
        <w:rPr>
          <w:rFonts w:ascii="Times New Roman" w:hAnsi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4740275"/>
            <wp:effectExtent l="0" t="0" r="3810" b="9525"/>
            <wp:docPr id="10" name="图片 10" descr="有机碳产量变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有机碳产量变化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74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04F3F">
      <w:pPr>
        <w:adjustRightInd w:val="0"/>
        <w:snapToGrid w:val="0"/>
        <w:spacing w:line="360" w:lineRule="auto"/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Fig.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S2</w:t>
      </w:r>
      <w:r>
        <w:rPr>
          <w:rFonts w:hint="eastAsia"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The</w:t>
      </w:r>
      <w:r>
        <w:rPr>
          <w:rFonts w:hint="eastAsia"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eastAsia" w:ascii="Times New Roman" w:hAnsi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ubgroup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effect of cover crop on soil organic </w:t>
      </w:r>
      <w:r>
        <w:rPr>
          <w:rFonts w:hint="eastAsia"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carbon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(SOC)</w:t>
      </w:r>
      <w:r>
        <w:rPr>
          <w:rFonts w:hint="eastAsia"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con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tent and crop yield. 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The bars represent the mean values and 95% confidence intervals (CIs) of the response variables, respectively, for cover cropping vs. no cover cropping. The number in parentheses indicates the number of observations, *,** and ** form representing the significance level at 0.05, 0.01 and &lt;0.01, respectively</w:t>
      </w:r>
      <w:r>
        <w:rPr>
          <w:rFonts w:ascii="Times New Roman" w:hAnsi="Times New Roman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.</w:t>
      </w:r>
    </w:p>
    <w:p w14:paraId="0A2F3250">
      <w:pPr>
        <w:rPr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</w:p>
    <w:p w14:paraId="62DC01D4">
      <w:pPr>
        <w:adjustRightInd w:val="0"/>
        <w:snapToGrid w:val="0"/>
        <w:spacing w:line="360" w:lineRule="auto"/>
        <w:jc w:val="center"/>
        <w:rPr>
          <w:rFonts w:hint="eastAsia" w:eastAsia="宋体"/>
          <w:b/>
          <w:bCs/>
          <w:i/>
          <w:i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b/>
          <w:bCs/>
          <w:i/>
          <w:i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3040" cy="5273040"/>
            <wp:effectExtent l="0" t="0" r="10160" b="10160"/>
            <wp:docPr id="3" name="图片 3" descr="Biom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iomas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187A2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Fig.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eastAsia"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3.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The nonlinear relationship between </w:t>
      </w:r>
      <w:r>
        <w:rPr>
          <w:rFonts w:hint="eastAsia"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CC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biomass and I</w:t>
      </w:r>
      <w:r>
        <w:rPr>
          <w:rFonts w:ascii="Times New Roman" w:hAnsi="Times New Roman"/>
          <w:b/>
          <w:bCs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SOC-Yield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in different regions</w:t>
      </w:r>
    </w:p>
    <w:p w14:paraId="4F5B7229">
      <w:pPr>
        <w:adjustRightInd w:val="0"/>
        <w:snapToGrid w:val="0"/>
        <w:spacing w:line="360" w:lineRule="auto"/>
        <w:jc w:val="both"/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403D0FD9">
      <w:pPr>
        <w:widowControl/>
        <w:jc w:val="left"/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p w14:paraId="577B1D21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5F1E5A8E">
      <w:pPr>
        <w:adjustRightInd w:val="0"/>
        <w:snapToGrid w:val="0"/>
        <w:spacing w:line="360" w:lineRule="auto"/>
        <w:jc w:val="center"/>
        <w:rPr>
          <w:rFonts w:hint="eastAsia" w:eastAsia="宋体"/>
          <w:b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b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3040" cy="5273040"/>
            <wp:effectExtent l="0" t="0" r="10160" b="10160"/>
            <wp:docPr id="4" name="图片 4" descr="Spec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peci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ACDBF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Fig.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S4.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The relationship between </w:t>
      </w:r>
      <w:r>
        <w:rPr>
          <w:rFonts w:hint="eastAsia"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CC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species and I</w:t>
      </w:r>
      <w:r>
        <w:rPr>
          <w:rFonts w:ascii="Times New Roman" w:hAnsi="Times New Roman"/>
          <w:b/>
          <w:bCs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SOC-Yield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in different regions</w:t>
      </w:r>
    </w:p>
    <w:p w14:paraId="5632780D">
      <w:pPr>
        <w:adjustRightInd w:val="0"/>
        <w:snapToGrid w:val="0"/>
        <w:spacing w:line="360" w:lineRule="auto"/>
        <w:jc w:val="both"/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17E2B35E">
      <w:pP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p w14:paraId="61F30D83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43F22310">
      <w:pPr>
        <w:adjustRightInd w:val="0"/>
        <w:snapToGrid w:val="0"/>
        <w:spacing w:line="360" w:lineRule="auto"/>
        <w:rPr>
          <w:rFonts w:hint="eastAsia" w:eastAsia="宋体"/>
          <w:b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b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3040" cy="5273040"/>
            <wp:effectExtent l="0" t="0" r="10160" b="10160"/>
            <wp:docPr id="6" name="图片 6" descr="Til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Tillag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2FF4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Fig.</w:t>
      </w:r>
      <w:r>
        <w:rPr>
          <w:rFonts w:hint="eastAsia"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S5.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The relationship between tillage and I</w:t>
      </w:r>
      <w:r>
        <w:rPr>
          <w:rFonts w:ascii="Times New Roman" w:hAnsi="Times New Roman"/>
          <w:b/>
          <w:bCs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SOC-Yield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in different regions</w:t>
      </w:r>
    </w:p>
    <w:p w14:paraId="353C4383">
      <w:pPr>
        <w:adjustRightInd w:val="0"/>
        <w:snapToGrid w:val="0"/>
        <w:spacing w:line="360" w:lineRule="auto"/>
        <w:rPr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7D9048D">
      <w:pP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p w14:paraId="22E57B15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5A2273CB">
      <w:pPr>
        <w:adjustRightInd w:val="0"/>
        <w:snapToGrid w:val="0"/>
        <w:spacing w:line="360" w:lineRule="auto"/>
        <w:rPr>
          <w:rFonts w:hint="eastAsia" w:eastAsia="宋体"/>
          <w:b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b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3040" cy="5273040"/>
            <wp:effectExtent l="0" t="0" r="10160" b="10160"/>
            <wp:docPr id="7" name="图片 7" descr="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year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B8D0E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Fig.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S6.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The nonlinear relationship between </w:t>
      </w:r>
      <w:r>
        <w:rPr>
          <w:rFonts w:hint="eastAsia"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CC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establishment years and I</w:t>
      </w:r>
      <w:r>
        <w:rPr>
          <w:rFonts w:ascii="Times New Roman" w:hAnsi="Times New Roman"/>
          <w:b/>
          <w:bCs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SOC-Yield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in different regions</w:t>
      </w:r>
    </w:p>
    <w:p w14:paraId="086239E2">
      <w:pPr>
        <w:widowControl/>
        <w:jc w:val="left"/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p w14:paraId="12B89F8E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049ED7C6">
      <w:pPr>
        <w:adjustRightInd w:val="0"/>
        <w:snapToGrid w:val="0"/>
        <w:spacing w:line="360" w:lineRule="auto"/>
        <w:jc w:val="center"/>
        <w:rPr>
          <w:rFonts w:hint="eastAsia" w:eastAsia="宋体"/>
          <w:b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b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3040" cy="5273040"/>
            <wp:effectExtent l="0" t="0" r="10160" b="10160"/>
            <wp:docPr id="9" name="图片 9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N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66479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Fig.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S7.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The linear relationship between N fertilization rate and I</w:t>
      </w:r>
      <w:r>
        <w:rPr>
          <w:rFonts w:ascii="Times New Roman" w:hAnsi="Times New Roman"/>
          <w:b/>
          <w:bCs/>
          <w:color w:val="000000" w:themeColor="text1"/>
          <w:szCs w:val="21"/>
          <w:vertAlign w:val="subscript"/>
          <w14:textFill>
            <w14:solidFill>
              <w14:schemeClr w14:val="tx1"/>
            </w14:solidFill>
          </w14:textFill>
        </w:rPr>
        <w:t>SOC-Yield</w:t>
      </w: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in different regions</w:t>
      </w:r>
    </w:p>
    <w:p w14:paraId="328BB0CD">
      <w:pPr>
        <w:adjustRightInd w:val="0"/>
        <w:snapToGrid w:val="0"/>
        <w:spacing w:line="360" w:lineRule="auto"/>
        <w:jc w:val="both"/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73E5C9D9">
      <w:pPr>
        <w:widowControl/>
        <w:jc w:val="left"/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p w14:paraId="2556A8B9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Table S1</w:t>
      </w:r>
      <w:r>
        <w:rPr>
          <w:rFonts w:hint="eastAsia" w:ascii="Times New Roman" w:hAnsi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Categorized variables and grouping levels used in meta-analysis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5"/>
        <w:gridCol w:w="5617"/>
      </w:tblGrid>
      <w:tr w14:paraId="7E59AF58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tcBorders>
              <w:bottom w:val="single" w:color="000000" w:sz="8" w:space="0"/>
              <w:tl2br w:val="nil"/>
              <w:tr2bl w:val="nil"/>
            </w:tcBorders>
            <w:vAlign w:val="center"/>
          </w:tcPr>
          <w:p w14:paraId="4C5646F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szCs w:val="21"/>
              </w:rPr>
            </w:pPr>
            <w:r>
              <w:rPr>
                <w:rFonts w:hint="eastAsia" w:ascii="Times New Roman" w:hAnsi="Times New Roman" w:eastAsia="华文仿宋"/>
                <w:b/>
                <w:szCs w:val="21"/>
              </w:rPr>
              <w:t>Experimental conditions</w:t>
            </w:r>
          </w:p>
        </w:tc>
      </w:tr>
      <w:tr w14:paraId="0CBE405F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tcBorders>
              <w:top w:val="single" w:color="000000" w:sz="8" w:space="0"/>
              <w:tl2br w:val="nil"/>
              <w:tr2bl w:val="nil"/>
            </w:tcBorders>
            <w:vAlign w:val="center"/>
          </w:tcPr>
          <w:p w14:paraId="7F05D4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 w:eastAsia="华文仿宋"/>
                <w:b/>
                <w:szCs w:val="21"/>
              </w:rPr>
              <w:t>Succeeding crops</w:t>
            </w:r>
          </w:p>
        </w:tc>
        <w:tc>
          <w:tcPr>
            <w:tcW w:w="5617" w:type="dxa"/>
            <w:tcBorders>
              <w:top w:val="single" w:color="000000" w:sz="8" w:space="0"/>
              <w:tl2br w:val="nil"/>
              <w:tr2bl w:val="nil"/>
            </w:tcBorders>
            <w:vAlign w:val="center"/>
          </w:tcPr>
          <w:p w14:paraId="55A758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eastAsia="华文仿宋"/>
                <w:bCs/>
                <w:szCs w:val="21"/>
              </w:rPr>
              <w:t>M</w:t>
            </w:r>
            <w:r>
              <w:rPr>
                <w:rFonts w:ascii="Times New Roman" w:hAnsi="Times New Roman" w:eastAsia="华文仿宋"/>
                <w:bCs/>
                <w:szCs w:val="21"/>
              </w:rPr>
              <w:t xml:space="preserve">aize; </w:t>
            </w:r>
            <w:r>
              <w:rPr>
                <w:rFonts w:hint="eastAsia" w:ascii="Times New Roman" w:hAnsi="Times New Roman" w:eastAsia="华文仿宋"/>
                <w:bCs/>
                <w:szCs w:val="21"/>
              </w:rPr>
              <w:t>R</w:t>
            </w:r>
            <w:r>
              <w:rPr>
                <w:rFonts w:ascii="Times New Roman" w:hAnsi="Times New Roman" w:eastAsia="华文仿宋"/>
                <w:bCs/>
                <w:szCs w:val="21"/>
              </w:rPr>
              <w:t xml:space="preserve">ice; </w:t>
            </w:r>
            <w:r>
              <w:rPr>
                <w:rFonts w:hint="eastAsia" w:ascii="Times New Roman" w:hAnsi="Times New Roman" w:eastAsia="华文仿宋"/>
                <w:bCs/>
                <w:szCs w:val="21"/>
              </w:rPr>
              <w:t>W</w:t>
            </w:r>
            <w:r>
              <w:rPr>
                <w:rFonts w:ascii="Times New Roman" w:hAnsi="Times New Roman" w:eastAsia="华文仿宋"/>
                <w:bCs/>
                <w:szCs w:val="21"/>
              </w:rPr>
              <w:t>heat</w:t>
            </w:r>
          </w:p>
        </w:tc>
      </w:tr>
      <w:tr w14:paraId="64B47ADB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tcBorders>
              <w:tl2br w:val="nil"/>
              <w:tr2bl w:val="nil"/>
            </w:tcBorders>
            <w:vAlign w:val="center"/>
          </w:tcPr>
          <w:p w14:paraId="24FE74C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 w:eastAsia="华文仿宋"/>
                <w:b/>
                <w:szCs w:val="21"/>
              </w:rPr>
              <w:t>Cover crop species</w:t>
            </w:r>
          </w:p>
        </w:tc>
        <w:tc>
          <w:tcPr>
            <w:tcW w:w="5617" w:type="dxa"/>
            <w:tcBorders>
              <w:tl2br w:val="nil"/>
              <w:tr2bl w:val="nil"/>
            </w:tcBorders>
            <w:vAlign w:val="center"/>
          </w:tcPr>
          <w:p w14:paraId="6E322DA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Nonlegume; Mixture; Legume</w:t>
            </w:r>
          </w:p>
        </w:tc>
      </w:tr>
      <w:tr w14:paraId="1A7076C3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tcBorders>
              <w:tl2br w:val="nil"/>
              <w:tr2bl w:val="nil"/>
            </w:tcBorders>
            <w:vAlign w:val="center"/>
          </w:tcPr>
          <w:p w14:paraId="56F8F85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 w:eastAsia="华文仿宋"/>
                <w:b/>
                <w:szCs w:val="21"/>
              </w:rPr>
              <w:t>Cover crop biomass (t ha</w:t>
            </w:r>
            <w:r>
              <w:rPr>
                <w:rFonts w:hint="eastAsia" w:ascii="Times New Roman" w:hAnsi="Times New Roman" w:eastAsia="华文仿宋"/>
                <w:b/>
                <w:szCs w:val="21"/>
                <w:vertAlign w:val="superscript"/>
              </w:rPr>
              <w:t>-1</w:t>
            </w:r>
            <w:r>
              <w:rPr>
                <w:rFonts w:hint="eastAsia" w:ascii="Times New Roman" w:hAnsi="Times New Roman" w:eastAsia="华文仿宋"/>
                <w:b/>
                <w:szCs w:val="21"/>
              </w:rPr>
              <w:t>)</w:t>
            </w:r>
          </w:p>
        </w:tc>
        <w:tc>
          <w:tcPr>
            <w:tcW w:w="5617" w:type="dxa"/>
            <w:tcBorders>
              <w:tl2br w:val="nil"/>
              <w:tr2bl w:val="nil"/>
            </w:tcBorders>
            <w:vAlign w:val="center"/>
          </w:tcPr>
          <w:p w14:paraId="544F9C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&lt;5; &gt;5</w:t>
            </w:r>
          </w:p>
        </w:tc>
      </w:tr>
      <w:tr w14:paraId="25C01F2E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tcBorders>
              <w:tl2br w:val="nil"/>
              <w:tr2bl w:val="nil"/>
            </w:tcBorders>
            <w:vAlign w:val="center"/>
          </w:tcPr>
          <w:p w14:paraId="7335AE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eastAsia="华文仿宋"/>
                <w:b/>
                <w:szCs w:val="21"/>
              </w:rPr>
              <w:t xml:space="preserve">N </w:t>
            </w:r>
            <w:r>
              <w:rPr>
                <w:rFonts w:hint="eastAsia" w:ascii="Times New Roman" w:hAnsi="Times New Roman" w:eastAsia="华文仿宋"/>
                <w:b/>
                <w:szCs w:val="21"/>
              </w:rPr>
              <w:t>fertilizat</w:t>
            </w:r>
            <w:r>
              <w:rPr>
                <w:rFonts w:ascii="Times New Roman" w:hAnsi="Times New Roman" w:eastAsia="华文仿宋"/>
                <w:b/>
                <w:szCs w:val="21"/>
              </w:rPr>
              <w:t>ion rate (kg N ha</w:t>
            </w:r>
            <w:r>
              <w:rPr>
                <w:rFonts w:ascii="Times New Roman" w:hAnsi="Times New Roman" w:eastAsia="华文仿宋"/>
                <w:b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eastAsia="华文仿宋"/>
                <w:b/>
                <w:szCs w:val="21"/>
              </w:rPr>
              <w:t>)</w:t>
            </w:r>
          </w:p>
        </w:tc>
        <w:tc>
          <w:tcPr>
            <w:tcW w:w="5617" w:type="dxa"/>
            <w:tcBorders>
              <w:tl2br w:val="nil"/>
              <w:tr2bl w:val="nil"/>
            </w:tcBorders>
            <w:vAlign w:val="center"/>
          </w:tcPr>
          <w:p w14:paraId="27B97E4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&lt;150; ≥150</w:t>
            </w:r>
          </w:p>
        </w:tc>
      </w:tr>
      <w:tr w14:paraId="15510D9F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tcBorders>
              <w:tl2br w:val="nil"/>
              <w:tr2bl w:val="nil"/>
            </w:tcBorders>
            <w:vAlign w:val="center"/>
          </w:tcPr>
          <w:p w14:paraId="4F629AC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 w:eastAsia="华文仿宋"/>
                <w:b/>
                <w:szCs w:val="21"/>
              </w:rPr>
              <w:t>Establishment years</w:t>
            </w:r>
            <w:r>
              <w:rPr>
                <w:rFonts w:ascii="Times New Roman" w:hAnsi="Times New Roman" w:eastAsia="华文仿宋"/>
                <w:b/>
                <w:szCs w:val="21"/>
              </w:rPr>
              <w:t xml:space="preserve"> (</w:t>
            </w:r>
            <w:r>
              <w:rPr>
                <w:rFonts w:hint="eastAsia" w:ascii="Times New Roman" w:hAnsi="Times New Roman" w:eastAsia="华文仿宋"/>
                <w:b/>
                <w:szCs w:val="21"/>
              </w:rPr>
              <w:t>a</w:t>
            </w:r>
            <w:r>
              <w:rPr>
                <w:rFonts w:ascii="Times New Roman" w:hAnsi="Times New Roman" w:eastAsia="华文仿宋"/>
                <w:b/>
                <w:szCs w:val="21"/>
              </w:rPr>
              <w:t>)</w:t>
            </w:r>
          </w:p>
        </w:tc>
        <w:tc>
          <w:tcPr>
            <w:tcW w:w="5617" w:type="dxa"/>
            <w:tcBorders>
              <w:tl2br w:val="nil"/>
              <w:tr2bl w:val="nil"/>
            </w:tcBorders>
            <w:vAlign w:val="center"/>
          </w:tcPr>
          <w:p w14:paraId="3C5C560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eastAsia="华文仿宋"/>
                <w:bCs/>
                <w:szCs w:val="21"/>
              </w:rPr>
              <w:t>&lt;5</w:t>
            </w:r>
            <w:r>
              <w:rPr>
                <w:rFonts w:ascii="Times New Roman" w:hAnsi="Times New Roman" w:eastAsia="华文仿宋"/>
                <w:bCs/>
                <w:szCs w:val="21"/>
              </w:rPr>
              <w:t xml:space="preserve">; </w:t>
            </w:r>
            <w:r>
              <w:rPr>
                <w:rFonts w:hint="eastAsia" w:ascii="Times New Roman" w:hAnsi="Times New Roman" w:eastAsia="华文仿宋"/>
                <w:bCs/>
                <w:szCs w:val="21"/>
              </w:rPr>
              <w:t xml:space="preserve">5-10; </w:t>
            </w:r>
            <w:r>
              <w:rPr>
                <w:rFonts w:ascii="Times New Roman" w:hAnsi="Times New Roman" w:eastAsia="华文仿宋"/>
                <w:bCs/>
                <w:szCs w:val="21"/>
              </w:rPr>
              <w:t>&gt;10</w:t>
            </w:r>
          </w:p>
        </w:tc>
      </w:tr>
      <w:tr w14:paraId="1D0F9A44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tcBorders>
              <w:tl2br w:val="nil"/>
              <w:tr2bl w:val="nil"/>
            </w:tcBorders>
            <w:vAlign w:val="center"/>
          </w:tcPr>
          <w:p w14:paraId="3DF05B1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 w:eastAsia="华文仿宋"/>
                <w:b/>
                <w:szCs w:val="21"/>
              </w:rPr>
              <w:t>Cover crop type</w:t>
            </w:r>
          </w:p>
        </w:tc>
        <w:tc>
          <w:tcPr>
            <w:tcW w:w="5617" w:type="dxa"/>
            <w:tcBorders>
              <w:tl2br w:val="nil"/>
              <w:tr2bl w:val="nil"/>
            </w:tcBorders>
            <w:vAlign w:val="center"/>
          </w:tcPr>
          <w:p w14:paraId="3EBCCFA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Winter; Summer</w:t>
            </w:r>
          </w:p>
        </w:tc>
      </w:tr>
      <w:tr w14:paraId="15755D50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tcBorders>
              <w:tl2br w:val="nil"/>
              <w:tr2bl w:val="nil"/>
            </w:tcBorders>
            <w:vAlign w:val="center"/>
          </w:tcPr>
          <w:p w14:paraId="5BA51F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 w:eastAsia="华文仿宋"/>
                <w:b/>
                <w:szCs w:val="21"/>
              </w:rPr>
              <w:t>Residue management</w:t>
            </w:r>
          </w:p>
        </w:tc>
        <w:tc>
          <w:tcPr>
            <w:tcW w:w="5617" w:type="dxa"/>
            <w:tcBorders>
              <w:tl2br w:val="nil"/>
              <w:tr2bl w:val="nil"/>
            </w:tcBorders>
            <w:vAlign w:val="center"/>
          </w:tcPr>
          <w:p w14:paraId="295BF2D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Removal; Mulching; Incorporated; Burned</w:t>
            </w:r>
          </w:p>
        </w:tc>
      </w:tr>
      <w:tr w14:paraId="5E557209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tcBorders>
              <w:tl2br w:val="nil"/>
              <w:tr2bl w:val="nil"/>
            </w:tcBorders>
            <w:vAlign w:val="center"/>
          </w:tcPr>
          <w:p w14:paraId="0C7AD1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szCs w:val="21"/>
              </w:rPr>
            </w:pPr>
            <w:r>
              <w:rPr>
                <w:rFonts w:hint="eastAsia" w:ascii="Times New Roman" w:hAnsi="Times New Roman" w:eastAsia="华文仿宋"/>
                <w:b/>
                <w:szCs w:val="21"/>
              </w:rPr>
              <w:t>Tillage</w:t>
            </w:r>
          </w:p>
        </w:tc>
        <w:tc>
          <w:tcPr>
            <w:tcW w:w="5617" w:type="dxa"/>
            <w:tcBorders>
              <w:tl2br w:val="nil"/>
              <w:tr2bl w:val="nil"/>
            </w:tcBorders>
            <w:vAlign w:val="center"/>
          </w:tcPr>
          <w:p w14:paraId="086BBAD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Conventional; Conservation</w:t>
            </w:r>
          </w:p>
        </w:tc>
      </w:tr>
      <w:tr w14:paraId="1197B430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tcBorders>
              <w:bottom w:val="single" w:color="000000" w:sz="8" w:space="0"/>
            </w:tcBorders>
            <w:vAlign w:val="center"/>
          </w:tcPr>
          <w:p w14:paraId="5C36DB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szCs w:val="21"/>
              </w:rPr>
            </w:pPr>
            <w:r>
              <w:rPr>
                <w:rFonts w:hint="eastAsia" w:ascii="Times New Roman" w:hAnsi="Times New Roman" w:eastAsia="华文仿宋"/>
                <w:b/>
                <w:szCs w:val="21"/>
              </w:rPr>
              <w:t>Aridity index</w:t>
            </w:r>
          </w:p>
        </w:tc>
        <w:tc>
          <w:tcPr>
            <w:tcW w:w="5617" w:type="dxa"/>
            <w:tcBorders>
              <w:bottom w:val="single" w:color="000000" w:sz="8" w:space="0"/>
            </w:tcBorders>
            <w:vAlign w:val="center"/>
          </w:tcPr>
          <w:p w14:paraId="5398BA9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Arid (≥4); Semi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hint="eastAsia" w:ascii="Times New Roman" w:hAnsi="Times New Roman"/>
                <w:szCs w:val="21"/>
              </w:rPr>
              <w:t>arid (1.5-4); Semi</w:t>
            </w:r>
            <w:r>
              <w:rPr>
                <w:rFonts w:ascii="Times New Roman" w:hAnsi="Times New Roman"/>
                <w:szCs w:val="21"/>
              </w:rPr>
              <w:t>-</w:t>
            </w:r>
            <w:r>
              <w:rPr>
                <w:rFonts w:hint="eastAsia" w:ascii="Times New Roman" w:hAnsi="Times New Roman"/>
                <w:szCs w:val="21"/>
              </w:rPr>
              <w:t>humid (1-1.5); Humid (&lt;1)</w:t>
            </w:r>
          </w:p>
        </w:tc>
      </w:tr>
      <w:tr w14:paraId="712368B7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vAlign w:val="center"/>
          </w:tcPr>
          <w:p w14:paraId="2BE9376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szCs w:val="21"/>
              </w:rPr>
            </w:pPr>
            <w:r>
              <w:rPr>
                <w:rFonts w:hint="eastAsia" w:ascii="Times New Roman" w:hAnsi="Times New Roman" w:eastAsia="华文仿宋"/>
                <w:b/>
                <w:szCs w:val="21"/>
              </w:rPr>
              <w:t>Soil properties</w:t>
            </w:r>
          </w:p>
        </w:tc>
      </w:tr>
      <w:tr w14:paraId="00A705BA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tcBorders>
              <w:top w:val="single" w:color="000000" w:sz="8" w:space="0"/>
            </w:tcBorders>
            <w:vAlign w:val="center"/>
          </w:tcPr>
          <w:p w14:paraId="4DDD2F5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eastAsia="华文仿宋"/>
                <w:b/>
                <w:szCs w:val="21"/>
              </w:rPr>
              <w:t>Soil pH</w:t>
            </w:r>
          </w:p>
        </w:tc>
        <w:tc>
          <w:tcPr>
            <w:tcW w:w="5617" w:type="dxa"/>
            <w:tcBorders>
              <w:top w:val="single" w:color="000000" w:sz="8" w:space="0"/>
            </w:tcBorders>
            <w:vAlign w:val="center"/>
          </w:tcPr>
          <w:p w14:paraId="4416D14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eastAsia="华文仿宋"/>
                <w:bCs/>
                <w:szCs w:val="21"/>
              </w:rPr>
              <w:t>&lt;6.5</w:t>
            </w:r>
            <w:r>
              <w:rPr>
                <w:rFonts w:ascii="Times New Roman" w:hAnsi="Times New Roman" w:eastAsia="华文仿宋"/>
                <w:bCs/>
                <w:szCs w:val="21"/>
              </w:rPr>
              <w:t xml:space="preserve">; </w:t>
            </w:r>
            <w:r>
              <w:rPr>
                <w:rFonts w:hint="eastAsia" w:ascii="Times New Roman" w:hAnsi="Times New Roman" w:eastAsia="华文仿宋"/>
                <w:bCs/>
                <w:szCs w:val="21"/>
              </w:rPr>
              <w:t xml:space="preserve">6.5-7.5; </w:t>
            </w:r>
            <w:r>
              <w:rPr>
                <w:rFonts w:ascii="Times New Roman" w:hAnsi="Times New Roman" w:eastAsia="华文仿宋"/>
                <w:bCs/>
                <w:szCs w:val="21"/>
              </w:rPr>
              <w:t>&gt;</w:t>
            </w:r>
            <w:r>
              <w:rPr>
                <w:rFonts w:hint="eastAsia" w:ascii="Times New Roman" w:hAnsi="Times New Roman" w:eastAsia="华文仿宋"/>
                <w:bCs/>
                <w:szCs w:val="21"/>
              </w:rPr>
              <w:t>7.5</w:t>
            </w:r>
          </w:p>
        </w:tc>
      </w:tr>
      <w:tr w14:paraId="651EEDEB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vAlign w:val="center"/>
          </w:tcPr>
          <w:p w14:paraId="2218573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 w:eastAsia="华文仿宋"/>
                <w:b/>
                <w:szCs w:val="21"/>
              </w:rPr>
              <w:t>Initial</w:t>
            </w:r>
            <w:r>
              <w:rPr>
                <w:rFonts w:ascii="Times New Roman" w:hAnsi="Times New Roman" w:eastAsia="华文仿宋"/>
                <w:b/>
                <w:szCs w:val="21"/>
              </w:rPr>
              <w:t xml:space="preserve"> </w:t>
            </w:r>
            <w:r>
              <w:rPr>
                <w:rFonts w:hint="eastAsia" w:ascii="Times New Roman" w:hAnsi="Times New Roman" w:eastAsia="华文仿宋"/>
                <w:b/>
                <w:szCs w:val="21"/>
              </w:rPr>
              <w:t>SOC content</w:t>
            </w:r>
            <w:r>
              <w:rPr>
                <w:rFonts w:ascii="Times New Roman" w:hAnsi="Times New Roman" w:eastAsia="华文仿宋"/>
                <w:b/>
                <w:szCs w:val="21"/>
              </w:rPr>
              <w:t xml:space="preserve"> (g kg</w:t>
            </w:r>
            <w:r>
              <w:rPr>
                <w:rFonts w:ascii="Times New Roman" w:hAnsi="Times New Roman" w:eastAsia="华文仿宋"/>
                <w:b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eastAsia="华文仿宋"/>
                <w:b/>
                <w:szCs w:val="21"/>
              </w:rPr>
              <w:t>)</w:t>
            </w:r>
          </w:p>
        </w:tc>
        <w:tc>
          <w:tcPr>
            <w:tcW w:w="5617" w:type="dxa"/>
            <w:vAlign w:val="center"/>
          </w:tcPr>
          <w:p w14:paraId="0580489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eastAsia="华文仿宋"/>
                <w:bCs/>
                <w:szCs w:val="21"/>
              </w:rPr>
              <w:t>&lt;</w:t>
            </w:r>
            <w:r>
              <w:rPr>
                <w:rFonts w:ascii="Times New Roman" w:hAnsi="Times New Roman" w:eastAsia="华文仿宋"/>
                <w:bCs/>
                <w:szCs w:val="21"/>
              </w:rPr>
              <w:t xml:space="preserve">10; </w:t>
            </w:r>
            <w:r>
              <w:rPr>
                <w:rFonts w:hint="eastAsia" w:ascii="Times New Roman" w:hAnsi="Times New Roman" w:eastAsia="华文仿宋"/>
                <w:bCs/>
                <w:szCs w:val="21"/>
              </w:rPr>
              <w:t xml:space="preserve">10-20; </w:t>
            </w:r>
            <w:r>
              <w:rPr>
                <w:rFonts w:ascii="Times New Roman" w:hAnsi="Times New Roman" w:eastAsia="华文仿宋"/>
                <w:bCs/>
                <w:szCs w:val="21"/>
              </w:rPr>
              <w:t>&gt;</w:t>
            </w:r>
            <w:r>
              <w:rPr>
                <w:rFonts w:hint="eastAsia" w:ascii="Times New Roman" w:hAnsi="Times New Roman" w:eastAsia="华文仿宋"/>
                <w:bCs/>
                <w:szCs w:val="21"/>
              </w:rPr>
              <w:t>2</w:t>
            </w:r>
            <w:r>
              <w:rPr>
                <w:rFonts w:ascii="Times New Roman" w:hAnsi="Times New Roman" w:eastAsia="华文仿宋"/>
                <w:bCs/>
                <w:szCs w:val="21"/>
              </w:rPr>
              <w:t>0</w:t>
            </w:r>
          </w:p>
        </w:tc>
      </w:tr>
      <w:tr w14:paraId="6395841D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tcBorders>
              <w:bottom w:val="single" w:color="000000" w:sz="12" w:space="0"/>
            </w:tcBorders>
            <w:vAlign w:val="center"/>
          </w:tcPr>
          <w:p w14:paraId="2C7C8A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eastAsia="华文仿宋"/>
                <w:b/>
                <w:szCs w:val="21"/>
              </w:rPr>
              <w:t>Soil texture</w:t>
            </w:r>
          </w:p>
        </w:tc>
        <w:tc>
          <w:tcPr>
            <w:tcW w:w="5617" w:type="dxa"/>
            <w:tcBorders>
              <w:bottom w:val="single" w:color="000000" w:sz="12" w:space="0"/>
            </w:tcBorders>
            <w:vAlign w:val="center"/>
          </w:tcPr>
          <w:p w14:paraId="41FC394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eastAsia="华文仿宋"/>
                <w:bCs/>
                <w:szCs w:val="21"/>
              </w:rPr>
              <w:t>C</w:t>
            </w:r>
            <w:r>
              <w:rPr>
                <w:rFonts w:ascii="Times New Roman" w:hAnsi="Times New Roman" w:eastAsia="华文仿宋"/>
                <w:bCs/>
                <w:szCs w:val="21"/>
              </w:rPr>
              <w:t xml:space="preserve">oarse; </w:t>
            </w:r>
            <w:r>
              <w:rPr>
                <w:rFonts w:hint="eastAsia" w:ascii="Times New Roman" w:hAnsi="Times New Roman" w:eastAsia="华文仿宋"/>
                <w:bCs/>
                <w:szCs w:val="21"/>
              </w:rPr>
              <w:t>F</w:t>
            </w:r>
            <w:r>
              <w:rPr>
                <w:rFonts w:ascii="Times New Roman" w:hAnsi="Times New Roman" w:eastAsia="华文仿宋"/>
                <w:bCs/>
                <w:szCs w:val="21"/>
              </w:rPr>
              <w:t xml:space="preserve">ine; </w:t>
            </w:r>
            <w:r>
              <w:rPr>
                <w:rFonts w:hint="eastAsia" w:ascii="Times New Roman" w:hAnsi="Times New Roman" w:eastAsia="华文仿宋"/>
                <w:bCs/>
                <w:szCs w:val="21"/>
              </w:rPr>
              <w:t>M</w:t>
            </w:r>
            <w:r>
              <w:rPr>
                <w:rFonts w:ascii="Times New Roman" w:hAnsi="Times New Roman" w:eastAsia="华文仿宋"/>
                <w:bCs/>
                <w:szCs w:val="21"/>
              </w:rPr>
              <w:t>edium</w:t>
            </w:r>
          </w:p>
        </w:tc>
      </w:tr>
    </w:tbl>
    <w:p w14:paraId="7C28D4DC">
      <w:pPr>
        <w:adjustRightInd w:val="0"/>
        <w:snapToGrid w:val="0"/>
        <w:spacing w:line="360" w:lineRule="auto"/>
        <w:rPr>
          <w:rFonts w:ascii="Times New Roman" w:hAnsi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4BC6DCC4">
      <w:pPr>
        <w:adjustRightInd w:val="0"/>
        <w:snapToGrid w:val="0"/>
        <w:spacing w:line="360" w:lineRule="auto"/>
        <w:rPr>
          <w:rFonts w:ascii="Times New Roman" w:hAnsi="Times New Roman" w:eastAsia="楷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09A01C7E">
      <w:pPr>
        <w:rPr>
          <w:rFonts w:ascii="Times New Roman" w:hAnsi="Times New Roman" w:eastAsia="楷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br w:type="page"/>
      </w:r>
    </w:p>
    <w:p w14:paraId="7F244DE7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ascii="Times New Roman" w:hAnsi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2 </w:t>
      </w:r>
      <w:r>
        <w:rPr>
          <w:rFonts w:ascii="Times New Roman" w:hAnsi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Subgroup analysis-Heterogeneity test (Qm-p)</w:t>
      </w:r>
    </w:p>
    <w:tbl>
      <w:tblPr>
        <w:tblStyle w:val="8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9"/>
        <w:gridCol w:w="1100"/>
        <w:gridCol w:w="1192"/>
        <w:gridCol w:w="1293"/>
        <w:gridCol w:w="1272"/>
      </w:tblGrid>
      <w:tr w14:paraId="59977EF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vMerge w:val="restart"/>
            <w:vAlign w:val="center"/>
          </w:tcPr>
          <w:p w14:paraId="4A402CA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color w:val="000000" w:themeColor="text1" w:themeShade="BF"/>
                <w:kern w:val="0"/>
                <w:szCs w:val="21"/>
              </w:rPr>
              <w:t>Explanatory variables</w:t>
            </w:r>
          </w:p>
        </w:tc>
        <w:tc>
          <w:tcPr>
            <w:tcW w:w="2292" w:type="dxa"/>
            <w:gridSpan w:val="2"/>
            <w:tcBorders>
              <w:bottom w:val="single" w:color="auto" w:sz="8" w:space="0"/>
            </w:tcBorders>
            <w:vAlign w:val="center"/>
          </w:tcPr>
          <w:p w14:paraId="16FC2D5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SOC (g kg</w:t>
            </w:r>
            <w:r>
              <w:rPr>
                <w:rFonts w:ascii="Times New Roman" w:hAnsi="Times New Roman" w:eastAsia="华文仿宋"/>
                <w:b/>
                <w:iCs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eastAsia="华文仿宋"/>
                <w:b/>
                <w:iCs/>
                <w:szCs w:val="21"/>
              </w:rPr>
              <w:t>)</w:t>
            </w:r>
          </w:p>
        </w:tc>
        <w:tc>
          <w:tcPr>
            <w:tcW w:w="2565" w:type="dxa"/>
            <w:gridSpan w:val="2"/>
            <w:tcBorders>
              <w:bottom w:val="single" w:color="auto" w:sz="8" w:space="0"/>
            </w:tcBorders>
            <w:vAlign w:val="center"/>
          </w:tcPr>
          <w:p w14:paraId="16ED38A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Crops yield (t ha</w:t>
            </w:r>
            <w:r>
              <w:rPr>
                <w:rFonts w:ascii="Times New Roman" w:hAnsi="Times New Roman" w:eastAsia="华文仿宋"/>
                <w:b/>
                <w:iCs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eastAsia="华文仿宋"/>
                <w:b/>
                <w:iCs/>
                <w:szCs w:val="21"/>
              </w:rPr>
              <w:t>)</w:t>
            </w:r>
          </w:p>
        </w:tc>
      </w:tr>
      <w:tr w14:paraId="61E4B5B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vMerge w:val="continue"/>
            <w:tcBorders>
              <w:bottom w:val="single" w:color="auto" w:sz="8" w:space="0"/>
            </w:tcBorders>
            <w:vAlign w:val="center"/>
          </w:tcPr>
          <w:p w14:paraId="3212145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</w:p>
        </w:tc>
        <w:tc>
          <w:tcPr>
            <w:tcW w:w="1100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1E907F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color w:val="000000" w:themeColor="text1" w:themeShade="BF"/>
                <w:kern w:val="0"/>
                <w:szCs w:val="21"/>
              </w:rPr>
              <w:t>Qm</w:t>
            </w:r>
          </w:p>
        </w:tc>
        <w:tc>
          <w:tcPr>
            <w:tcW w:w="119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828A74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p</w:t>
            </w:r>
          </w:p>
        </w:tc>
        <w:tc>
          <w:tcPr>
            <w:tcW w:w="129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03104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Qm</w:t>
            </w:r>
          </w:p>
        </w:tc>
        <w:tc>
          <w:tcPr>
            <w:tcW w:w="127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E0CA7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p</w:t>
            </w:r>
          </w:p>
        </w:tc>
      </w:tr>
      <w:tr w14:paraId="4F4B45A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03494BF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hint="eastAsia" w:ascii="Times New Roman" w:hAnsi="Times New Roman" w:eastAsia="华文仿宋"/>
                <w:b/>
                <w:iCs/>
                <w:szCs w:val="21"/>
              </w:rPr>
              <w:t>Succeeding</w:t>
            </w:r>
            <w:r>
              <w:rPr>
                <w:rFonts w:ascii="Times New Roman" w:hAnsi="Times New Roman" w:eastAsia="华文仿宋"/>
                <w:b/>
                <w:iCs/>
                <w:szCs w:val="21"/>
              </w:rPr>
              <w:t xml:space="preserve"> crops</w:t>
            </w:r>
          </w:p>
        </w:tc>
        <w:tc>
          <w:tcPr>
            <w:tcW w:w="1100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63C3F84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169.2</w:t>
            </w:r>
          </w:p>
        </w:tc>
        <w:tc>
          <w:tcPr>
            <w:tcW w:w="1192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34034AD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  <w:tc>
          <w:tcPr>
            <w:tcW w:w="1293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552B52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137.6</w:t>
            </w:r>
          </w:p>
        </w:tc>
        <w:tc>
          <w:tcPr>
            <w:tcW w:w="1272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 w14:paraId="4B93A71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</w:tr>
      <w:tr w14:paraId="71EFC81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6996480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Cover crops species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7B4EB9D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179.4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204A9BD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1D7FE4D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148.1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D51F1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</w:tr>
      <w:tr w14:paraId="0BA75FB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1FBC8A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Cover crops biomass (t ha</w:t>
            </w:r>
            <w:r>
              <w:rPr>
                <w:rFonts w:ascii="Times New Roman" w:hAnsi="Times New Roman" w:eastAsia="华文仿宋"/>
                <w:b/>
                <w:iCs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eastAsia="华文仿宋"/>
                <w:b/>
                <w:iCs/>
                <w:szCs w:val="21"/>
              </w:rPr>
              <w:t>)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0731DB0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129.7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6435E27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4DCD180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101.1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46435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</w:tr>
      <w:tr w14:paraId="77FD26E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7670C9E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 xml:space="preserve">N </w:t>
            </w:r>
            <w:r>
              <w:rPr>
                <w:rFonts w:hint="eastAsia" w:ascii="Times New Roman" w:hAnsi="Times New Roman" w:eastAsia="华文仿宋"/>
                <w:b/>
                <w:iCs/>
                <w:szCs w:val="21"/>
              </w:rPr>
              <w:t>fertilization</w:t>
            </w:r>
            <w:r>
              <w:rPr>
                <w:rFonts w:ascii="Times New Roman" w:hAnsi="Times New Roman" w:eastAsia="华文仿宋"/>
                <w:b/>
                <w:iCs/>
                <w:szCs w:val="21"/>
              </w:rPr>
              <w:t xml:space="preserve"> rate（kg ha</w:t>
            </w:r>
            <w:r>
              <w:rPr>
                <w:rFonts w:ascii="Times New Roman" w:hAnsi="Times New Roman" w:eastAsia="华文仿宋"/>
                <w:b/>
                <w:iCs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eastAsia="华文仿宋"/>
                <w:b/>
                <w:iCs/>
                <w:szCs w:val="21"/>
              </w:rPr>
              <w:t>）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105EDF7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169.</w:t>
            </w:r>
            <w:r>
              <w:rPr>
                <w:rFonts w:hint="eastAsia" w:ascii="Times New Roman" w:hAnsi="Times New Roman" w:eastAsia="华文仿宋"/>
                <w:bCs/>
                <w:iCs/>
                <w:szCs w:val="21"/>
              </w:rPr>
              <w:t>2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1173522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5DDDC21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155.9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00DD1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</w:tr>
      <w:tr w14:paraId="5124E73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7BCBEBB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hint="eastAsia" w:ascii="Times New Roman" w:hAnsi="Times New Roman" w:eastAsia="华文仿宋"/>
                <w:b/>
                <w:iCs/>
                <w:szCs w:val="21"/>
              </w:rPr>
              <w:t>Establishment</w:t>
            </w:r>
            <w:r>
              <w:rPr>
                <w:rFonts w:ascii="Times New Roman" w:hAnsi="Times New Roman" w:eastAsia="华文仿宋"/>
                <w:b/>
                <w:iCs/>
                <w:szCs w:val="21"/>
              </w:rPr>
              <w:t xml:space="preserve"> years (a)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0005C22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193.</w:t>
            </w:r>
            <w:r>
              <w:rPr>
                <w:rFonts w:hint="eastAsia" w:ascii="Times New Roman" w:hAnsi="Times New Roman" w:eastAsia="华文仿宋"/>
                <w:bCs/>
                <w:iCs/>
                <w:szCs w:val="21"/>
              </w:rPr>
              <w:t>9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61D24D6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6820585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143.8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4DC90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</w:tr>
      <w:tr w14:paraId="262E70D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6D1867E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hint="eastAsia" w:ascii="Times New Roman" w:hAnsi="Times New Roman" w:eastAsia="华文仿宋"/>
                <w:b/>
                <w:iCs/>
                <w:szCs w:val="21"/>
              </w:rPr>
              <w:t>Cover crop type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2FDD663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169.</w:t>
            </w:r>
            <w:r>
              <w:rPr>
                <w:rFonts w:hint="eastAsia" w:ascii="Times New Roman" w:hAnsi="Times New Roman" w:eastAsia="华文仿宋"/>
                <w:bCs/>
                <w:iCs/>
                <w:szCs w:val="21"/>
              </w:rPr>
              <w:t>9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77C356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705A676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123.9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4DE9F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</w:tr>
      <w:tr w14:paraId="67525AE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58CE683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Residu</w:t>
            </w:r>
            <w:r>
              <w:rPr>
                <w:rFonts w:hint="eastAsia" w:ascii="Times New Roman" w:hAnsi="Times New Roman" w:eastAsia="华文仿宋"/>
                <w:b/>
                <w:iCs/>
                <w:szCs w:val="21"/>
              </w:rPr>
              <w:t>e</w:t>
            </w:r>
            <w:r>
              <w:rPr>
                <w:rFonts w:ascii="Times New Roman" w:hAnsi="Times New Roman" w:eastAsia="华文仿宋"/>
                <w:b/>
                <w:iCs/>
                <w:szCs w:val="21"/>
              </w:rPr>
              <w:t xml:space="preserve"> management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1195548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169.</w:t>
            </w:r>
            <w:r>
              <w:rPr>
                <w:rFonts w:hint="eastAsia" w:ascii="Times New Roman" w:hAnsi="Times New Roman" w:eastAsia="华文仿宋"/>
                <w:bCs/>
                <w:iCs/>
                <w:szCs w:val="21"/>
              </w:rPr>
              <w:t>5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4628C81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35189E0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131.</w:t>
            </w:r>
            <w:r>
              <w:rPr>
                <w:rFonts w:hint="eastAsia" w:ascii="Times New Roman" w:hAnsi="Times New Roman" w:eastAsia="华文仿宋"/>
                <w:bCs/>
                <w:iCs/>
                <w:szCs w:val="21"/>
              </w:rPr>
              <w:t>5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7D581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</w:tr>
      <w:tr w14:paraId="08D3CFC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0CE092E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Tillage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5385EE4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17</w:t>
            </w:r>
            <w:r>
              <w:rPr>
                <w:rFonts w:hint="eastAsia" w:ascii="Times New Roman" w:hAnsi="Times New Roman" w:eastAsia="华文仿宋"/>
                <w:bCs/>
                <w:iCs/>
                <w:szCs w:val="21"/>
              </w:rPr>
              <w:t>4</w:t>
            </w:r>
            <w:r>
              <w:rPr>
                <w:rFonts w:ascii="Times New Roman" w:hAnsi="Times New Roman" w:eastAsia="华文仿宋"/>
                <w:bCs/>
                <w:iCs/>
                <w:szCs w:val="21"/>
              </w:rPr>
              <w:t>.</w:t>
            </w:r>
            <w:r>
              <w:rPr>
                <w:rFonts w:hint="eastAsia" w:ascii="Times New Roman" w:hAnsi="Times New Roman" w:eastAsia="华文仿宋"/>
                <w:bCs/>
                <w:iCs/>
                <w:szCs w:val="21"/>
              </w:rPr>
              <w:t>6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03DBFD7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5CEBC55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127.9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D5512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</w:tr>
      <w:tr w14:paraId="5E4FDAB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6F17FCD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Aridity index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6EE003C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167.3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325468E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1714CC6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131.3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0AA83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</w:tr>
      <w:tr w14:paraId="2D8ED37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2EB5991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Soil pH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0B4DC61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17</w:t>
            </w:r>
            <w:r>
              <w:rPr>
                <w:rFonts w:hint="eastAsia" w:ascii="Times New Roman" w:hAnsi="Times New Roman" w:eastAsia="华文仿宋"/>
                <w:bCs/>
                <w:iCs/>
                <w:szCs w:val="21"/>
              </w:rPr>
              <w:t>3.0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4B0B85C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326E050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122.1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2E206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</w:tr>
      <w:tr w14:paraId="11EA294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04AD8DE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Initial SOC (g kg</w:t>
            </w:r>
            <w:r>
              <w:rPr>
                <w:rFonts w:ascii="Times New Roman" w:hAnsi="Times New Roman" w:eastAsia="华文仿宋"/>
                <w:b/>
                <w:iCs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eastAsia="华文仿宋"/>
                <w:b/>
                <w:iCs/>
                <w:szCs w:val="21"/>
              </w:rPr>
              <w:t>)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64EE389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172.</w:t>
            </w:r>
            <w:r>
              <w:rPr>
                <w:rFonts w:hint="eastAsia" w:ascii="Times New Roman" w:hAnsi="Times New Roman" w:eastAsia="华文仿宋"/>
                <w:bCs/>
                <w:iCs/>
                <w:szCs w:val="21"/>
              </w:rPr>
              <w:t>2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1B6EEDA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3C4B5A3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126.3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C4920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</w:tr>
      <w:tr w14:paraId="0C5D5EE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4DED58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Soil texture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61E0200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169.6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30C0E5B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73EE897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124.6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8649B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&lt;0.001</w:t>
            </w:r>
          </w:p>
        </w:tc>
      </w:tr>
    </w:tbl>
    <w:p w14:paraId="5F70CE31">
      <w:pPr>
        <w:adjustRightInd w:val="0"/>
        <w:snapToGrid w:val="0"/>
        <w:spacing w:line="360" w:lineRule="auto"/>
        <w:rPr>
          <w:rFonts w:ascii="Times New Roman" w:hAnsi="Times New Roman"/>
        </w:rPr>
      </w:pPr>
    </w:p>
    <w:p w14:paraId="0D25273C">
      <w:pPr>
        <w:widowControl/>
        <w:adjustRightInd w:val="0"/>
        <w:snapToGrid w:val="0"/>
        <w:spacing w:line="360" w:lineRule="auto"/>
        <w:rPr>
          <w:rFonts w:ascii="Times New Roman" w:hAnsi="Times New Roman" w:eastAsia="楷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536A3FD3">
      <w:pPr>
        <w:adjustRightInd w:val="0"/>
        <w:snapToGrid w:val="0"/>
        <w:spacing w:line="360" w:lineRule="auto"/>
        <w:rPr>
          <w:rFonts w:ascii="Times New Roman" w:hAnsi="Times New Roman" w:eastAsia="楷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br w:type="page"/>
      </w:r>
    </w:p>
    <w:p w14:paraId="48F0545B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ascii="Times New Roman" w:hAnsi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3.</w:t>
      </w:r>
      <w:r>
        <w:rPr>
          <w:rFonts w:ascii="Times New Roman" w:hAnsi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P</w:t>
      </w:r>
      <w:r>
        <w:rPr>
          <w:rFonts w:ascii="Times New Roman" w:hAnsi="Times New Roman"/>
          <w:b/>
          <w:szCs w:val="21"/>
        </w:rPr>
        <w:t xml:space="preserve">ublication bias of meta-analysis </w:t>
      </w:r>
    </w:p>
    <w:tbl>
      <w:tblPr>
        <w:tblStyle w:val="8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9"/>
        <w:gridCol w:w="1100"/>
        <w:gridCol w:w="1192"/>
        <w:gridCol w:w="1293"/>
        <w:gridCol w:w="1272"/>
      </w:tblGrid>
      <w:tr w14:paraId="7458A04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vMerge w:val="restart"/>
            <w:vAlign w:val="center"/>
          </w:tcPr>
          <w:p w14:paraId="49EA836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color w:val="000000" w:themeColor="text1" w:themeShade="BF"/>
                <w:kern w:val="0"/>
                <w:szCs w:val="21"/>
              </w:rPr>
              <w:t>Explanatory variables</w:t>
            </w:r>
          </w:p>
        </w:tc>
        <w:tc>
          <w:tcPr>
            <w:tcW w:w="2292" w:type="dxa"/>
            <w:gridSpan w:val="2"/>
            <w:tcBorders>
              <w:bottom w:val="single" w:color="auto" w:sz="8" w:space="0"/>
            </w:tcBorders>
            <w:vAlign w:val="center"/>
          </w:tcPr>
          <w:p w14:paraId="68B9125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SOC (g kg</w:t>
            </w:r>
            <w:r>
              <w:rPr>
                <w:rFonts w:ascii="Times New Roman" w:hAnsi="Times New Roman" w:eastAsia="华文仿宋"/>
                <w:b/>
                <w:iCs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eastAsia="华文仿宋"/>
                <w:b/>
                <w:iCs/>
                <w:szCs w:val="21"/>
              </w:rPr>
              <w:t>)</w:t>
            </w:r>
          </w:p>
        </w:tc>
        <w:tc>
          <w:tcPr>
            <w:tcW w:w="2565" w:type="dxa"/>
            <w:gridSpan w:val="2"/>
            <w:tcBorders>
              <w:bottom w:val="single" w:color="auto" w:sz="8" w:space="0"/>
            </w:tcBorders>
            <w:vAlign w:val="center"/>
          </w:tcPr>
          <w:p w14:paraId="6D50D66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Crops yield (t ha</w:t>
            </w:r>
            <w:r>
              <w:rPr>
                <w:rFonts w:ascii="Times New Roman" w:hAnsi="Times New Roman" w:eastAsia="华文仿宋"/>
                <w:b/>
                <w:iCs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eastAsia="华文仿宋"/>
                <w:b/>
                <w:iCs/>
                <w:szCs w:val="21"/>
              </w:rPr>
              <w:t>)</w:t>
            </w:r>
          </w:p>
        </w:tc>
      </w:tr>
      <w:tr w14:paraId="3A69AD0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vMerge w:val="continue"/>
            <w:tcBorders>
              <w:bottom w:val="single" w:color="auto" w:sz="8" w:space="0"/>
            </w:tcBorders>
            <w:vAlign w:val="center"/>
          </w:tcPr>
          <w:p w14:paraId="5714AA9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</w:p>
        </w:tc>
        <w:tc>
          <w:tcPr>
            <w:tcW w:w="1100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DA007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color w:val="000000" w:themeColor="text1" w:themeShade="BF"/>
                <w:kern w:val="0"/>
                <w:szCs w:val="21"/>
              </w:rPr>
              <w:t>Z</w:t>
            </w:r>
          </w:p>
        </w:tc>
        <w:tc>
          <w:tcPr>
            <w:tcW w:w="119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1DE3E9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p</w:t>
            </w:r>
          </w:p>
        </w:tc>
        <w:tc>
          <w:tcPr>
            <w:tcW w:w="129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96A8CC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Z</w:t>
            </w:r>
          </w:p>
        </w:tc>
        <w:tc>
          <w:tcPr>
            <w:tcW w:w="127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5A38BE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p</w:t>
            </w:r>
          </w:p>
        </w:tc>
      </w:tr>
      <w:tr w14:paraId="2C2C695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41E0C61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Succeeding crop</w:t>
            </w:r>
            <w:r>
              <w:rPr>
                <w:rFonts w:hint="eastAsia" w:ascii="Times New Roman" w:hAnsi="Times New Roman" w:eastAsia="华文仿宋"/>
                <w:b/>
                <w:iCs/>
                <w:szCs w:val="21"/>
              </w:rPr>
              <w:t>s</w:t>
            </w:r>
          </w:p>
        </w:tc>
        <w:tc>
          <w:tcPr>
            <w:tcW w:w="1100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692EF0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5.31</w:t>
            </w:r>
          </w:p>
        </w:tc>
        <w:tc>
          <w:tcPr>
            <w:tcW w:w="1192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7EE32C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  <w:tc>
          <w:tcPr>
            <w:tcW w:w="1293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35D6C1F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4.87</w:t>
            </w:r>
          </w:p>
        </w:tc>
        <w:tc>
          <w:tcPr>
            <w:tcW w:w="1272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28B5B55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</w:tr>
      <w:tr w14:paraId="3F243BD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4546D61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Cover crop species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35D87D3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5.26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696DA44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60A691F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3.91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7B1CEF1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</w:tr>
      <w:tr w14:paraId="4A54F88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4190F9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Cover crop biomass (t ha</w:t>
            </w:r>
            <w:r>
              <w:rPr>
                <w:rFonts w:ascii="Times New Roman" w:hAnsi="Times New Roman" w:eastAsia="华文仿宋"/>
                <w:b/>
                <w:iCs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eastAsia="华文仿宋"/>
                <w:b/>
                <w:iCs/>
                <w:szCs w:val="21"/>
              </w:rPr>
              <w:t>)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05256E7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4.98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3CB3B65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553D05C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2.41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20182F4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0.02</w:t>
            </w:r>
          </w:p>
        </w:tc>
      </w:tr>
      <w:tr w14:paraId="6CC2B8C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2DE7365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 xml:space="preserve">N </w:t>
            </w:r>
            <w:r>
              <w:rPr>
                <w:rFonts w:hint="eastAsia" w:ascii="Times New Roman" w:hAnsi="Times New Roman" w:eastAsia="华文仿宋"/>
                <w:b/>
                <w:iCs/>
                <w:szCs w:val="21"/>
              </w:rPr>
              <w:t>fertilization</w:t>
            </w:r>
            <w:r>
              <w:rPr>
                <w:rFonts w:ascii="Times New Roman" w:hAnsi="Times New Roman" w:eastAsia="华文仿宋"/>
                <w:b/>
                <w:iCs/>
                <w:szCs w:val="21"/>
              </w:rPr>
              <w:t xml:space="preserve"> rate（kg ha</w:t>
            </w:r>
            <w:r>
              <w:rPr>
                <w:rFonts w:ascii="Times New Roman" w:hAnsi="Times New Roman" w:eastAsia="华文仿宋"/>
                <w:b/>
                <w:iCs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eastAsia="华文仿宋"/>
                <w:b/>
                <w:iCs/>
                <w:szCs w:val="21"/>
              </w:rPr>
              <w:t>）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622B2B1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5.23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3286875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46FEE12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3.09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69FC33B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</w:tr>
      <w:tr w14:paraId="447C0C4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27D003E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hint="eastAsia" w:ascii="Times New Roman" w:hAnsi="Times New Roman" w:eastAsia="华文仿宋"/>
                <w:b/>
                <w:iCs/>
                <w:szCs w:val="21"/>
              </w:rPr>
              <w:t>Establishment</w:t>
            </w:r>
            <w:r>
              <w:rPr>
                <w:rFonts w:ascii="Times New Roman" w:hAnsi="Times New Roman" w:eastAsia="华文仿宋"/>
                <w:b/>
                <w:iCs/>
                <w:szCs w:val="21"/>
              </w:rPr>
              <w:t xml:space="preserve"> years (a)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5AAE889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5.50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387298E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008E736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3.68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2226739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</w:tr>
      <w:tr w14:paraId="01A0B0C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48A0810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C</w:t>
            </w:r>
            <w:r>
              <w:rPr>
                <w:rFonts w:hint="eastAsia" w:ascii="Times New Roman" w:hAnsi="Times New Roman" w:eastAsia="华文仿宋"/>
                <w:b/>
                <w:iCs/>
                <w:szCs w:val="21"/>
              </w:rPr>
              <w:t>over crop type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1B329EE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5.34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161531A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0C06ABC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3.43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2B73038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</w:tr>
      <w:tr w14:paraId="751D8FE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149A02A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Residu</w:t>
            </w:r>
            <w:r>
              <w:rPr>
                <w:rFonts w:hint="eastAsia" w:ascii="Times New Roman" w:hAnsi="Times New Roman" w:eastAsia="华文仿宋"/>
                <w:b/>
                <w:iCs/>
                <w:szCs w:val="21"/>
              </w:rPr>
              <w:t>e</w:t>
            </w:r>
            <w:r>
              <w:rPr>
                <w:rFonts w:ascii="Times New Roman" w:hAnsi="Times New Roman" w:eastAsia="华文仿宋"/>
                <w:b/>
                <w:iCs/>
                <w:szCs w:val="21"/>
              </w:rPr>
              <w:t xml:space="preserve"> management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37A440C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5.27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78EADAD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7067A6A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3.44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1B13756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</w:tr>
      <w:tr w14:paraId="3B361DB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3C6C4B2C"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华文仿宋"/>
                <w:b/>
                <w:iCs/>
                <w:szCs w:val="21"/>
                <w:lang w:val="en-US" w:eastAsia="zh-CN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Tillage</w:t>
            </w:r>
            <w:r>
              <w:rPr>
                <w:rFonts w:hint="eastAsia" w:ascii="Times New Roman" w:hAnsi="Times New Roman" w:eastAsia="华文仿宋"/>
                <w:b/>
                <w:iCs/>
                <w:szCs w:val="21"/>
                <w:lang w:val="en-US" w:eastAsia="zh-CN"/>
              </w:rPr>
              <w:t xml:space="preserve"> practice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4C4CD2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5.35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4843044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4C0CC2C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4.12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21951CE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</w:tr>
      <w:tr w14:paraId="712C24C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21CA418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Aridity index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1EDDE1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4.63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36585E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05A70DB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3.81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4F2059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</w:tr>
      <w:tr w14:paraId="53CE3E6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61D38A3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Soil pH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50B06CD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5.45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24852D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4C86CF6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3.65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1F61534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</w:tr>
      <w:tr w14:paraId="46F5BCD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44F3B19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Initial SOC</w:t>
            </w:r>
            <w:r>
              <w:rPr>
                <w:rFonts w:hint="eastAsia" w:ascii="Times New Roman" w:hAnsi="Times New Roman" w:eastAsia="华文仿宋"/>
                <w:b/>
                <w:iCs/>
                <w:szCs w:val="21"/>
              </w:rPr>
              <w:t xml:space="preserve"> content</w:t>
            </w:r>
            <w:r>
              <w:rPr>
                <w:rFonts w:ascii="Times New Roman" w:hAnsi="Times New Roman" w:eastAsia="华文仿宋"/>
                <w:b/>
                <w:iCs/>
                <w:szCs w:val="21"/>
              </w:rPr>
              <w:t xml:space="preserve"> (g kg</w:t>
            </w:r>
            <w:r>
              <w:rPr>
                <w:rFonts w:ascii="Times New Roman" w:hAnsi="Times New Roman" w:eastAsia="华文仿宋"/>
                <w:b/>
                <w:iCs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eastAsia="华文仿宋"/>
                <w:b/>
                <w:iCs/>
                <w:szCs w:val="21"/>
              </w:rPr>
              <w:t>)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4DC78D7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5.16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76E7788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3F2B359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3.23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51E9C5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</w:tr>
      <w:tr w14:paraId="0DF192D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 w14:paraId="4E3E9F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/>
                <w:iCs/>
                <w:szCs w:val="21"/>
              </w:rPr>
            </w:pPr>
            <w:r>
              <w:rPr>
                <w:rFonts w:ascii="Times New Roman" w:hAnsi="Times New Roman" w:eastAsia="华文仿宋"/>
                <w:b/>
                <w:iCs/>
                <w:szCs w:val="21"/>
              </w:rPr>
              <w:t>Soil texture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3D55DC4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5.00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15313FC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vAlign w:val="center"/>
          </w:tcPr>
          <w:p w14:paraId="6B2CB2B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4.54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7607BF5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华文仿宋"/>
                <w:bCs/>
                <w:iCs/>
                <w:szCs w:val="21"/>
              </w:rPr>
            </w:pPr>
            <w:r>
              <w:rPr>
                <w:rFonts w:ascii="Times New Roman" w:hAnsi="Times New Roman" w:eastAsia="华文仿宋"/>
                <w:bCs/>
                <w:iCs/>
                <w:szCs w:val="21"/>
              </w:rPr>
              <w:t>&lt;0.01</w:t>
            </w:r>
          </w:p>
        </w:tc>
      </w:tr>
    </w:tbl>
    <w:p w14:paraId="475F15D5">
      <w:pPr>
        <w:adjustRightInd w:val="0"/>
        <w:snapToGrid w:val="0"/>
        <w:spacing w:line="360" w:lineRule="auto"/>
        <w:rPr>
          <w:rFonts w:ascii="Times New Roman" w:hAnsi="Times New Roman" w:eastAsia="楷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589183AC">
      <w:pPr>
        <w:widowControl/>
        <w:adjustRightInd w:val="0"/>
        <w:snapToGrid w:val="0"/>
        <w:spacing w:line="360" w:lineRule="auto"/>
        <w:rPr>
          <w:rFonts w:ascii="Times New Roman" w:hAnsi="Times New Roman" w:eastAsia="楷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2D1E8446">
      <w:pPr>
        <w:widowControl/>
        <w:adjustRightInd w:val="0"/>
        <w:snapToGrid w:val="0"/>
        <w:spacing w:line="360" w:lineRule="auto"/>
        <w:rPr>
          <w:rFonts w:ascii="Times New Roman" w:hAnsi="Times New Roman" w:eastAsia="楷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46194B58"/>
    <w:rsid w:val="000F0E05"/>
    <w:rsid w:val="0012383C"/>
    <w:rsid w:val="001465A0"/>
    <w:rsid w:val="00206127"/>
    <w:rsid w:val="00266955"/>
    <w:rsid w:val="00422F25"/>
    <w:rsid w:val="00425BFD"/>
    <w:rsid w:val="004F5178"/>
    <w:rsid w:val="005144A4"/>
    <w:rsid w:val="00514DEE"/>
    <w:rsid w:val="0058290A"/>
    <w:rsid w:val="006D2CA0"/>
    <w:rsid w:val="0071389B"/>
    <w:rsid w:val="00722780"/>
    <w:rsid w:val="008C54C5"/>
    <w:rsid w:val="009268C3"/>
    <w:rsid w:val="00983472"/>
    <w:rsid w:val="00A37146"/>
    <w:rsid w:val="00AA6E75"/>
    <w:rsid w:val="00BB0700"/>
    <w:rsid w:val="00F6362E"/>
    <w:rsid w:val="00FA07E7"/>
    <w:rsid w:val="00FB39F2"/>
    <w:rsid w:val="011F319E"/>
    <w:rsid w:val="03536AF4"/>
    <w:rsid w:val="03F00DE5"/>
    <w:rsid w:val="04A0778A"/>
    <w:rsid w:val="05042EFB"/>
    <w:rsid w:val="07637096"/>
    <w:rsid w:val="0C9501CB"/>
    <w:rsid w:val="0DF2020F"/>
    <w:rsid w:val="0EBC499D"/>
    <w:rsid w:val="106E1FDF"/>
    <w:rsid w:val="12A34F1B"/>
    <w:rsid w:val="12B04BB3"/>
    <w:rsid w:val="13974490"/>
    <w:rsid w:val="14FE7C96"/>
    <w:rsid w:val="165B2A23"/>
    <w:rsid w:val="172C0293"/>
    <w:rsid w:val="18E67433"/>
    <w:rsid w:val="19171750"/>
    <w:rsid w:val="1B5D4388"/>
    <w:rsid w:val="1C2E499F"/>
    <w:rsid w:val="1D856FED"/>
    <w:rsid w:val="1E502EF0"/>
    <w:rsid w:val="207A1540"/>
    <w:rsid w:val="222D278C"/>
    <w:rsid w:val="22722218"/>
    <w:rsid w:val="253C32A8"/>
    <w:rsid w:val="25A46192"/>
    <w:rsid w:val="25E81E61"/>
    <w:rsid w:val="271D4E59"/>
    <w:rsid w:val="27641D96"/>
    <w:rsid w:val="27981ECB"/>
    <w:rsid w:val="2853749F"/>
    <w:rsid w:val="28EE1E5A"/>
    <w:rsid w:val="294927A7"/>
    <w:rsid w:val="29715323"/>
    <w:rsid w:val="2DCE7809"/>
    <w:rsid w:val="2ED97F55"/>
    <w:rsid w:val="2EFA79EF"/>
    <w:rsid w:val="2FA16079"/>
    <w:rsid w:val="2FDD6E65"/>
    <w:rsid w:val="31982E0F"/>
    <w:rsid w:val="32B91F51"/>
    <w:rsid w:val="339C0248"/>
    <w:rsid w:val="3462187F"/>
    <w:rsid w:val="347929C6"/>
    <w:rsid w:val="349651BB"/>
    <w:rsid w:val="34F02744"/>
    <w:rsid w:val="355E5FF4"/>
    <w:rsid w:val="357450CB"/>
    <w:rsid w:val="389C6F56"/>
    <w:rsid w:val="38F52954"/>
    <w:rsid w:val="3CEF2F88"/>
    <w:rsid w:val="3DCA543A"/>
    <w:rsid w:val="3F52736C"/>
    <w:rsid w:val="42C9173B"/>
    <w:rsid w:val="43DF2871"/>
    <w:rsid w:val="44B9463A"/>
    <w:rsid w:val="45BF3DA4"/>
    <w:rsid w:val="46194B58"/>
    <w:rsid w:val="476A2511"/>
    <w:rsid w:val="498C03CE"/>
    <w:rsid w:val="4AA85605"/>
    <w:rsid w:val="4C2B74C1"/>
    <w:rsid w:val="4C3B787C"/>
    <w:rsid w:val="4E6B5890"/>
    <w:rsid w:val="50A2529B"/>
    <w:rsid w:val="516C11A6"/>
    <w:rsid w:val="5205574B"/>
    <w:rsid w:val="529D6C9E"/>
    <w:rsid w:val="538A5731"/>
    <w:rsid w:val="53D329AA"/>
    <w:rsid w:val="54CD429F"/>
    <w:rsid w:val="555D3C31"/>
    <w:rsid w:val="55855CD2"/>
    <w:rsid w:val="5949797A"/>
    <w:rsid w:val="599B7969"/>
    <w:rsid w:val="5B036C4F"/>
    <w:rsid w:val="5B367221"/>
    <w:rsid w:val="5D8210E0"/>
    <w:rsid w:val="5EB02C3E"/>
    <w:rsid w:val="5F7C2D5E"/>
    <w:rsid w:val="5FB304AB"/>
    <w:rsid w:val="63126CF3"/>
    <w:rsid w:val="638D7D2D"/>
    <w:rsid w:val="6420564F"/>
    <w:rsid w:val="64340F29"/>
    <w:rsid w:val="64AE726F"/>
    <w:rsid w:val="652622E3"/>
    <w:rsid w:val="67636042"/>
    <w:rsid w:val="690763B2"/>
    <w:rsid w:val="6A9D6A7F"/>
    <w:rsid w:val="703707B1"/>
    <w:rsid w:val="706321BA"/>
    <w:rsid w:val="70DA2EAB"/>
    <w:rsid w:val="721834A2"/>
    <w:rsid w:val="73FF1C23"/>
    <w:rsid w:val="76EA2328"/>
    <w:rsid w:val="776B56F6"/>
    <w:rsid w:val="79750F6D"/>
    <w:rsid w:val="7A1212A0"/>
    <w:rsid w:val="7AD469D4"/>
    <w:rsid w:val="7C5C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qFormat/>
    <w:uiPriority w:val="0"/>
    <w:rPr>
      <w:sz w:val="20"/>
      <w:szCs w:val="20"/>
    </w:rPr>
  </w:style>
  <w:style w:type="paragraph" w:styleId="3">
    <w:name w:val="Balloon Text"/>
    <w:basedOn w:val="1"/>
    <w:link w:val="19"/>
    <w:qFormat/>
    <w:uiPriority w:val="0"/>
    <w:rPr>
      <w:sz w:val="18"/>
      <w:szCs w:val="18"/>
    </w:r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qFormat/>
    <w:uiPriority w:val="0"/>
    <w:rPr>
      <w:sz w:val="16"/>
      <w:szCs w:val="16"/>
    </w:rPr>
  </w:style>
  <w:style w:type="paragraph" w:customStyle="1" w:styleId="12">
    <w:name w:val="EndNote Bibliography Title"/>
    <w:qFormat/>
    <w:uiPriority w:val="0"/>
    <w:pPr>
      <w:jc w:val="center"/>
    </w:pPr>
    <w:rPr>
      <w:rFonts w:ascii="Calibri" w:hAnsi="Calibri" w:eastAsia="宋体" w:cs="Calibri"/>
      <w:kern w:val="2"/>
      <w:szCs w:val="24"/>
      <w:lang w:val="en-US" w:eastAsia="zh-CN" w:bidi="ar-SA"/>
    </w:rPr>
  </w:style>
  <w:style w:type="paragraph" w:customStyle="1" w:styleId="13">
    <w:name w:val="EndNote Bibliography"/>
    <w:qFormat/>
    <w:uiPriority w:val="0"/>
    <w:pPr>
      <w:jc w:val="both"/>
    </w:pPr>
    <w:rPr>
      <w:rFonts w:ascii="Calibri" w:hAnsi="Calibri" w:eastAsia="宋体" w:cs="Calibri"/>
      <w:kern w:val="2"/>
      <w:szCs w:val="24"/>
      <w:lang w:val="en-US" w:eastAsia="zh-CN" w:bidi="ar-SA"/>
    </w:rPr>
  </w:style>
  <w:style w:type="character" w:customStyle="1" w:styleId="14">
    <w:name w:val="页眉 字符"/>
    <w:basedOn w:val="9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页脚 字符"/>
    <w:basedOn w:val="9"/>
    <w:link w:val="4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6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7">
    <w:name w:val="批注文字 字符"/>
    <w:basedOn w:val="9"/>
    <w:link w:val="2"/>
    <w:qFormat/>
    <w:uiPriority w:val="0"/>
    <w:rPr>
      <w:rFonts w:ascii="Calibri" w:hAnsi="Calibri"/>
      <w:kern w:val="2"/>
    </w:rPr>
  </w:style>
  <w:style w:type="character" w:customStyle="1" w:styleId="18">
    <w:name w:val="批注主题 字符"/>
    <w:basedOn w:val="17"/>
    <w:link w:val="6"/>
    <w:qFormat/>
    <w:uiPriority w:val="0"/>
    <w:rPr>
      <w:rFonts w:ascii="Calibri" w:hAnsi="Calibri"/>
      <w:b/>
      <w:bCs/>
      <w:kern w:val="2"/>
    </w:rPr>
  </w:style>
  <w:style w:type="character" w:customStyle="1" w:styleId="19">
    <w:name w:val="批注框文本 字符"/>
    <w:basedOn w:val="9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591</Words>
  <Characters>3333</Characters>
  <Lines>34</Lines>
  <Paragraphs>9</Paragraphs>
  <TotalTime>0</TotalTime>
  <ScaleCrop>false</ScaleCrop>
  <LinksUpToDate>false</LinksUpToDate>
  <CharactersWithSpaces>3736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2026-07-09T07:24:00Z</dcterms:created>
  <dc:creator>lishouguo</dc:creator>
  <cp:lastModifiedBy>李守国</cp:lastModifiedBy>
  <dcterms:modified xsi:type="dcterms:W3CDTF">2026-07-20T10:20:14Z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033ECD922CA64BAC85383C9896268BC7_11</vt:lpwstr>
  </property>
  <property fmtid="{D5CDD505-2E9C-101B-9397-08002B2CF9AE}" pid="4" name="KSOTemplateDocerSaveRecord">
    <vt:lpwstr>eyJoZGlkIjoiN2YzNjBkOTgyNWQ1YTMxYzM3MzMwNWFiODNmOWIzYWMiLCJ1c2VySWQiOiI2NTE4NjM0MTgifQ==</vt:lpwstr>
  </property>
  <property fmtid="{D5CDD505-2E9C-101B-9397-08002B2CF9AE}" pid="5" name="GrammarlyDocumentId">
    <vt:lpwstr>3118b738-91bd-46e4-a99c-546a4245aefe</vt:lpwstr>
  </property>
</Properties>
</file>