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pPr>
      <w:r>
        <w:t xml:space="preserve">Additional file 2. Search strategy (Appendix A)</w:t>
      </w:r>
    </w:p>
    <w:p>
      <w:pPr>
        <w:spacing w:after="120"/>
      </w:pPr>
      <w:r>
        <w:rPr>
          <w:i/>
          <w:iCs/>
        </w:rPr>
        <w:t xml:space="preserve">Video-based markerless motion capture for clinical biomechanics: a scoping review.</w:t>
      </w:r>
    </w:p>
    <w:p>
      <w:pPr>
        <w:spacing w:after="120"/>
      </w:pPr>
      <w:r>
        <w:t xml:space="preserve">Three databases were searched: PubMed, Scopus and IEEE Xplore. The search covered publications from January 2015 to February 2026. It was initially run on 1 December 2025 and updated on 4 February 2026. The counts below are the records identified and exported to Covidence for screening; they match the PRISMA-ScR flow diagram (Figure 1). No language restriction was applied.</w:t>
      </w:r>
    </w:p>
    <w:p>
      <w:pPr>
        <w:spacing w:after="120"/>
      </w:pPr>
      <w:r>
        <w:t xml:space="preserve">Each query combines three concept blocks with the Boolean operator AND: (1) imaging and computational approach (for example markerless, monocular, multi-view, RGB-D, computer vision, deep learning); (2) pose estimation, 3D reconstruction or human-mesh-recovery task (for example pose estimation, motion capture, SMPL, keypoint detection, lifting); and (3) biomechanical outcome (for example kinematics, joint angles, gait analysis, inverse kinematics, kinetics). Within each block, synonyms are combined with OR. For PubMed, controlled-vocabulary (MeSH) terms were added to the free-text terms; for Scopus, document types were limited to articles, conference papers and reviews.</w:t>
      </w:r>
    </w:p>
    <w:p>
      <w:pPr>
        <w:pStyle w:val="Heading2"/>
      </w:pPr>
      <w:r>
        <w:t xml:space="preserve">Records identified per database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5600"/>
        <w:gridCol w:w="3760"/>
      </w:tblGrid>
      <w:tr>
        <w:trPr>
          <w:tblHeader/>
        </w:trPr>
        <w:tc>
          <w:tcPr>
            <w:tcW w:type="dxa" w:w="5600"/>
            <w:tcBorders>
              <w:top w:val="single" w:color="BBBBBB" w:sz="1"/>
              <w:left w:val="single" w:color="BBBBBB" w:sz="1"/>
              <w:bottom w:val="single" w:color="BBBBBB" w:sz="1"/>
              <w:right w:val="single" w:color="BBBBBB" w:sz="1"/>
            </w:tcBorders>
            <w:shd w:fill="D9E2F3" w:val="clear"/>
            <w:tcMar>
              <w:top w:type="dxa" w:w="60"/>
              <w:left w:type="dxa" w:w="110"/>
              <w:bottom w:type="dxa" w:w="60"/>
              <w:right w:type="dxa" w:w="110"/>
            </w:tcMar>
          </w:tcPr>
          <w:p>
            <w:pPr>
              <w:jc w:val="left"/>
            </w:pPr>
            <w:r>
              <w:rPr>
                <w:b/>
                <w:bCs/>
                <w:sz w:val="20"/>
                <w:szCs w:val="20"/>
              </w:rPr>
              <w:t xml:space="preserve">Database (interface)</w:t>
            </w:r>
          </w:p>
        </w:tc>
        <w:tc>
          <w:tcPr>
            <w:tcW w:type="dxa" w:w="3760"/>
            <w:tcBorders>
              <w:top w:val="single" w:color="BBBBBB" w:sz="1"/>
              <w:left w:val="single" w:color="BBBBBB" w:sz="1"/>
              <w:bottom w:val="single" w:color="BBBBBB" w:sz="1"/>
              <w:right w:val="single" w:color="BBBBBB" w:sz="1"/>
            </w:tcBorders>
            <w:shd w:fill="D9E2F3" w:val="clear"/>
            <w:tcMar>
              <w:top w:type="dxa" w:w="60"/>
              <w:left w:type="dxa" w:w="110"/>
              <w:bottom w:type="dxa" w:w="60"/>
              <w:right w:type="dxa" w:w="110"/>
            </w:tcMar>
          </w:tcPr>
          <w:p>
            <w:pPr>
              <w:jc w:val="center"/>
            </w:pPr>
            <w:r>
              <w:rPr>
                <w:b/>
                <w:bCs/>
                <w:sz w:val="20"/>
                <w:szCs w:val="20"/>
              </w:rPr>
              <w:t xml:space="preserve">Records identified (4 Feb 2026)</w:t>
            </w:r>
          </w:p>
        </w:tc>
      </w:tr>
      <w:tr>
        <w:tc>
          <w:tcPr>
            <w:tcW w:type="dxa" w:w="5600"/>
            <w:tcBorders>
              <w:top w:val="single" w:color="BBBBBB" w:sz="1"/>
              <w:left w:val="single" w:color="BBBBBB" w:sz="1"/>
              <w:bottom w:val="single" w:color="BBBBBB" w:sz="1"/>
              <w:right w:val="single" w:color="BBBBBB" w:sz="1"/>
            </w:tcBorders>
            <w:tcMar>
              <w:top w:type="dxa" w:w="60"/>
              <w:left w:type="dxa" w:w="110"/>
              <w:bottom w:type="dxa" w:w="60"/>
              <w:right w:type="dxa" w:w="110"/>
            </w:tcMar>
          </w:tcPr>
          <w:p>
            <w:pPr>
              <w:jc w:val="left"/>
            </w:pPr>
            <w:r>
              <w:rPr>
                <w:b w:val="false"/>
                <w:bCs w:val="false"/>
                <w:sz w:val="20"/>
                <w:szCs w:val="20"/>
              </w:rPr>
              <w:t xml:space="preserve">Scopus (Advanced Search)</w:t>
            </w:r>
          </w:p>
        </w:tc>
        <w:tc>
          <w:tcPr>
            <w:tcW w:type="dxa" w:w="3760"/>
            <w:tcBorders>
              <w:top w:val="single" w:color="BBBBBB" w:sz="1"/>
              <w:left w:val="single" w:color="BBBBBB" w:sz="1"/>
              <w:bottom w:val="single" w:color="BBBBBB" w:sz="1"/>
              <w:right w:val="single" w:color="BBBBBB" w:sz="1"/>
            </w:tcBorders>
            <w:tcMar>
              <w:top w:type="dxa" w:w="60"/>
              <w:left w:type="dxa" w:w="110"/>
              <w:bottom w:type="dxa" w:w="60"/>
              <w:right w:type="dxa" w:w="110"/>
            </w:tcMar>
          </w:tcPr>
          <w:p>
            <w:pPr>
              <w:jc w:val="center"/>
            </w:pPr>
            <w:r>
              <w:rPr>
                <w:b w:val="false"/>
                <w:bCs w:val="false"/>
                <w:sz w:val="20"/>
                <w:szCs w:val="20"/>
              </w:rPr>
              <w:t xml:space="preserve">3,985</w:t>
            </w:r>
          </w:p>
        </w:tc>
      </w:tr>
      <w:tr>
        <w:tc>
          <w:tcPr>
            <w:tcW w:type="dxa" w:w="5600"/>
            <w:tcBorders>
              <w:top w:val="single" w:color="BBBBBB" w:sz="1"/>
              <w:left w:val="single" w:color="BBBBBB" w:sz="1"/>
              <w:bottom w:val="single" w:color="BBBBBB" w:sz="1"/>
              <w:right w:val="single" w:color="BBBBBB" w:sz="1"/>
            </w:tcBorders>
            <w:tcMar>
              <w:top w:type="dxa" w:w="60"/>
              <w:left w:type="dxa" w:w="110"/>
              <w:bottom w:type="dxa" w:w="60"/>
              <w:right w:type="dxa" w:w="110"/>
            </w:tcMar>
          </w:tcPr>
          <w:p>
            <w:pPr>
              <w:jc w:val="left"/>
            </w:pPr>
            <w:r>
              <w:rPr>
                <w:b w:val="false"/>
                <w:bCs w:val="false"/>
                <w:sz w:val="20"/>
                <w:szCs w:val="20"/>
              </w:rPr>
              <w:t xml:space="preserve">IEEE Xplore (Command Search)</w:t>
            </w:r>
          </w:p>
        </w:tc>
        <w:tc>
          <w:tcPr>
            <w:tcW w:type="dxa" w:w="3760"/>
            <w:tcBorders>
              <w:top w:val="single" w:color="BBBBBB" w:sz="1"/>
              <w:left w:val="single" w:color="BBBBBB" w:sz="1"/>
              <w:bottom w:val="single" w:color="BBBBBB" w:sz="1"/>
              <w:right w:val="single" w:color="BBBBBB" w:sz="1"/>
            </w:tcBorders>
            <w:tcMar>
              <w:top w:type="dxa" w:w="60"/>
              <w:left w:type="dxa" w:w="110"/>
              <w:bottom w:type="dxa" w:w="60"/>
              <w:right w:type="dxa" w:w="110"/>
            </w:tcMar>
          </w:tcPr>
          <w:p>
            <w:pPr>
              <w:jc w:val="center"/>
            </w:pPr>
            <w:r>
              <w:rPr>
                <w:b w:val="false"/>
                <w:bCs w:val="false"/>
                <w:sz w:val="20"/>
                <w:szCs w:val="20"/>
              </w:rPr>
              <w:t xml:space="preserve">2,893</w:t>
            </w:r>
          </w:p>
        </w:tc>
      </w:tr>
      <w:tr>
        <w:tc>
          <w:tcPr>
            <w:tcW w:type="dxa" w:w="5600"/>
            <w:tcBorders>
              <w:top w:val="single" w:color="BBBBBB" w:sz="1"/>
              <w:left w:val="single" w:color="BBBBBB" w:sz="1"/>
              <w:bottom w:val="single" w:color="BBBBBB" w:sz="1"/>
              <w:right w:val="single" w:color="BBBBBB" w:sz="1"/>
            </w:tcBorders>
            <w:tcMar>
              <w:top w:type="dxa" w:w="60"/>
              <w:left w:type="dxa" w:w="110"/>
              <w:bottom w:type="dxa" w:w="60"/>
              <w:right w:type="dxa" w:w="110"/>
            </w:tcMar>
          </w:tcPr>
          <w:p>
            <w:pPr>
              <w:jc w:val="left"/>
            </w:pPr>
            <w:r>
              <w:rPr>
                <w:b w:val="false"/>
                <w:bCs w:val="false"/>
                <w:sz w:val="20"/>
                <w:szCs w:val="20"/>
              </w:rPr>
              <w:t xml:space="preserve">PubMed (Advanced Search Builder)</w:t>
            </w:r>
          </w:p>
        </w:tc>
        <w:tc>
          <w:tcPr>
            <w:tcW w:type="dxa" w:w="3760"/>
            <w:tcBorders>
              <w:top w:val="single" w:color="BBBBBB" w:sz="1"/>
              <w:left w:val="single" w:color="BBBBBB" w:sz="1"/>
              <w:bottom w:val="single" w:color="BBBBBB" w:sz="1"/>
              <w:right w:val="single" w:color="BBBBBB" w:sz="1"/>
            </w:tcBorders>
            <w:tcMar>
              <w:top w:type="dxa" w:w="60"/>
              <w:left w:type="dxa" w:w="110"/>
              <w:bottom w:type="dxa" w:w="60"/>
              <w:right w:type="dxa" w:w="110"/>
            </w:tcMar>
          </w:tcPr>
          <w:p>
            <w:pPr>
              <w:jc w:val="center"/>
            </w:pPr>
            <w:r>
              <w:rPr>
                <w:b w:val="false"/>
                <w:bCs w:val="false"/>
                <w:sz w:val="20"/>
                <w:szCs w:val="20"/>
              </w:rPr>
              <w:t xml:space="preserve">2,468</w:t>
            </w:r>
          </w:p>
        </w:tc>
      </w:tr>
      <w:tr>
        <w:tc>
          <w:tcPr>
            <w:tcW w:type="dxa" w:w="5600"/>
            <w:tcBorders>
              <w:top w:val="single" w:color="BBBBBB" w:sz="1"/>
              <w:left w:val="single" w:color="BBBBBB" w:sz="1"/>
              <w:bottom w:val="single" w:color="BBBBBB" w:sz="1"/>
              <w:right w:val="single" w:color="BBBBBB" w:sz="1"/>
            </w:tcBorders>
            <w:shd w:fill="F2F2F2" w:val="clear"/>
            <w:tcMar>
              <w:top w:type="dxa" w:w="60"/>
              <w:left w:type="dxa" w:w="110"/>
              <w:bottom w:type="dxa" w:w="60"/>
              <w:right w:type="dxa" w:w="110"/>
            </w:tcMar>
          </w:tcPr>
          <w:p>
            <w:pPr>
              <w:jc w:val="left"/>
            </w:pPr>
            <w:r>
              <w:rPr>
                <w:b/>
                <w:bCs/>
                <w:sz w:val="20"/>
                <w:szCs w:val="20"/>
              </w:rPr>
              <w:t xml:space="preserve">Total records identified (imported to Covidence; Figure 1)</w:t>
            </w:r>
          </w:p>
        </w:tc>
        <w:tc>
          <w:tcPr>
            <w:tcW w:type="dxa" w:w="3760"/>
            <w:tcBorders>
              <w:top w:val="single" w:color="BBBBBB" w:sz="1"/>
              <w:left w:val="single" w:color="BBBBBB" w:sz="1"/>
              <w:bottom w:val="single" w:color="BBBBBB" w:sz="1"/>
              <w:right w:val="single" w:color="BBBBBB" w:sz="1"/>
            </w:tcBorders>
            <w:shd w:fill="F2F2F2" w:val="clear"/>
            <w:tcMar>
              <w:top w:type="dxa" w:w="60"/>
              <w:left w:type="dxa" w:w="110"/>
              <w:bottom w:type="dxa" w:w="60"/>
              <w:right w:type="dxa" w:w="110"/>
            </w:tcMar>
          </w:tcPr>
          <w:p>
            <w:pPr>
              <w:jc w:val="center"/>
            </w:pPr>
            <w:r>
              <w:rPr>
                <w:b/>
                <w:bCs/>
                <w:sz w:val="20"/>
                <w:szCs w:val="20"/>
              </w:rPr>
              <w:t xml:space="preserve">9,346</w:t>
            </w:r>
          </w:p>
        </w:tc>
      </w:tr>
    </w:tbl>
    <w:p>
      <w:pPr>
        <w:spacing w:after="60"/>
      </w:pPr>
      <w:r>
        <w:t xml:space="preserve"/>
      </w:r>
    </w:p>
    <w:p>
      <w:pPr>
        <w:pStyle w:val="Heading2"/>
      </w:pPr>
      <w:r>
        <w:t xml:space="preserve">A. Scopus</w:t>
      </w:r>
    </w:p>
    <w:p>
      <w:pPr>
        <w:spacing w:after="40"/>
      </w:pPr>
      <w:r>
        <w:rPr>
          <w:b/>
          <w:bCs/>
          <w:sz w:val="20"/>
          <w:szCs w:val="20"/>
        </w:rPr>
        <w:t xml:space="preserve">Interface: </w:t>
      </w:r>
      <w:r>
        <w:rPr>
          <w:sz w:val="20"/>
          <w:szCs w:val="20"/>
        </w:rPr>
        <w:t xml:space="preserve">Advanced Search</w:t>
      </w:r>
    </w:p>
    <w:p>
      <w:pPr>
        <w:spacing w:after="40"/>
      </w:pPr>
      <w:r>
        <w:rPr>
          <w:b/>
          <w:bCs/>
          <w:sz w:val="20"/>
          <w:szCs w:val="20"/>
        </w:rPr>
        <w:t xml:space="preserve">Field: </w:t>
      </w:r>
      <w:r>
        <w:rPr>
          <w:sz w:val="20"/>
          <w:szCs w:val="20"/>
        </w:rPr>
        <w:t xml:space="preserve">TITLE-ABS-KEY (title, abstract, keywords)</w:t>
      </w:r>
    </w:p>
    <w:p>
      <w:pPr>
        <w:spacing w:after="40"/>
      </w:pPr>
      <w:r>
        <w:rPr>
          <w:b/>
          <w:bCs/>
          <w:sz w:val="20"/>
          <w:szCs w:val="20"/>
        </w:rPr>
        <w:t xml:space="preserve">Document-type limits: </w:t>
      </w:r>
      <w:r>
        <w:rPr>
          <w:sz w:val="20"/>
          <w:szCs w:val="20"/>
        </w:rPr>
        <w:t xml:space="preserve">Article (ar), Conference paper (cp), Review (re)</w:t>
      </w:r>
    </w:p>
    <w:p>
      <w:pPr>
        <w:spacing w:after="40"/>
      </w:pPr>
      <w:r>
        <w:rPr>
          <w:b/>
          <w:bCs/>
          <w:sz w:val="20"/>
          <w:szCs w:val="20"/>
        </w:rPr>
        <w:t xml:space="preserve">Records identified (imported to Covidence, 4 February 2026): </w:t>
      </w:r>
      <w:r>
        <w:rPr>
          <w:sz w:val="20"/>
          <w:szCs w:val="20"/>
        </w:rPr>
        <w:t xml:space="preserve">3,985</w:t>
      </w:r>
    </w:p>
    <w:p>
      <w:pPr>
        <w:pBdr>
          <w:top w:val="single" w:color="CCCCCC" w:sz="4" w:space="4"/>
          <w:bottom w:val="single" w:color="CCCCCC" w:sz="4" w:space="4"/>
          <w:left w:val="single" w:color="CCCCCC" w:sz="4" w:space="6"/>
          <w:right w:val="single" w:color="CCCCCC" w:sz="4" w:space="6"/>
        </w:pBdr>
        <w:shd w:fill="F4F4F4" w:val="clear"/>
        <w:spacing w:after="160" w:before="80"/>
      </w:pPr>
      <w:r>
        <w:rPr>
          <w:rFonts w:ascii="Consolas" w:cs="Consolas" w:eastAsia="Consolas" w:hAnsi="Consolas"/>
          <w:sz w:val="17"/>
          <w:szCs w:val="17"/>
        </w:rPr>
        <w:t xml:space="preserve">TITLE-ABS-KEY (</w:t>
      </w:r>
      <w:r>
        <w:br/>
      </w:r>
      <w:r>
        <w:rPr>
          <w:rFonts w:ascii="Consolas" w:cs="Consolas" w:eastAsia="Consolas" w:hAnsi="Consolas"/>
          <w:sz w:val="17"/>
          <w:szCs w:val="17"/>
        </w:rPr>
        <w:t xml:space="preserve">    ( "markerless" OR "marker-free" OR "sensorless" OR "video-based" OR "image-based" OR "vision-based" OR "optical" OR "single camera" OR "monocular" OR "multi-view" OR "multi-camera" OR "smartphone" OR "RGB-D" OR "computer vision" OR "deep learning" )</w:t>
      </w:r>
      <w:r>
        <w:br/>
      </w:r>
      <w:r>
        <w:rPr>
          <w:rFonts w:ascii="Consolas" w:cs="Consolas" w:eastAsia="Consolas" w:hAnsi="Consolas"/>
          <w:sz w:val="17"/>
          <w:szCs w:val="17"/>
        </w:rPr>
        <w:t xml:space="preserve">    AND</w:t>
      </w:r>
      <w:r>
        <w:br/>
      </w:r>
      <w:r>
        <w:rPr>
          <w:rFonts w:ascii="Consolas" w:cs="Consolas" w:eastAsia="Consolas" w:hAnsi="Consolas"/>
          <w:sz w:val="17"/>
          <w:szCs w:val="17"/>
        </w:rPr>
        <w:t xml:space="preserve">    ( "pose estimation" OR "human pose" OR "HPE" OR "motion capture" OR "mocap" OR "human mesh recovery" OR "HMR" OR "SMPL" OR "parametric body model" OR "3D reconstruction" OR "skeleton tracking" OR "keypoint detection" OR "virtual markers" OR "lifting" OR "pose lifting" )</w:t>
      </w:r>
      <w:r>
        <w:br/>
      </w:r>
      <w:r>
        <w:rPr>
          <w:rFonts w:ascii="Consolas" w:cs="Consolas" w:eastAsia="Consolas" w:hAnsi="Consolas"/>
          <w:sz w:val="17"/>
          <w:szCs w:val="17"/>
        </w:rPr>
        <w:t xml:space="preserve">    AND</w:t>
      </w:r>
      <w:r>
        <w:br/>
      </w:r>
      <w:r>
        <w:rPr>
          <w:rFonts w:ascii="Consolas" w:cs="Consolas" w:eastAsia="Consolas" w:hAnsi="Consolas"/>
          <w:sz w:val="17"/>
          <w:szCs w:val="17"/>
        </w:rPr>
        <w:t xml:space="preserve">    ( "biomechanics" OR "biomechanical" OR "kinematics" OR "joint angles" OR "range of motion" OR "gait analysis" OR "spatiotemporal" OR "inverse kinematics" OR "musculoskeletal" OR "OpenSim" OR "kinetics" OR "joint moments" OR "joint forces" OR "ground reaction forces" )</w:t>
      </w:r>
      <w:r>
        <w:br/>
      </w:r>
      <w:r>
        <w:rPr>
          <w:rFonts w:ascii="Consolas" w:cs="Consolas" w:eastAsia="Consolas" w:hAnsi="Consolas"/>
          <w:sz w:val="17"/>
          <w:szCs w:val="17"/>
        </w:rPr>
        <w:t xml:space="preserve">)</w:t>
      </w:r>
      <w:r>
        <w:br/>
      </w:r>
      <w:r>
        <w:rPr>
          <w:rFonts w:ascii="Consolas" w:cs="Consolas" w:eastAsia="Consolas" w:hAnsi="Consolas"/>
          <w:sz w:val="17"/>
          <w:szCs w:val="17"/>
        </w:rPr>
        <w:t xml:space="preserve">AND ( LIMIT-TO ( DOCTYPE , "ar" ) OR LIMIT-TO ( DOCTYPE , "cp" ) OR LIMIT-TO ( DOCTYPE , "re" ) )</w:t>
      </w:r>
    </w:p>
    <w:p>
      <w:pPr>
        <w:pStyle w:val="Heading2"/>
      </w:pPr>
      <w:r>
        <w:t xml:space="preserve">B. IEEE Xplore</w:t>
      </w:r>
    </w:p>
    <w:p>
      <w:pPr>
        <w:spacing w:after="40"/>
      </w:pPr>
      <w:r>
        <w:rPr>
          <w:b/>
          <w:bCs/>
          <w:sz w:val="20"/>
          <w:szCs w:val="20"/>
        </w:rPr>
        <w:t xml:space="preserve">Interface: </w:t>
      </w:r>
      <w:r>
        <w:rPr>
          <w:sz w:val="20"/>
          <w:szCs w:val="20"/>
        </w:rPr>
        <w:t xml:space="preserve">Command Search</w:t>
      </w:r>
    </w:p>
    <w:p>
      <w:pPr>
        <w:spacing w:after="40"/>
      </w:pPr>
      <w:r>
        <w:rPr>
          <w:b/>
          <w:bCs/>
          <w:sz w:val="20"/>
          <w:szCs w:val="20"/>
        </w:rPr>
        <w:t xml:space="preserve">Field: </w:t>
      </w:r>
      <w:r>
        <w:rPr>
          <w:sz w:val="20"/>
          <w:szCs w:val="20"/>
        </w:rPr>
        <w:t xml:space="preserve">Metadata (title, abstract, index terms)</w:t>
      </w:r>
    </w:p>
    <w:p>
      <w:pPr>
        <w:spacing w:after="40"/>
      </w:pPr>
      <w:r>
        <w:rPr>
          <w:b/>
          <w:bCs/>
          <w:sz w:val="20"/>
          <w:szCs w:val="20"/>
        </w:rPr>
        <w:t xml:space="preserve">Records identified (imported to Covidence, 4 February 2026): </w:t>
      </w:r>
      <w:r>
        <w:rPr>
          <w:sz w:val="20"/>
          <w:szCs w:val="20"/>
        </w:rPr>
        <w:t xml:space="preserve">2,893</w:t>
      </w:r>
    </w:p>
    <w:p>
      <w:pPr>
        <w:pBdr>
          <w:top w:val="single" w:color="CCCCCC" w:sz="4" w:space="4"/>
          <w:bottom w:val="single" w:color="CCCCCC" w:sz="4" w:space="4"/>
          <w:left w:val="single" w:color="CCCCCC" w:sz="4" w:space="6"/>
          <w:right w:val="single" w:color="CCCCCC" w:sz="4" w:space="6"/>
        </w:pBdr>
        <w:shd w:fill="F4F4F4" w:val="clear"/>
        <w:spacing w:after="160" w:before="80"/>
      </w:pPr>
      <w:r>
        <w:rPr>
          <w:rFonts w:ascii="Consolas" w:cs="Consolas" w:eastAsia="Consolas" w:hAnsi="Consolas"/>
          <w:sz w:val="17"/>
          <w:szCs w:val="17"/>
        </w:rPr>
        <w:t xml:space="preserve">("markerless" OR "marker-free" OR "sensorless" OR "video-based" OR "image-based" OR "vision-based" OR "optical" OR "single camera" OR "monocular" OR "multi-view" OR "multi-camera" OR "smartphone" OR "RGB-D" OR "computer vision" OR "deep learning")</w:t>
      </w:r>
      <w:r>
        <w:br/>
      </w:r>
      <w:r>
        <w:rPr>
          <w:rFonts w:ascii="Consolas" w:cs="Consolas" w:eastAsia="Consolas" w:hAnsi="Consolas"/>
          <w:sz w:val="17"/>
          <w:szCs w:val="17"/>
        </w:rPr>
        <w:t xml:space="preserve">AND</w:t>
      </w:r>
      <w:r>
        <w:br/>
      </w:r>
      <w:r>
        <w:rPr>
          <w:rFonts w:ascii="Consolas" w:cs="Consolas" w:eastAsia="Consolas" w:hAnsi="Consolas"/>
          <w:sz w:val="17"/>
          <w:szCs w:val="17"/>
        </w:rPr>
        <w:t xml:space="preserve">("pose estimation" OR "human pose" OR "HPE" OR "motion capture" OR "mocap" OR "human mesh recovery" OR "HMR" OR "SMPL" OR "parametric body model" OR "3D reconstruction" OR "skeleton tracking" OR "keypoint detection" OR "virtual markers" OR "lifting" OR "pose lifting")</w:t>
      </w:r>
      <w:r>
        <w:br/>
      </w:r>
      <w:r>
        <w:rPr>
          <w:rFonts w:ascii="Consolas" w:cs="Consolas" w:eastAsia="Consolas" w:hAnsi="Consolas"/>
          <w:sz w:val="17"/>
          <w:szCs w:val="17"/>
        </w:rPr>
        <w:t xml:space="preserve">AND</w:t>
      </w:r>
      <w:r>
        <w:br/>
      </w:r>
      <w:r>
        <w:rPr>
          <w:rFonts w:ascii="Consolas" w:cs="Consolas" w:eastAsia="Consolas" w:hAnsi="Consolas"/>
          <w:sz w:val="17"/>
          <w:szCs w:val="17"/>
        </w:rPr>
        <w:t xml:space="preserve">("biomechanics" OR "biomechanical" OR "kinematics" OR "joint angles" OR "range of motion" OR "gait analysis" OR "spatiotemporal" OR "inverse kinematics" OR "musculoskeletal" OR "OpenSim" OR "kinetics" OR "joint moments" OR "joint forces" OR "ground reaction forces")</w:t>
      </w:r>
    </w:p>
    <w:p>
      <w:pPr>
        <w:pStyle w:val="Heading2"/>
      </w:pPr>
      <w:r>
        <w:t xml:space="preserve">C. PubMed</w:t>
      </w:r>
    </w:p>
    <w:p>
      <w:pPr>
        <w:spacing w:after="40"/>
      </w:pPr>
      <w:r>
        <w:rPr>
          <w:b/>
          <w:bCs/>
          <w:sz w:val="20"/>
          <w:szCs w:val="20"/>
        </w:rPr>
        <w:t xml:space="preserve">Interface: </w:t>
      </w:r>
      <w:r>
        <w:rPr>
          <w:sz w:val="20"/>
          <w:szCs w:val="20"/>
        </w:rPr>
        <w:t xml:space="preserve">Advanced Search Builder</w:t>
      </w:r>
    </w:p>
    <w:p>
      <w:pPr>
        <w:spacing w:after="40"/>
      </w:pPr>
      <w:r>
        <w:rPr>
          <w:b/>
          <w:bCs/>
          <w:sz w:val="20"/>
          <w:szCs w:val="20"/>
        </w:rPr>
        <w:t xml:space="preserve">Field: </w:t>
      </w:r>
      <w:r>
        <w:rPr>
          <w:sz w:val="20"/>
          <w:szCs w:val="20"/>
        </w:rPr>
        <w:t xml:space="preserve">Title/Abstract free-text combined with MeSH Terms</w:t>
      </w:r>
    </w:p>
    <w:p>
      <w:pPr>
        <w:spacing w:after="40"/>
      </w:pPr>
      <w:r>
        <w:rPr>
          <w:b/>
          <w:bCs/>
          <w:sz w:val="20"/>
          <w:szCs w:val="20"/>
        </w:rPr>
        <w:t xml:space="preserve">Records identified (imported to Covidence, 4 February 2026): </w:t>
      </w:r>
      <w:r>
        <w:rPr>
          <w:sz w:val="20"/>
          <w:szCs w:val="20"/>
        </w:rPr>
        <w:t xml:space="preserve">2,468</w:t>
      </w:r>
    </w:p>
    <w:p>
      <w:pPr>
        <w:pBdr>
          <w:top w:val="single" w:color="CCCCCC" w:sz="4" w:space="4"/>
          <w:bottom w:val="single" w:color="CCCCCC" w:sz="4" w:space="4"/>
          <w:left w:val="single" w:color="CCCCCC" w:sz="4" w:space="6"/>
          <w:right w:val="single" w:color="CCCCCC" w:sz="4" w:space="6"/>
        </w:pBdr>
        <w:shd w:fill="F4F4F4" w:val="clear"/>
        <w:spacing w:after="160" w:before="80"/>
      </w:pPr>
      <w:r>
        <w:rPr>
          <w:rFonts w:ascii="Consolas" w:cs="Consolas" w:eastAsia="Consolas" w:hAnsi="Consolas"/>
          <w:sz w:val="17"/>
          <w:szCs w:val="17"/>
        </w:rPr>
        <w:t xml:space="preserve">(</w:t>
      </w:r>
      <w:r>
        <w:br/>
      </w:r>
      <w:r>
        <w:rPr>
          <w:rFonts w:ascii="Consolas" w:cs="Consolas" w:eastAsia="Consolas" w:hAnsi="Consolas"/>
          <w:sz w:val="17"/>
          <w:szCs w:val="17"/>
        </w:rPr>
        <w:t xml:space="preserve">  "markerless"[Title/Abstract] OR "marker-free"[Title/Abstract] OR "sensorless"[Title/Abstract] OR</w:t>
      </w:r>
      <w:r>
        <w:br/>
      </w:r>
      <w:r>
        <w:rPr>
          <w:rFonts w:ascii="Consolas" w:cs="Consolas" w:eastAsia="Consolas" w:hAnsi="Consolas"/>
          <w:sz w:val="17"/>
          <w:szCs w:val="17"/>
        </w:rPr>
        <w:t xml:space="preserve">  "video-based"[Title/Abstract] OR "image-based"[Title/Abstract] OR "vision-based"[Title/Abstract] OR</w:t>
      </w:r>
      <w:r>
        <w:br/>
      </w:r>
      <w:r>
        <w:rPr>
          <w:rFonts w:ascii="Consolas" w:cs="Consolas" w:eastAsia="Consolas" w:hAnsi="Consolas"/>
          <w:sz w:val="17"/>
          <w:szCs w:val="17"/>
        </w:rPr>
        <w:t xml:space="preserve">  "optical"[Title/Abstract] OR "single camera"[Title/Abstract] OR "monocular"[Title/Abstract] OR</w:t>
      </w:r>
      <w:r>
        <w:br/>
      </w:r>
      <w:r>
        <w:rPr>
          <w:rFonts w:ascii="Consolas" w:cs="Consolas" w:eastAsia="Consolas" w:hAnsi="Consolas"/>
          <w:sz w:val="17"/>
          <w:szCs w:val="17"/>
        </w:rPr>
        <w:t xml:space="preserve">  "multi-view"[Title/Abstract] OR "multi-camera"[Title/Abstract] OR "smartphone"[Title/Abstract] OR</w:t>
      </w:r>
      <w:r>
        <w:br/>
      </w:r>
      <w:r>
        <w:rPr>
          <w:rFonts w:ascii="Consolas" w:cs="Consolas" w:eastAsia="Consolas" w:hAnsi="Consolas"/>
          <w:sz w:val="17"/>
          <w:szCs w:val="17"/>
        </w:rPr>
        <w:t xml:space="preserve">  "RGB-D"[Title/Abstract] OR "computer vision"[Title/Abstract] OR "deep learning"[Title/Abstract] OR</w:t>
      </w:r>
      <w:r>
        <w:br/>
      </w:r>
      <w:r>
        <w:rPr>
          <w:rFonts w:ascii="Consolas" w:cs="Consolas" w:eastAsia="Consolas" w:hAnsi="Consolas"/>
          <w:sz w:val="17"/>
          <w:szCs w:val="17"/>
        </w:rPr>
        <w:t xml:space="preserve">  "Video Recording"[MeSH Terms] OR "Artificial Intelligence"[MeSH Terms]</w:t>
      </w:r>
      <w:r>
        <w:br/>
      </w:r>
      <w:r>
        <w:rPr>
          <w:rFonts w:ascii="Consolas" w:cs="Consolas" w:eastAsia="Consolas" w:hAnsi="Consolas"/>
          <w:sz w:val="17"/>
          <w:szCs w:val="17"/>
        </w:rPr>
        <w:t xml:space="preserve">)</w:t>
      </w:r>
      <w:r>
        <w:br/>
      </w:r>
      <w:r>
        <w:rPr>
          <w:rFonts w:ascii="Consolas" w:cs="Consolas" w:eastAsia="Consolas" w:hAnsi="Consolas"/>
          <w:sz w:val="17"/>
          <w:szCs w:val="17"/>
        </w:rPr>
        <w:t xml:space="preserve">AND</w:t>
      </w:r>
      <w:r>
        <w:br/>
      </w:r>
      <w:r>
        <w:rPr>
          <w:rFonts w:ascii="Consolas" w:cs="Consolas" w:eastAsia="Consolas" w:hAnsi="Consolas"/>
          <w:sz w:val="17"/>
          <w:szCs w:val="17"/>
        </w:rPr>
        <w:t xml:space="preserve">(</w:t>
      </w:r>
      <w:r>
        <w:br/>
      </w:r>
      <w:r>
        <w:rPr>
          <w:rFonts w:ascii="Consolas" w:cs="Consolas" w:eastAsia="Consolas" w:hAnsi="Consolas"/>
          <w:sz w:val="17"/>
          <w:szCs w:val="17"/>
        </w:rPr>
        <w:t xml:space="preserve">  "pose estimation"[Title/Abstract] OR "human pose"[Title/Abstract] OR "HPE"[Title/Abstract] OR</w:t>
      </w:r>
      <w:r>
        <w:br/>
      </w:r>
      <w:r>
        <w:rPr>
          <w:rFonts w:ascii="Consolas" w:cs="Consolas" w:eastAsia="Consolas" w:hAnsi="Consolas"/>
          <w:sz w:val="17"/>
          <w:szCs w:val="17"/>
        </w:rPr>
        <w:t xml:space="preserve">  "motion capture"[Title/Abstract] OR "mocap"[Title/Abstract] OR</w:t>
      </w:r>
      <w:r>
        <w:br/>
      </w:r>
      <w:r>
        <w:rPr>
          <w:rFonts w:ascii="Consolas" w:cs="Consolas" w:eastAsia="Consolas" w:hAnsi="Consolas"/>
          <w:sz w:val="17"/>
          <w:szCs w:val="17"/>
        </w:rPr>
        <w:t xml:space="preserve">  "human mesh recovery"[Title/Abstract] OR "HMR"[Title/Abstract] OR "SMPL"[Title/Abstract] OR</w:t>
      </w:r>
      <w:r>
        <w:br/>
      </w:r>
      <w:r>
        <w:rPr>
          <w:rFonts w:ascii="Consolas" w:cs="Consolas" w:eastAsia="Consolas" w:hAnsi="Consolas"/>
          <w:sz w:val="17"/>
          <w:szCs w:val="17"/>
        </w:rPr>
        <w:t xml:space="preserve">  "parametric body model"[Title/Abstract] OR "3D reconstruction"[Title/Abstract] OR</w:t>
      </w:r>
      <w:r>
        <w:br/>
      </w:r>
      <w:r>
        <w:rPr>
          <w:rFonts w:ascii="Consolas" w:cs="Consolas" w:eastAsia="Consolas" w:hAnsi="Consolas"/>
          <w:sz w:val="17"/>
          <w:szCs w:val="17"/>
        </w:rPr>
        <w:t xml:space="preserve">  "skeleton tracking"[Title/Abstract] OR "keypoint detection"[Title/Abstract] OR</w:t>
      </w:r>
      <w:r>
        <w:br/>
      </w:r>
      <w:r>
        <w:rPr>
          <w:rFonts w:ascii="Consolas" w:cs="Consolas" w:eastAsia="Consolas" w:hAnsi="Consolas"/>
          <w:sz w:val="17"/>
          <w:szCs w:val="17"/>
        </w:rPr>
        <w:t xml:space="preserve">  "virtual markers"[Title/Abstract] OR "lifting"[Title/Abstract] OR "pose lifting"[Title/Abstract] OR</w:t>
      </w:r>
      <w:r>
        <w:br/>
      </w:r>
      <w:r>
        <w:rPr>
          <w:rFonts w:ascii="Consolas" w:cs="Consolas" w:eastAsia="Consolas" w:hAnsi="Consolas"/>
          <w:sz w:val="17"/>
          <w:szCs w:val="17"/>
        </w:rPr>
        <w:t xml:space="preserve">  "Imaging, Three-Dimensional"[MeSH Terms]</w:t>
      </w:r>
      <w:r>
        <w:br/>
      </w:r>
      <w:r>
        <w:rPr>
          <w:rFonts w:ascii="Consolas" w:cs="Consolas" w:eastAsia="Consolas" w:hAnsi="Consolas"/>
          <w:sz w:val="17"/>
          <w:szCs w:val="17"/>
        </w:rPr>
        <w:t xml:space="preserve">)</w:t>
      </w:r>
      <w:r>
        <w:br/>
      </w:r>
      <w:r>
        <w:rPr>
          <w:rFonts w:ascii="Consolas" w:cs="Consolas" w:eastAsia="Consolas" w:hAnsi="Consolas"/>
          <w:sz w:val="17"/>
          <w:szCs w:val="17"/>
        </w:rPr>
        <w:t xml:space="preserve">AND</w:t>
      </w:r>
      <w:r>
        <w:br/>
      </w:r>
      <w:r>
        <w:rPr>
          <w:rFonts w:ascii="Consolas" w:cs="Consolas" w:eastAsia="Consolas" w:hAnsi="Consolas"/>
          <w:sz w:val="17"/>
          <w:szCs w:val="17"/>
        </w:rPr>
        <w:t xml:space="preserve">(</w:t>
      </w:r>
      <w:r>
        <w:br/>
      </w:r>
      <w:r>
        <w:rPr>
          <w:rFonts w:ascii="Consolas" w:cs="Consolas" w:eastAsia="Consolas" w:hAnsi="Consolas"/>
          <w:sz w:val="17"/>
          <w:szCs w:val="17"/>
        </w:rPr>
        <w:t xml:space="preserve">  "biomechanics"[Title/Abstract] OR "biomechanical"[Title/Abstract] OR</w:t>
      </w:r>
      <w:r>
        <w:br/>
      </w:r>
      <w:r>
        <w:rPr>
          <w:rFonts w:ascii="Consolas" w:cs="Consolas" w:eastAsia="Consolas" w:hAnsi="Consolas"/>
          <w:sz w:val="17"/>
          <w:szCs w:val="17"/>
        </w:rPr>
        <w:t xml:space="preserve">  "kinematics"[Title/Abstract] OR "joint angles"[Title/Abstract] OR "range of motion"[Title/Abstract] OR</w:t>
      </w:r>
      <w:r>
        <w:br/>
      </w:r>
      <w:r>
        <w:rPr>
          <w:rFonts w:ascii="Consolas" w:cs="Consolas" w:eastAsia="Consolas" w:hAnsi="Consolas"/>
          <w:sz w:val="17"/>
          <w:szCs w:val="17"/>
        </w:rPr>
        <w:t xml:space="preserve">  "gait analysis"[Title/Abstract] OR "spatiotemporal"[Title/Abstract] OR</w:t>
      </w:r>
      <w:r>
        <w:br/>
      </w:r>
      <w:r>
        <w:rPr>
          <w:rFonts w:ascii="Consolas" w:cs="Consolas" w:eastAsia="Consolas" w:hAnsi="Consolas"/>
          <w:sz w:val="17"/>
          <w:szCs w:val="17"/>
        </w:rPr>
        <w:t xml:space="preserve">  "inverse kinematics"[Title/Abstract] OR "musculoskeletal"[Title/Abstract] OR "OpenSim"[Title/Abstract] OR</w:t>
      </w:r>
      <w:r>
        <w:br/>
      </w:r>
      <w:r>
        <w:rPr>
          <w:rFonts w:ascii="Consolas" w:cs="Consolas" w:eastAsia="Consolas" w:hAnsi="Consolas"/>
          <w:sz w:val="17"/>
          <w:szCs w:val="17"/>
        </w:rPr>
        <w:t xml:space="preserve">  "kinetics"[Title/Abstract] OR "joint moments"[Title/Abstract] OR "joint forces"[Title/Abstract] OR "ground reaction forces"[Title/Abstract] OR</w:t>
      </w:r>
      <w:r>
        <w:br/>
      </w:r>
      <w:r>
        <w:rPr>
          <w:rFonts w:ascii="Consolas" w:cs="Consolas" w:eastAsia="Consolas" w:hAnsi="Consolas"/>
          <w:sz w:val="17"/>
          <w:szCs w:val="17"/>
        </w:rPr>
        <w:t xml:space="preserve">  "Biomechanical Phenomena"[MeSH Terms]</w:t>
      </w:r>
      <w:r>
        <w:br/>
      </w:r>
      <w:r>
        <w:rPr>
          <w:rFonts w:ascii="Consolas" w:cs="Consolas" w:eastAsia="Consolas" w:hAnsi="Consolas"/>
          <w:sz w:val="17"/>
          <w:szCs w:val="17"/>
        </w:rPr>
        <w:t xml:space="preserve">)</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60" w:before="240"/>
      <w:outlineLvl w:val="0"/>
    </w:pPr>
    <w:rPr>
      <w:rFonts w:ascii="Arial" w:cs="Arial" w:eastAsia="Arial" w:hAnsi="Arial"/>
      <w:b/>
      <w:bCs/>
      <w:sz w:val="30"/>
      <w:szCs w:val="30"/>
    </w:rPr>
  </w:style>
  <w:style w:type="paragraph" w:styleId="Heading2">
    <w:name w:val="Heading 2"/>
    <w:basedOn w:val="Normal"/>
    <w:next w:val="Normal"/>
    <w:qFormat/>
    <w:pPr>
      <w:spacing w:after="100" w:before="220"/>
      <w:outlineLvl w:val="1"/>
    </w:pPr>
    <w:rPr>
      <w:rFonts w:ascii="Arial" w:cs="Arial" w:eastAsia="Arial" w:hAnsi="Arial"/>
      <w:b/>
      <w:bCs/>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2026-07-08T12:54:34.720Z</dcterms:created>
  <dcterms:modified xsi:type="dcterms:W3CDTF">2026-07-08T12:54:34.721Z</dcterms:modified>
</cp:coreProperties>
</file>

<file path=docProps/custom.xml><?xml version="1.0" encoding="utf-8"?>
<Properties xmlns="http://schemas.openxmlformats.org/officeDocument/2006/custom-properties" xmlns:vt="http://schemas.openxmlformats.org/officeDocument/2006/docPropsVTypes"/>
</file>