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line="276" w:lineRule="auto"/>
        <w:jc w:val="center"/>
      </w:pPr>
      <w:r>
        <w:rPr>
          <w:rFonts w:ascii="Times New Roman" w:hAnsi="Times New Roman" w:eastAsia="Times New Roman"/>
          <w:b/>
          <w:sz w:val="22"/>
        </w:rPr>
        <w:t>Additional file 3</w:t>
      </w:r>
    </w:p>
    <w:p>
      <w:pPr>
        <w:spacing w:line="276" w:lineRule="auto"/>
        <w:jc w:val="center"/>
      </w:pPr>
      <w:r>
        <w:rPr>
          <w:rFonts w:ascii="Times New Roman" w:hAnsi="Times New Roman" w:eastAsia="Times New Roman"/>
          <w:b/>
          <w:sz w:val="22"/>
        </w:rPr>
        <w:t>BMC and STROBE-informed reporting compliance crosswalk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tblHeader w:val="true"/>
        </w:trP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b/>
                <w:sz w:val="16"/>
              </w:rPr>
              <w:t>Reporting item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b/>
                <w:sz w:val="16"/>
              </w:rPr>
              <w:t>Manuscript location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b/>
                <w:sz w:val="16"/>
              </w:rPr>
              <w:t>How addressed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Title and study design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Title page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Title describes the two-stage spatial and prediction design.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Structured abstract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Abstract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Separate Background, Methods, Results and Conclusions; no citations; under 350 words.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Scientific background and rationale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Background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Literature gap, women-specific evidence and rationale are stated.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Objectives and prespecified outcomes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End of Background; Methods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Stage 1 completion and Stage 2 shot within 15 s are defined before analysis.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Study design and setting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Methods: Study design and data source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Retrospective event-level study of all 31 UEFA Women's Euro 2025 matches.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Eligibility and sample derivation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Methods: Sample construction; Table 1; Figure 1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Inclusion, exclusion, 360 matching and visibility restrictions are reported.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Variables and measurement validity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Methods: Outcomes, predictors and visibility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Definitions, units, leakage exclusions and camera-visibility controls are reported.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Bias control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Methods: Visibility, leakage prevention and validation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Visibility restriction, grouped folds, training-fold calibration and match bootstrap are reported.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Study size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Methods: Sample construction; Results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Complete tournament census and event counts are reported; no prospective sampling was performed.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Statistical methods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Methods: Statistical analysis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Mixed-effects models, GEE sensitivity, XGBoost, calibration, metrics, bootstrap and SHAP are specified.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Descriptive and outcome data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Results: Cohort and descriptive results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Counts and outcome frequencies are reported with denominators.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Main estimates and uncertainty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Results; Tables 2-4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Adjusted ORs, credible intervals, prediction metrics and bootstrap CIs are reported.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Sensitivity analyses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Results; Additional file 1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Alternative time windows, open-play restriction, anomaly exclusion, lane and endpoint cohorts are reported.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Limitations and generalisability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Discussion: Strengths and limitations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Single-tournament scope, 31 match clusters, freeze-frame visibility and weak Stage 2 discrimination are discussed.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Interpretation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Discussion and Conclusions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Claims distinguish association, explanation and incremental prediction; no causal threshold is asserted.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Funding and competing interests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Declarations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Required declarations, no specific funding, no competing interests and author contributions are reported.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Data availability and reproducibility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Declarations; Additional file 2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Raw public source is cited; derived minimal data and code are supplied in machine-readable form.</w:t>
            </w:r>
          </w:p>
        </w:tc>
      </w:tr>
      <w:tr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AI transparency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Methods</w:t>
            </w:r>
          </w:p>
        </w:tc>
        <w:tc>
          <w:tcPr>
            <w:tcW w:type="dxa" w:w="332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 w:before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Generative AI use and its boundaries are documented; authors retain responsibility.</w:t>
            </w:r>
          </w:p>
        </w:tc>
      </w:tr>
    </w:tbl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Yuanning Li; Xiaojun Wang</dc:creator>
  <cp:keywords/>
  <dc:description>generated by python-docx</dc:description>
  <cp:lastModifiedBy>Yuanning Li; Xiaojun Wang</cp:lastModifiedBy>
  <cp:revision>1</cp:revision>
  <dcterms:created xsi:type="dcterms:W3CDTF">2013-12-23T23:15:00Z</dcterms:created>
  <dcterms:modified xsi:type="dcterms:W3CDTF">2013-12-23T23:15:00Z</dcterms:modified>
  <cp:category/>
</cp:coreProperties>
</file>