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482C05">
      <w:pPr>
        <w:jc w:val="center"/>
        <w:rPr>
          <w:rFonts w:hint="default" w:ascii="Times New Roman" w:hAnsi="Times New Roman" w:cs="Times New Roman"/>
          <w:bCs/>
        </w:rPr>
      </w:pPr>
      <w:r>
        <w:rPr>
          <w:rFonts w:hint="default" w:ascii="Times New Roman" w:hAnsi="Times New Roman" w:cs="Times New Roman"/>
          <w:bCs/>
          <w:sz w:val="44"/>
          <w:szCs w:val="48"/>
        </w:rPr>
        <w:t>Supporting Information</w:t>
      </w:r>
    </w:p>
    <w:p w14:paraId="0D6101E0">
      <w:pPr>
        <w:pStyle w:val="37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Hydrogen Bond Reconstruction Triggered by Diethylenetriaminepentaacetic Acid Suppresses Zinc Dendrites and Polyiodide Shuttle for Stable Zinc-Iodine Batteries</w:t>
      </w:r>
    </w:p>
    <w:p w14:paraId="33A9125E">
      <w:pPr>
        <w:rPr>
          <w:rFonts w:hint="default" w:ascii="Times New Roman" w:hAnsi="Times New Roman" w:cs="Times New Roman"/>
          <w:bCs/>
          <w:sz w:val="28"/>
          <w:szCs w:val="28"/>
        </w:rPr>
      </w:pPr>
    </w:p>
    <w:p w14:paraId="548FA24D">
      <w:pPr>
        <w:rPr>
          <w:rFonts w:hint="default" w:ascii="Times New Roman" w:hAnsi="Times New Roman" w:cs="Times New Roman"/>
          <w:bCs/>
          <w:sz w:val="24"/>
        </w:rPr>
      </w:pPr>
    </w:p>
    <w:p w14:paraId="6ADE5EAF">
      <w:pPr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4485005" cy="3744595"/>
            <wp:effectExtent l="0" t="0" r="0" b="8255"/>
            <wp:docPr id="14195075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507559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91028" cy="374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0198A">
      <w:pPr>
        <w:jc w:val="center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cs="Times New Roman"/>
          <w:szCs w:val="21"/>
        </w:rPr>
        <w:t>Figure S1. Compressive stress</w:t>
      </w:r>
      <w:r>
        <w:rPr>
          <w:rFonts w:hint="eastAsia" w:ascii="Times New Roman" w:hAnsi="Times New Roman" w:cs="Times New Roman"/>
          <w:szCs w:val="21"/>
          <w:lang w:val="en-US" w:eastAsia="zh-CN"/>
        </w:rPr>
        <w:t>-</w:t>
      </w:r>
      <w:r>
        <w:rPr>
          <w:rFonts w:hint="default" w:ascii="Times New Roman" w:hAnsi="Times New Roman" w:cs="Times New Roman"/>
          <w:szCs w:val="21"/>
        </w:rPr>
        <w:t>strain curves of PAM and PAM/DTPA gel electrolytes.</w:t>
      </w:r>
    </w:p>
    <w:p w14:paraId="599F34D9">
      <w:pPr>
        <w:jc w:val="center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drawing>
          <wp:inline distT="0" distB="0" distL="0" distR="0">
            <wp:extent cx="4257040" cy="3327400"/>
            <wp:effectExtent l="0" t="0" r="0" b="6350"/>
            <wp:docPr id="21012856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28566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65188" cy="3333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A0C8F">
      <w:pPr>
        <w:jc w:val="center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cs="Times New Roman"/>
          <w:szCs w:val="21"/>
        </w:rPr>
        <w:t>Figure S2. Comparison of different CA contents</w:t>
      </w:r>
      <w:r>
        <w:rPr>
          <w:rFonts w:hint="default" w:ascii="Times New Roman" w:hAnsi="Times New Roman" w:cs="Times New Roman"/>
          <w:szCs w:val="21"/>
        </w:rPr>
        <w:t>.</w:t>
      </w:r>
    </w:p>
    <w:p w14:paraId="714F0CC8">
      <w:pPr>
        <w:jc w:val="center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drawing>
          <wp:inline distT="0" distB="0" distL="0" distR="0">
            <wp:extent cx="5274310" cy="2292350"/>
            <wp:effectExtent l="0" t="0" r="2540" b="0"/>
            <wp:docPr id="126518874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18874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0452E">
      <w:pPr>
        <w:jc w:val="center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cs="Times New Roman"/>
          <w:szCs w:val="21"/>
        </w:rPr>
        <w:t>Figure S3. EDS elemental mappings of zinc anodes after 50 cycles in (a) PAM gel electrolyte and (b) DTPA/PAM gel electrolyte.</w:t>
      </w:r>
      <w:r>
        <w:rPr>
          <w:rFonts w:hint="default" w:ascii="Times New Roman" w:hAnsi="Times New Roman" w:eastAsia="宋体" w:cs="Times New Roman"/>
        </w:rPr>
        <w:drawing>
          <wp:inline distT="0" distB="0" distL="0" distR="0">
            <wp:extent cx="5274310" cy="4397375"/>
            <wp:effectExtent l="0" t="0" r="2540" b="3175"/>
            <wp:docPr id="78982519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825190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9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F8C32">
      <w:pPr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Figure S4. (a) CV curves of Zn||I</w:t>
      </w:r>
      <w:r>
        <w:rPr>
          <w:rFonts w:hint="default" w:ascii="Times New Roman" w:hAnsi="Times New Roman" w:cs="Times New Roman"/>
          <w:szCs w:val="21"/>
          <w:vertAlign w:val="subscript"/>
        </w:rPr>
        <w:t>2</w:t>
      </w:r>
      <w:r>
        <w:rPr>
          <w:rFonts w:hint="default" w:ascii="Times New Roman" w:hAnsi="Times New Roman" w:cs="Times New Roman"/>
          <w:szCs w:val="21"/>
        </w:rPr>
        <w:t xml:space="preserve"> batteries in PAM gel electrolyte at scan rates of 0.1</w:t>
      </w:r>
      <w:r>
        <w:rPr>
          <w:rFonts w:hint="default" w:ascii="Times New Roman" w:hAnsi="Times New Roman" w:cs="Times New Roman"/>
          <w:szCs w:val="21"/>
          <w:lang w:val="en-US" w:eastAsia="zh-CN"/>
        </w:rPr>
        <w:t>-</w:t>
      </w:r>
      <w:r>
        <w:rPr>
          <w:rFonts w:hint="default" w:ascii="Times New Roman" w:hAnsi="Times New Roman" w:cs="Times New Roman"/>
          <w:szCs w:val="21"/>
        </w:rPr>
        <w:t>1.0 mV s</w:t>
      </w:r>
      <w:r>
        <w:rPr>
          <w:rFonts w:hint="default" w:ascii="Times New Roman" w:hAnsi="Times New Roman" w:cs="Times New Roman"/>
          <w:szCs w:val="21"/>
          <w:vertAlign w:val="superscript"/>
        </w:rPr>
        <w:t>-1</w:t>
      </w:r>
      <w:r>
        <w:rPr>
          <w:rFonts w:hint="default" w:ascii="Times New Roman" w:hAnsi="Times New Roman" w:cs="Times New Roman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Cs w:val="21"/>
        </w:rPr>
        <w:t xml:space="preserve"> (b) relationship between peak current and scan rate</w:t>
      </w:r>
      <w:r>
        <w:rPr>
          <w:rFonts w:hint="default" w:ascii="Times New Roman" w:hAnsi="Times New Roman" w:cs="Times New Roman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Cs w:val="21"/>
        </w:rPr>
        <w:t xml:space="preserve"> (c) capacitive contribution at a scan rate of 0.1 mV s</w:t>
      </w:r>
      <w:r>
        <w:rPr>
          <w:rFonts w:hint="default" w:ascii="Times New Roman" w:hAnsi="Times New Roman" w:cs="Times New Roman"/>
          <w:szCs w:val="21"/>
          <w:vertAlign w:val="superscript"/>
        </w:rPr>
        <w:t>-1</w:t>
      </w:r>
      <w:r>
        <w:rPr>
          <w:rFonts w:hint="default" w:ascii="Times New Roman" w:hAnsi="Times New Roman" w:cs="Times New Roman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Cs w:val="21"/>
        </w:rPr>
        <w:t xml:space="preserve"> (d) capacitive contribution at scan rates of 0.1</w:t>
      </w:r>
      <w:r>
        <w:rPr>
          <w:rFonts w:hint="default" w:ascii="Times New Roman" w:hAnsi="Times New Roman" w:cs="Times New Roman"/>
          <w:szCs w:val="21"/>
          <w:lang w:val="en-US" w:eastAsia="zh-CN"/>
        </w:rPr>
        <w:t>-</w:t>
      </w:r>
      <w:r>
        <w:rPr>
          <w:rFonts w:hint="default" w:ascii="Times New Roman" w:hAnsi="Times New Roman" w:cs="Times New Roman"/>
          <w:szCs w:val="21"/>
        </w:rPr>
        <w:t>1.0 mV s</w:t>
      </w:r>
      <w:r>
        <w:rPr>
          <w:rFonts w:hint="default" w:ascii="Times New Roman" w:hAnsi="Times New Roman" w:cs="Times New Roman"/>
          <w:szCs w:val="21"/>
          <w:vertAlign w:val="superscript"/>
        </w:rPr>
        <w:t>-1</w:t>
      </w:r>
      <w:r>
        <w:rPr>
          <w:rFonts w:hint="default" w:ascii="Times New Roman" w:hAnsi="Times New Roman" w:cs="Times New Roman"/>
          <w:szCs w:val="21"/>
        </w:rPr>
        <w:t>.</w:t>
      </w:r>
    </w:p>
    <w:p w14:paraId="3FE3C5EE">
      <w:pPr>
        <w:jc w:val="center"/>
        <w:rPr>
          <w:rFonts w:hint="default" w:ascii="Times New Roman" w:hAnsi="Times New Roman" w:cs="Times New Roman"/>
          <w:b/>
          <w:bCs/>
          <w:szCs w:val="21"/>
        </w:rPr>
      </w:pPr>
      <w:r>
        <w:rPr>
          <w:rFonts w:hint="default" w:ascii="Times New Roman" w:hAnsi="Times New Roman" w:cs="Times New Roman"/>
          <w:b/>
          <w:bCs/>
          <w:szCs w:val="21"/>
        </w:rPr>
        <w:drawing>
          <wp:inline distT="0" distB="0" distL="0" distR="0">
            <wp:extent cx="5274310" cy="2409825"/>
            <wp:effectExtent l="0" t="0" r="2540" b="9525"/>
            <wp:docPr id="90178743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787432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D3D54">
      <w:pPr>
        <w:jc w:val="center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Figure S5. (a) Charge</w:t>
      </w:r>
      <w:r>
        <w:rPr>
          <w:rFonts w:hint="eastAsia" w:ascii="Times New Roman" w:hAnsi="Times New Roman" w:cs="Times New Roman"/>
          <w:szCs w:val="21"/>
          <w:lang w:val="en-US" w:eastAsia="zh-CN"/>
        </w:rPr>
        <w:t>-</w:t>
      </w:r>
      <w:bookmarkStart w:id="0" w:name="_GoBack"/>
      <w:bookmarkEnd w:id="0"/>
      <w:r>
        <w:rPr>
          <w:rFonts w:hint="default" w:ascii="Times New Roman" w:hAnsi="Times New Roman" w:cs="Times New Roman"/>
          <w:szCs w:val="21"/>
        </w:rPr>
        <w:t>discharge curves of Zn||I</w:t>
      </w:r>
      <w:r>
        <w:rPr>
          <w:rFonts w:hint="default" w:ascii="Times New Roman" w:hAnsi="Times New Roman" w:cs="Times New Roman"/>
          <w:szCs w:val="21"/>
          <w:vertAlign w:val="subscript"/>
        </w:rPr>
        <w:t>2</w:t>
      </w:r>
      <w:r>
        <w:rPr>
          <w:rFonts w:hint="default" w:ascii="Times New Roman" w:hAnsi="Times New Roman" w:cs="Times New Roman"/>
          <w:szCs w:val="21"/>
        </w:rPr>
        <w:t xml:space="preserve"> batteries with PAM/DTPA gel electrolyte and (b) with PAM gel electrolyte at 5 A g</w:t>
      </w:r>
      <w:r>
        <w:rPr>
          <w:rFonts w:hint="default" w:ascii="Times New Roman" w:hAnsi="Times New Roman" w:cs="Times New Roman"/>
          <w:szCs w:val="21"/>
          <w:vertAlign w:val="superscript"/>
        </w:rPr>
        <w:t>-1</w:t>
      </w:r>
      <w:r>
        <w:rPr>
          <w:rFonts w:hint="default" w:ascii="Times New Roman" w:hAnsi="Times New Roman" w:cs="Times New Roman"/>
          <w:szCs w:val="21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(正文)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3CD"/>
    <w:rsid w:val="0005594E"/>
    <w:rsid w:val="000C3E92"/>
    <w:rsid w:val="001149D6"/>
    <w:rsid w:val="003141F3"/>
    <w:rsid w:val="00543AFC"/>
    <w:rsid w:val="006622A9"/>
    <w:rsid w:val="00715D39"/>
    <w:rsid w:val="0076672C"/>
    <w:rsid w:val="00A457E3"/>
    <w:rsid w:val="00CC7EA3"/>
    <w:rsid w:val="00CD05B0"/>
    <w:rsid w:val="00CD63CD"/>
    <w:rsid w:val="00DF1729"/>
    <w:rsid w:val="00E36517"/>
    <w:rsid w:val="00F6129B"/>
    <w:rsid w:val="0FDF10D4"/>
    <w:rsid w:val="268442D5"/>
    <w:rsid w:val="2FB67708"/>
    <w:rsid w:val="2FD34BA4"/>
    <w:rsid w:val="3ECF0775"/>
    <w:rsid w:val="6CBB0EC9"/>
    <w:rsid w:val="71D64AC4"/>
    <w:rsid w:val="73DB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3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  <w:style w:type="paragraph" w:customStyle="1" w:styleId="37">
    <w:name w:val="RSC H01 Paper Title"/>
    <w:basedOn w:val="1"/>
    <w:next w:val="1"/>
    <w:qFormat/>
    <w:uiPriority w:val="0"/>
    <w:pPr>
      <w:tabs>
        <w:tab w:val="left" w:pos="284"/>
      </w:tabs>
      <w:spacing w:before="400" w:after="160" w:line="240" w:lineRule="auto"/>
    </w:pPr>
    <w:rPr>
      <w:rFonts w:cs="Times New Roman"/>
      <w:b/>
      <w:sz w:val="29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tiff"/><Relationship Id="rId8" Type="http://schemas.openxmlformats.org/officeDocument/2006/relationships/image" Target="media/image3.tiff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5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128</Words>
  <Characters>717</Characters>
  <Lines>10</Lines>
  <Paragraphs>3</Paragraphs>
  <TotalTime>0</TotalTime>
  <ScaleCrop>false</ScaleCrop>
  <LinksUpToDate>false</LinksUpToDate>
  <CharactersWithSpaces>838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2026-06-24T06:52:00Z</dcterms:created>
  <dc:creator>福伟 刁</dc:creator>
  <cp:lastModifiedBy>水玲珑</cp:lastModifiedBy>
  <dcterms:modified xsi:type="dcterms:W3CDTF">2026-07-21T06:23:02Z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eyJoZGlkIjoiZjA2MjE5NjEwNWRlMGRmMTQwMzQ2ZTE2ZDAwMTQ3ZDIiLCJ1c2VySWQiOiIyNzE4NjYzNDYifQ==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E1B7C3F7CA934561981292344E841AF8_13</vt:lpwstr>
  </property>
</Properties>
</file>