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W w:w="108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1559"/>
        <w:gridCol w:w="1560"/>
        <w:gridCol w:w="850"/>
        <w:gridCol w:w="1418"/>
        <w:gridCol w:w="1559"/>
        <w:gridCol w:w="779"/>
      </w:tblGrid>
      <w:tr w:rsidR="004A58AD" w:rsidRPr="003B04DB" w14:paraId="4C3B8370" w14:textId="77777777" w:rsidTr="00794517">
        <w:trPr>
          <w:trHeight w:val="340"/>
          <w:jc w:val="center"/>
        </w:trPr>
        <w:tc>
          <w:tcPr>
            <w:tcW w:w="10844" w:type="dxa"/>
            <w:gridSpan w:val="7"/>
            <w:tcBorders>
              <w:bottom w:val="single" w:sz="6" w:space="0" w:color="auto"/>
            </w:tcBorders>
            <w:noWrap/>
            <w:vAlign w:val="center"/>
            <w:hideMark/>
          </w:tcPr>
          <w:p w14:paraId="6CC492AA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Table 1. Baseline characteristics of the study population</w:t>
            </w:r>
          </w:p>
        </w:tc>
      </w:tr>
      <w:tr w:rsidR="004A58AD" w:rsidRPr="003B04DB" w14:paraId="2645602E" w14:textId="77777777" w:rsidTr="00794517">
        <w:trPr>
          <w:trHeight w:val="525"/>
          <w:jc w:val="center"/>
        </w:trPr>
        <w:tc>
          <w:tcPr>
            <w:tcW w:w="3119" w:type="dxa"/>
            <w:vMerge w:val="restart"/>
            <w:tcBorders>
              <w:top w:val="single" w:sz="6" w:space="0" w:color="auto"/>
            </w:tcBorders>
            <w:noWrap/>
            <w:vAlign w:val="center"/>
            <w:hideMark/>
          </w:tcPr>
          <w:p w14:paraId="222E327C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Parameter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61538DD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b/>
                <w:bCs/>
                <w:sz w:val="20"/>
                <w:szCs w:val="20"/>
              </w:rPr>
            </w:pPr>
            <w:r w:rsidRPr="003B04DB">
              <w:rPr>
                <w:rFonts w:eastAsia="PMingLiU"/>
                <w:b/>
                <w:bCs/>
                <w:sz w:val="20"/>
                <w:szCs w:val="20"/>
              </w:rPr>
              <w:t>Before matching</w:t>
            </w:r>
          </w:p>
        </w:tc>
        <w:tc>
          <w:tcPr>
            <w:tcW w:w="37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5D76812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b/>
                <w:bCs/>
                <w:sz w:val="20"/>
                <w:szCs w:val="20"/>
              </w:rPr>
            </w:pPr>
            <w:r w:rsidRPr="003B04DB">
              <w:rPr>
                <w:rFonts w:eastAsia="PMingLiU"/>
                <w:b/>
                <w:bCs/>
                <w:sz w:val="20"/>
                <w:szCs w:val="20"/>
              </w:rPr>
              <w:t>After matching</w:t>
            </w:r>
          </w:p>
        </w:tc>
      </w:tr>
      <w:tr w:rsidR="004A58AD" w:rsidRPr="003B04DB" w14:paraId="3CD1D2CD" w14:textId="77777777" w:rsidTr="00794517">
        <w:trPr>
          <w:trHeight w:val="1080"/>
          <w:jc w:val="center"/>
        </w:trPr>
        <w:tc>
          <w:tcPr>
            <w:tcW w:w="3119" w:type="dxa"/>
            <w:vMerge/>
            <w:tcBorders>
              <w:bottom w:val="single" w:sz="6" w:space="0" w:color="auto"/>
            </w:tcBorders>
            <w:noWrap/>
            <w:vAlign w:val="center"/>
            <w:hideMark/>
          </w:tcPr>
          <w:p w14:paraId="4E87823A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F9BC9C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GLP-1RA plus SGLT2i users</w:t>
            </w:r>
          </w:p>
          <w:p w14:paraId="5698C7E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(n = 17941)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E3A0FB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SGLT2i users</w:t>
            </w:r>
          </w:p>
          <w:p w14:paraId="5479795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(n = 38692)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53307EE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SMD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068159A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GLP-1RA plus SGLT2i users</w:t>
            </w:r>
          </w:p>
          <w:p w14:paraId="2B585D0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(n = 17467)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7F6238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SGLT2i users</w:t>
            </w:r>
          </w:p>
          <w:p w14:paraId="38BD8BD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(n = 17467)</w:t>
            </w:r>
          </w:p>
        </w:tc>
        <w:tc>
          <w:tcPr>
            <w:tcW w:w="779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5AA9BD5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SMD</w:t>
            </w:r>
            <w:r w:rsidRPr="003B04DB">
              <w:rPr>
                <w:rFonts w:eastAsia="PMingLiU"/>
                <w:sz w:val="20"/>
                <w:szCs w:val="20"/>
                <w:vertAlign w:val="superscript"/>
              </w:rPr>
              <w:t>#</w:t>
            </w:r>
          </w:p>
        </w:tc>
      </w:tr>
      <w:tr w:rsidR="004A58AD" w:rsidRPr="003B04DB" w14:paraId="014DCCB1" w14:textId="77777777" w:rsidTr="00794517">
        <w:trPr>
          <w:trHeight w:val="320"/>
          <w:jc w:val="center"/>
        </w:trPr>
        <w:tc>
          <w:tcPr>
            <w:tcW w:w="3119" w:type="dxa"/>
            <w:tcBorders>
              <w:top w:val="single" w:sz="6" w:space="0" w:color="auto"/>
            </w:tcBorders>
            <w:noWrap/>
            <w:vAlign w:val="center"/>
            <w:hideMark/>
          </w:tcPr>
          <w:p w14:paraId="5890E9A6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Age at Index (years), mean ± SD</w:t>
            </w:r>
          </w:p>
        </w:tc>
        <w:tc>
          <w:tcPr>
            <w:tcW w:w="1559" w:type="dxa"/>
            <w:tcBorders>
              <w:top w:val="single" w:sz="6" w:space="0" w:color="auto"/>
            </w:tcBorders>
            <w:noWrap/>
            <w:vAlign w:val="center"/>
            <w:hideMark/>
          </w:tcPr>
          <w:p w14:paraId="4A6063B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64 ± 9.7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noWrap/>
            <w:vAlign w:val="center"/>
            <w:hideMark/>
          </w:tcPr>
          <w:p w14:paraId="6EDE383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66.8 ± 9.9</w:t>
            </w:r>
          </w:p>
        </w:tc>
        <w:tc>
          <w:tcPr>
            <w:tcW w:w="850" w:type="dxa"/>
            <w:tcBorders>
              <w:top w:val="single" w:sz="6" w:space="0" w:color="auto"/>
            </w:tcBorders>
            <w:noWrap/>
            <w:vAlign w:val="center"/>
            <w:hideMark/>
          </w:tcPr>
          <w:p w14:paraId="5E1FCD4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0.285</w:t>
            </w:r>
          </w:p>
        </w:tc>
        <w:tc>
          <w:tcPr>
            <w:tcW w:w="1418" w:type="dxa"/>
            <w:tcBorders>
              <w:top w:val="single" w:sz="6" w:space="0" w:color="auto"/>
            </w:tcBorders>
            <w:noWrap/>
            <w:vAlign w:val="center"/>
            <w:hideMark/>
          </w:tcPr>
          <w:p w14:paraId="05121BD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64.2 ± 9.6</w:t>
            </w:r>
          </w:p>
        </w:tc>
        <w:tc>
          <w:tcPr>
            <w:tcW w:w="1559" w:type="dxa"/>
            <w:tcBorders>
              <w:top w:val="single" w:sz="6" w:space="0" w:color="auto"/>
            </w:tcBorders>
            <w:noWrap/>
            <w:vAlign w:val="center"/>
            <w:hideMark/>
          </w:tcPr>
          <w:p w14:paraId="22C2F02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64.4 ± 9.9</w:t>
            </w:r>
          </w:p>
        </w:tc>
        <w:tc>
          <w:tcPr>
            <w:tcW w:w="779" w:type="dxa"/>
            <w:tcBorders>
              <w:top w:val="single" w:sz="6" w:space="0" w:color="auto"/>
            </w:tcBorders>
            <w:noWrap/>
            <w:vAlign w:val="center"/>
            <w:hideMark/>
          </w:tcPr>
          <w:p w14:paraId="2B83FB5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0.020</w:t>
            </w:r>
          </w:p>
        </w:tc>
      </w:tr>
      <w:tr w:rsidR="004A58AD" w:rsidRPr="003B04DB" w14:paraId="30C139AF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20B2497E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 xml:space="preserve">Male, </w:t>
            </w:r>
            <w:r w:rsidRPr="003B04DB">
              <w:rPr>
                <w:rFonts w:eastAsia="PMingLiU"/>
                <w:i/>
                <w:iCs/>
                <w:sz w:val="20"/>
                <w:szCs w:val="20"/>
              </w:rPr>
              <w:t>n</w:t>
            </w:r>
            <w:r w:rsidRPr="003B04DB">
              <w:rPr>
                <w:rFonts w:eastAsia="PMingLiU"/>
                <w:sz w:val="20"/>
                <w:szCs w:val="20"/>
              </w:rPr>
              <w:t xml:space="preserve"> (%)</w:t>
            </w:r>
          </w:p>
        </w:tc>
        <w:tc>
          <w:tcPr>
            <w:tcW w:w="1559" w:type="dxa"/>
            <w:noWrap/>
            <w:vAlign w:val="center"/>
          </w:tcPr>
          <w:p w14:paraId="72BA1A2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8336 (46.5)</w:t>
            </w:r>
          </w:p>
        </w:tc>
        <w:tc>
          <w:tcPr>
            <w:tcW w:w="1560" w:type="dxa"/>
            <w:noWrap/>
            <w:vAlign w:val="center"/>
          </w:tcPr>
          <w:p w14:paraId="688B068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20180 (52.2)</w:t>
            </w:r>
          </w:p>
        </w:tc>
        <w:tc>
          <w:tcPr>
            <w:tcW w:w="850" w:type="dxa"/>
            <w:noWrap/>
            <w:vAlign w:val="center"/>
          </w:tcPr>
          <w:p w14:paraId="38873B7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0.114</w:t>
            </w:r>
          </w:p>
        </w:tc>
        <w:tc>
          <w:tcPr>
            <w:tcW w:w="1418" w:type="dxa"/>
            <w:noWrap/>
            <w:vAlign w:val="center"/>
          </w:tcPr>
          <w:p w14:paraId="37023CA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8192 (46.9)</w:t>
            </w:r>
          </w:p>
        </w:tc>
        <w:tc>
          <w:tcPr>
            <w:tcW w:w="1559" w:type="dxa"/>
            <w:noWrap/>
            <w:vAlign w:val="center"/>
          </w:tcPr>
          <w:p w14:paraId="6BDE5B8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8300 (47.5)</w:t>
            </w:r>
          </w:p>
        </w:tc>
        <w:tc>
          <w:tcPr>
            <w:tcW w:w="779" w:type="dxa"/>
            <w:noWrap/>
            <w:vAlign w:val="center"/>
          </w:tcPr>
          <w:p w14:paraId="4C6A9AC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0.012</w:t>
            </w:r>
          </w:p>
        </w:tc>
      </w:tr>
      <w:tr w:rsidR="004A58AD" w:rsidRPr="003B04DB" w14:paraId="0E2AAF02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7FCEC38A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BMI (kg/m</w:t>
            </w:r>
            <w:r w:rsidRPr="003B04DB">
              <w:rPr>
                <w:rFonts w:eastAsia="PMingLiU"/>
                <w:sz w:val="20"/>
                <w:szCs w:val="20"/>
                <w:vertAlign w:val="superscript"/>
              </w:rPr>
              <w:t>2</w:t>
            </w:r>
            <w:r w:rsidRPr="003B04DB">
              <w:rPr>
                <w:rFonts w:eastAsia="PMingLiU"/>
                <w:sz w:val="20"/>
                <w:szCs w:val="20"/>
              </w:rPr>
              <w:t>), mean ± SD</w:t>
            </w:r>
          </w:p>
        </w:tc>
        <w:tc>
          <w:tcPr>
            <w:tcW w:w="1559" w:type="dxa"/>
            <w:noWrap/>
            <w:vAlign w:val="center"/>
          </w:tcPr>
          <w:p w14:paraId="3A30849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36.3 ± 8.6</w:t>
            </w:r>
          </w:p>
        </w:tc>
        <w:tc>
          <w:tcPr>
            <w:tcW w:w="1560" w:type="dxa"/>
            <w:noWrap/>
            <w:vAlign w:val="center"/>
          </w:tcPr>
          <w:p w14:paraId="725B474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33.6 ± 8.3</w:t>
            </w:r>
          </w:p>
        </w:tc>
        <w:tc>
          <w:tcPr>
            <w:tcW w:w="850" w:type="dxa"/>
            <w:noWrap/>
            <w:vAlign w:val="center"/>
          </w:tcPr>
          <w:p w14:paraId="32CA785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0.321</w:t>
            </w:r>
          </w:p>
        </w:tc>
        <w:tc>
          <w:tcPr>
            <w:tcW w:w="1418" w:type="dxa"/>
            <w:noWrap/>
            <w:vAlign w:val="center"/>
          </w:tcPr>
          <w:p w14:paraId="1C784E2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36.2 ± 8.5</w:t>
            </w:r>
          </w:p>
        </w:tc>
        <w:tc>
          <w:tcPr>
            <w:tcW w:w="1559" w:type="dxa"/>
            <w:noWrap/>
            <w:vAlign w:val="center"/>
          </w:tcPr>
          <w:p w14:paraId="4E5AAA6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35.8 ± 8.5</w:t>
            </w:r>
          </w:p>
        </w:tc>
        <w:tc>
          <w:tcPr>
            <w:tcW w:w="779" w:type="dxa"/>
            <w:noWrap/>
            <w:vAlign w:val="center"/>
          </w:tcPr>
          <w:p w14:paraId="0748C7E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0.045</w:t>
            </w:r>
          </w:p>
        </w:tc>
      </w:tr>
      <w:tr w:rsidR="004A58AD" w:rsidRPr="003B04DB" w14:paraId="5643F8BA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1688A663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Systolic BP (mmHg), mean ± SD</w:t>
            </w:r>
          </w:p>
        </w:tc>
        <w:tc>
          <w:tcPr>
            <w:tcW w:w="1559" w:type="dxa"/>
            <w:noWrap/>
            <w:vAlign w:val="center"/>
          </w:tcPr>
          <w:p w14:paraId="1363E27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126.8 ± 19.1</w:t>
            </w:r>
          </w:p>
        </w:tc>
        <w:tc>
          <w:tcPr>
            <w:tcW w:w="1560" w:type="dxa"/>
            <w:noWrap/>
            <w:vAlign w:val="center"/>
          </w:tcPr>
          <w:p w14:paraId="79F368B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125.3 ± 20.7</w:t>
            </w:r>
          </w:p>
        </w:tc>
        <w:tc>
          <w:tcPr>
            <w:tcW w:w="850" w:type="dxa"/>
            <w:noWrap/>
            <w:vAlign w:val="center"/>
          </w:tcPr>
          <w:p w14:paraId="0A04EF8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0.076</w:t>
            </w:r>
          </w:p>
        </w:tc>
        <w:tc>
          <w:tcPr>
            <w:tcW w:w="1418" w:type="dxa"/>
            <w:noWrap/>
            <w:vAlign w:val="center"/>
          </w:tcPr>
          <w:p w14:paraId="7A65C69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126.7 ± 19.1</w:t>
            </w:r>
          </w:p>
        </w:tc>
        <w:tc>
          <w:tcPr>
            <w:tcW w:w="1559" w:type="dxa"/>
            <w:noWrap/>
            <w:vAlign w:val="center"/>
          </w:tcPr>
          <w:p w14:paraId="2D81543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126.9 ± 20.1</w:t>
            </w:r>
          </w:p>
        </w:tc>
        <w:tc>
          <w:tcPr>
            <w:tcW w:w="779" w:type="dxa"/>
            <w:noWrap/>
            <w:vAlign w:val="center"/>
          </w:tcPr>
          <w:p w14:paraId="5587D00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0.010</w:t>
            </w:r>
          </w:p>
        </w:tc>
      </w:tr>
      <w:tr w:rsidR="004A58AD" w:rsidRPr="003B04DB" w14:paraId="67216477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08A9D828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Diastolic BP (mmHg), mean ± SD</w:t>
            </w:r>
          </w:p>
        </w:tc>
        <w:tc>
          <w:tcPr>
            <w:tcW w:w="1559" w:type="dxa"/>
            <w:noWrap/>
            <w:vAlign w:val="center"/>
          </w:tcPr>
          <w:p w14:paraId="76D62F2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71.9 ± 11.9</w:t>
            </w:r>
          </w:p>
        </w:tc>
        <w:tc>
          <w:tcPr>
            <w:tcW w:w="1560" w:type="dxa"/>
            <w:noWrap/>
            <w:vAlign w:val="center"/>
          </w:tcPr>
          <w:p w14:paraId="11DCB77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70.1 ± 12.8</w:t>
            </w:r>
          </w:p>
        </w:tc>
        <w:tc>
          <w:tcPr>
            <w:tcW w:w="850" w:type="dxa"/>
            <w:noWrap/>
            <w:vAlign w:val="center"/>
          </w:tcPr>
          <w:p w14:paraId="5B778CF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0.146</w:t>
            </w:r>
          </w:p>
        </w:tc>
        <w:tc>
          <w:tcPr>
            <w:tcW w:w="1418" w:type="dxa"/>
            <w:noWrap/>
            <w:vAlign w:val="center"/>
          </w:tcPr>
          <w:p w14:paraId="14681B8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71.9 ± 11.9</w:t>
            </w:r>
          </w:p>
        </w:tc>
        <w:tc>
          <w:tcPr>
            <w:tcW w:w="1559" w:type="dxa"/>
            <w:noWrap/>
            <w:vAlign w:val="center"/>
          </w:tcPr>
          <w:p w14:paraId="78F3DEA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71.2 ± 12.5</w:t>
            </w:r>
          </w:p>
        </w:tc>
        <w:tc>
          <w:tcPr>
            <w:tcW w:w="779" w:type="dxa"/>
            <w:noWrap/>
            <w:vAlign w:val="center"/>
          </w:tcPr>
          <w:p w14:paraId="3EB2A99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0.055</w:t>
            </w:r>
          </w:p>
        </w:tc>
      </w:tr>
      <w:tr w:rsidR="004A58AD" w:rsidRPr="003B04DB" w14:paraId="58EB190D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07181C2D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b/>
                <w:bCs/>
                <w:sz w:val="20"/>
                <w:szCs w:val="20"/>
              </w:rPr>
              <w:t xml:space="preserve">Race, </w:t>
            </w:r>
            <w:r w:rsidRPr="003B04DB">
              <w:rPr>
                <w:rFonts w:eastAsia="PMingLiU"/>
                <w:b/>
                <w:i/>
                <w:iCs/>
                <w:sz w:val="20"/>
                <w:szCs w:val="20"/>
              </w:rPr>
              <w:t>n</w:t>
            </w:r>
            <w:r w:rsidRPr="003B04DB">
              <w:rPr>
                <w:rFonts w:eastAsia="PMingLiU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59" w:type="dxa"/>
            <w:noWrap/>
            <w:vAlign w:val="center"/>
          </w:tcPr>
          <w:p w14:paraId="42FD8FE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14:paraId="1485D16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</w:tcPr>
          <w:p w14:paraId="6CBE4EE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5BE4E30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76E5927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779" w:type="dxa"/>
            <w:noWrap/>
            <w:vAlign w:val="center"/>
          </w:tcPr>
          <w:p w14:paraId="6031287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</w:tr>
      <w:tr w:rsidR="004A58AD" w:rsidRPr="003B04DB" w14:paraId="5183E4FF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4E2CF92A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White people</w:t>
            </w:r>
          </w:p>
        </w:tc>
        <w:tc>
          <w:tcPr>
            <w:tcW w:w="1559" w:type="dxa"/>
            <w:noWrap/>
            <w:vAlign w:val="center"/>
          </w:tcPr>
          <w:p w14:paraId="2E5F9A4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12012 (67)</w:t>
            </w:r>
          </w:p>
        </w:tc>
        <w:tc>
          <w:tcPr>
            <w:tcW w:w="1560" w:type="dxa"/>
            <w:noWrap/>
            <w:vAlign w:val="center"/>
          </w:tcPr>
          <w:p w14:paraId="24AD427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25503 (65.9)</w:t>
            </w:r>
          </w:p>
        </w:tc>
        <w:tc>
          <w:tcPr>
            <w:tcW w:w="850" w:type="dxa"/>
            <w:noWrap/>
            <w:vAlign w:val="center"/>
          </w:tcPr>
          <w:p w14:paraId="25DCD34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0.022</w:t>
            </w:r>
          </w:p>
        </w:tc>
        <w:tc>
          <w:tcPr>
            <w:tcW w:w="1418" w:type="dxa"/>
            <w:noWrap/>
            <w:vAlign w:val="center"/>
          </w:tcPr>
          <w:p w14:paraId="23A2667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11695 (67)</w:t>
            </w:r>
          </w:p>
        </w:tc>
        <w:tc>
          <w:tcPr>
            <w:tcW w:w="1559" w:type="dxa"/>
            <w:noWrap/>
            <w:vAlign w:val="center"/>
          </w:tcPr>
          <w:p w14:paraId="2842DAD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11699 (67)</w:t>
            </w:r>
          </w:p>
        </w:tc>
        <w:tc>
          <w:tcPr>
            <w:tcW w:w="779" w:type="dxa"/>
            <w:noWrap/>
            <w:vAlign w:val="center"/>
          </w:tcPr>
          <w:p w14:paraId="27D27FF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&lt;0.001</w:t>
            </w:r>
          </w:p>
        </w:tc>
      </w:tr>
      <w:tr w:rsidR="004A58AD" w:rsidRPr="003B04DB" w14:paraId="6DC1FAA4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4BF4E24D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African American</w:t>
            </w:r>
          </w:p>
        </w:tc>
        <w:tc>
          <w:tcPr>
            <w:tcW w:w="1559" w:type="dxa"/>
            <w:noWrap/>
            <w:vAlign w:val="center"/>
            <w:hideMark/>
          </w:tcPr>
          <w:p w14:paraId="0C9A91B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2788 (15.5)</w:t>
            </w:r>
          </w:p>
        </w:tc>
        <w:tc>
          <w:tcPr>
            <w:tcW w:w="1560" w:type="dxa"/>
            <w:noWrap/>
            <w:vAlign w:val="center"/>
            <w:hideMark/>
          </w:tcPr>
          <w:p w14:paraId="20D603D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6106 (15.8)</w:t>
            </w:r>
          </w:p>
        </w:tc>
        <w:tc>
          <w:tcPr>
            <w:tcW w:w="850" w:type="dxa"/>
            <w:noWrap/>
            <w:vAlign w:val="center"/>
            <w:hideMark/>
          </w:tcPr>
          <w:p w14:paraId="4D5DEC1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0.007</w:t>
            </w:r>
          </w:p>
        </w:tc>
        <w:tc>
          <w:tcPr>
            <w:tcW w:w="1418" w:type="dxa"/>
            <w:noWrap/>
            <w:vAlign w:val="center"/>
            <w:hideMark/>
          </w:tcPr>
          <w:p w14:paraId="2737869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2717 (15.6)</w:t>
            </w:r>
          </w:p>
        </w:tc>
        <w:tc>
          <w:tcPr>
            <w:tcW w:w="1559" w:type="dxa"/>
            <w:noWrap/>
            <w:vAlign w:val="center"/>
            <w:hideMark/>
          </w:tcPr>
          <w:p w14:paraId="18337DA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2714 (15.5)</w:t>
            </w:r>
          </w:p>
        </w:tc>
        <w:tc>
          <w:tcPr>
            <w:tcW w:w="779" w:type="dxa"/>
            <w:noWrap/>
            <w:vAlign w:val="center"/>
            <w:hideMark/>
          </w:tcPr>
          <w:p w14:paraId="0A68B3A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&lt;0.001</w:t>
            </w:r>
          </w:p>
        </w:tc>
      </w:tr>
      <w:tr w:rsidR="004A58AD" w:rsidRPr="003B04DB" w14:paraId="69CF7151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45B95D04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Asian</w:t>
            </w:r>
          </w:p>
        </w:tc>
        <w:tc>
          <w:tcPr>
            <w:tcW w:w="1559" w:type="dxa"/>
            <w:noWrap/>
            <w:vAlign w:val="center"/>
          </w:tcPr>
          <w:p w14:paraId="73322A9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294 (1.6)</w:t>
            </w:r>
          </w:p>
        </w:tc>
        <w:tc>
          <w:tcPr>
            <w:tcW w:w="1560" w:type="dxa"/>
            <w:noWrap/>
            <w:vAlign w:val="center"/>
          </w:tcPr>
          <w:p w14:paraId="6699797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870 (2.2)</w:t>
            </w:r>
          </w:p>
        </w:tc>
        <w:tc>
          <w:tcPr>
            <w:tcW w:w="850" w:type="dxa"/>
            <w:noWrap/>
            <w:vAlign w:val="center"/>
          </w:tcPr>
          <w:p w14:paraId="28D4A4B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0.044</w:t>
            </w:r>
          </w:p>
        </w:tc>
        <w:tc>
          <w:tcPr>
            <w:tcW w:w="1418" w:type="dxa"/>
            <w:noWrap/>
            <w:vAlign w:val="center"/>
          </w:tcPr>
          <w:p w14:paraId="00BFD0F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291 (1.7)</w:t>
            </w:r>
          </w:p>
        </w:tc>
        <w:tc>
          <w:tcPr>
            <w:tcW w:w="1559" w:type="dxa"/>
            <w:noWrap/>
            <w:vAlign w:val="center"/>
          </w:tcPr>
          <w:p w14:paraId="59BFFDA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304 (1.7)</w:t>
            </w:r>
          </w:p>
        </w:tc>
        <w:tc>
          <w:tcPr>
            <w:tcW w:w="779" w:type="dxa"/>
            <w:noWrap/>
            <w:vAlign w:val="center"/>
          </w:tcPr>
          <w:p w14:paraId="3571CCE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0.006</w:t>
            </w:r>
          </w:p>
        </w:tc>
      </w:tr>
      <w:tr w:rsidR="004A58AD" w:rsidRPr="003B04DB" w14:paraId="0B23795B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563B2CBB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Unknown Race</w:t>
            </w:r>
          </w:p>
        </w:tc>
        <w:tc>
          <w:tcPr>
            <w:tcW w:w="1559" w:type="dxa"/>
            <w:noWrap/>
            <w:vAlign w:val="center"/>
            <w:hideMark/>
          </w:tcPr>
          <w:p w14:paraId="372FE8E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2113 (11.8)</w:t>
            </w:r>
          </w:p>
        </w:tc>
        <w:tc>
          <w:tcPr>
            <w:tcW w:w="1560" w:type="dxa"/>
            <w:noWrap/>
            <w:vAlign w:val="center"/>
            <w:hideMark/>
          </w:tcPr>
          <w:p w14:paraId="440615F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4814 (12.4)</w:t>
            </w:r>
          </w:p>
        </w:tc>
        <w:tc>
          <w:tcPr>
            <w:tcW w:w="850" w:type="dxa"/>
            <w:noWrap/>
            <w:vAlign w:val="center"/>
            <w:hideMark/>
          </w:tcPr>
          <w:p w14:paraId="3885AC3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0.020</w:t>
            </w:r>
          </w:p>
        </w:tc>
        <w:tc>
          <w:tcPr>
            <w:tcW w:w="1418" w:type="dxa"/>
            <w:noWrap/>
            <w:vAlign w:val="center"/>
            <w:hideMark/>
          </w:tcPr>
          <w:p w14:paraId="7B2C09F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2056 (11.8)</w:t>
            </w:r>
          </w:p>
        </w:tc>
        <w:tc>
          <w:tcPr>
            <w:tcW w:w="1559" w:type="dxa"/>
            <w:noWrap/>
            <w:vAlign w:val="center"/>
            <w:hideMark/>
          </w:tcPr>
          <w:p w14:paraId="63869EE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2060 (11.8)</w:t>
            </w:r>
          </w:p>
        </w:tc>
        <w:tc>
          <w:tcPr>
            <w:tcW w:w="779" w:type="dxa"/>
            <w:noWrap/>
            <w:vAlign w:val="center"/>
            <w:hideMark/>
          </w:tcPr>
          <w:p w14:paraId="3E8B901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0.001</w:t>
            </w:r>
          </w:p>
        </w:tc>
      </w:tr>
      <w:tr w:rsidR="004A58AD" w:rsidRPr="003B04DB" w14:paraId="1C77684A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6AF357F8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Other Race</w:t>
            </w:r>
          </w:p>
        </w:tc>
        <w:tc>
          <w:tcPr>
            <w:tcW w:w="1559" w:type="dxa"/>
            <w:noWrap/>
            <w:vAlign w:val="center"/>
            <w:hideMark/>
          </w:tcPr>
          <w:p w14:paraId="1482C2F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543 (3)</w:t>
            </w:r>
          </w:p>
        </w:tc>
        <w:tc>
          <w:tcPr>
            <w:tcW w:w="1560" w:type="dxa"/>
            <w:noWrap/>
            <w:vAlign w:val="center"/>
            <w:hideMark/>
          </w:tcPr>
          <w:p w14:paraId="777EAA4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1048 (2.7)</w:t>
            </w:r>
          </w:p>
        </w:tc>
        <w:tc>
          <w:tcPr>
            <w:tcW w:w="850" w:type="dxa"/>
            <w:noWrap/>
            <w:vAlign w:val="center"/>
            <w:hideMark/>
          </w:tcPr>
          <w:p w14:paraId="5157BEE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0.019</w:t>
            </w:r>
          </w:p>
        </w:tc>
        <w:tc>
          <w:tcPr>
            <w:tcW w:w="1418" w:type="dxa"/>
            <w:noWrap/>
            <w:vAlign w:val="center"/>
            <w:hideMark/>
          </w:tcPr>
          <w:p w14:paraId="2E44BFF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527 (3)</w:t>
            </w:r>
          </w:p>
        </w:tc>
        <w:tc>
          <w:tcPr>
            <w:tcW w:w="1559" w:type="dxa"/>
            <w:noWrap/>
            <w:vAlign w:val="center"/>
            <w:hideMark/>
          </w:tcPr>
          <w:p w14:paraId="1E84A10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525 (3)</w:t>
            </w:r>
          </w:p>
        </w:tc>
        <w:tc>
          <w:tcPr>
            <w:tcW w:w="779" w:type="dxa"/>
            <w:noWrap/>
            <w:vAlign w:val="center"/>
            <w:hideMark/>
          </w:tcPr>
          <w:p w14:paraId="6123260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0.001</w:t>
            </w:r>
          </w:p>
        </w:tc>
      </w:tr>
      <w:tr w:rsidR="004A58AD" w:rsidRPr="003B04DB" w14:paraId="103E26A6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2BE88EC3" w14:textId="77777777" w:rsidR="004A58AD" w:rsidRPr="003B04DB" w:rsidRDefault="004A58AD" w:rsidP="00794517">
            <w:pPr>
              <w:spacing w:before="0"/>
              <w:rPr>
                <w:rFonts w:eastAsia="PMingLiU"/>
                <w:b/>
                <w:bCs/>
                <w:sz w:val="20"/>
                <w:szCs w:val="20"/>
              </w:rPr>
            </w:pPr>
            <w:r w:rsidRPr="003B04DB">
              <w:rPr>
                <w:rFonts w:eastAsia="PMingLiU"/>
                <w:b/>
                <w:bCs/>
                <w:sz w:val="20"/>
                <w:szCs w:val="20"/>
              </w:rPr>
              <w:t xml:space="preserve">Socioeconomic, </w:t>
            </w:r>
            <w:r w:rsidRPr="003B04DB">
              <w:rPr>
                <w:rFonts w:eastAsia="PMingLiU"/>
                <w:b/>
                <w:i/>
                <w:iCs/>
                <w:sz w:val="20"/>
                <w:szCs w:val="20"/>
              </w:rPr>
              <w:t>n</w:t>
            </w:r>
            <w:r w:rsidRPr="003B04DB">
              <w:rPr>
                <w:rFonts w:eastAsia="PMingLiU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59" w:type="dxa"/>
            <w:noWrap/>
            <w:vAlign w:val="center"/>
          </w:tcPr>
          <w:p w14:paraId="13B9AB4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14:paraId="54ED885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</w:tcPr>
          <w:p w14:paraId="3794EDA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676E6E1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128278A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779" w:type="dxa"/>
            <w:noWrap/>
            <w:vAlign w:val="center"/>
          </w:tcPr>
          <w:p w14:paraId="325C0BD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</w:tr>
      <w:tr w:rsidR="004A58AD" w:rsidRPr="003B04DB" w14:paraId="7767AACE" w14:textId="77777777" w:rsidTr="00794517">
        <w:trPr>
          <w:trHeight w:val="918"/>
          <w:jc w:val="center"/>
        </w:trPr>
        <w:tc>
          <w:tcPr>
            <w:tcW w:w="3119" w:type="dxa"/>
            <w:noWrap/>
            <w:vAlign w:val="center"/>
          </w:tcPr>
          <w:p w14:paraId="3B5D59FD" w14:textId="77777777" w:rsidR="004A58AD" w:rsidRPr="003B04DB" w:rsidRDefault="004A58AD" w:rsidP="00794517">
            <w:pPr>
              <w:spacing w:before="0"/>
              <w:contextualSpacing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Persons with potential health hazards related to socioeconomic and psychosocial circumstances</w:t>
            </w:r>
          </w:p>
        </w:tc>
        <w:tc>
          <w:tcPr>
            <w:tcW w:w="1559" w:type="dxa"/>
            <w:noWrap/>
            <w:vAlign w:val="center"/>
          </w:tcPr>
          <w:p w14:paraId="075214C8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1059 (5.9)</w:t>
            </w:r>
          </w:p>
        </w:tc>
        <w:tc>
          <w:tcPr>
            <w:tcW w:w="1560" w:type="dxa"/>
            <w:noWrap/>
            <w:vAlign w:val="center"/>
          </w:tcPr>
          <w:p w14:paraId="72F3F646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2247 (5.8)</w:t>
            </w:r>
          </w:p>
        </w:tc>
        <w:tc>
          <w:tcPr>
            <w:tcW w:w="850" w:type="dxa"/>
            <w:noWrap/>
            <w:vAlign w:val="center"/>
          </w:tcPr>
          <w:p w14:paraId="143BCF6C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0.004</w:t>
            </w:r>
          </w:p>
        </w:tc>
        <w:tc>
          <w:tcPr>
            <w:tcW w:w="1418" w:type="dxa"/>
            <w:noWrap/>
            <w:vAlign w:val="center"/>
          </w:tcPr>
          <w:p w14:paraId="55911C9A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1029 (5.9)</w:t>
            </w:r>
          </w:p>
        </w:tc>
        <w:tc>
          <w:tcPr>
            <w:tcW w:w="1559" w:type="dxa"/>
            <w:noWrap/>
            <w:vAlign w:val="center"/>
          </w:tcPr>
          <w:p w14:paraId="3B032CE4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1027 (5.9)</w:t>
            </w:r>
          </w:p>
        </w:tc>
        <w:tc>
          <w:tcPr>
            <w:tcW w:w="779" w:type="dxa"/>
            <w:noWrap/>
            <w:vAlign w:val="center"/>
          </w:tcPr>
          <w:p w14:paraId="03DE04B8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&lt;0.001</w:t>
            </w:r>
          </w:p>
        </w:tc>
      </w:tr>
      <w:tr w:rsidR="004A58AD" w:rsidRPr="003B04DB" w14:paraId="0B416234" w14:textId="77777777" w:rsidTr="00794517">
        <w:trPr>
          <w:trHeight w:val="561"/>
          <w:jc w:val="center"/>
        </w:trPr>
        <w:tc>
          <w:tcPr>
            <w:tcW w:w="3119" w:type="dxa"/>
            <w:noWrap/>
            <w:vAlign w:val="center"/>
          </w:tcPr>
          <w:p w14:paraId="5F10A83B" w14:textId="77777777" w:rsidR="004A58AD" w:rsidRPr="003B04DB" w:rsidRDefault="004A58AD" w:rsidP="00794517">
            <w:pPr>
              <w:spacing w:before="0"/>
              <w:contextualSpacing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Problems related to housing and economic circumstances</w:t>
            </w:r>
          </w:p>
        </w:tc>
        <w:tc>
          <w:tcPr>
            <w:tcW w:w="1559" w:type="dxa"/>
            <w:noWrap/>
            <w:vAlign w:val="center"/>
          </w:tcPr>
          <w:p w14:paraId="1D12C1F7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531 (3)</w:t>
            </w:r>
          </w:p>
        </w:tc>
        <w:tc>
          <w:tcPr>
            <w:tcW w:w="1560" w:type="dxa"/>
            <w:noWrap/>
            <w:vAlign w:val="center"/>
          </w:tcPr>
          <w:p w14:paraId="73A7F519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1088 (2.8)</w:t>
            </w:r>
          </w:p>
        </w:tc>
        <w:tc>
          <w:tcPr>
            <w:tcW w:w="850" w:type="dxa"/>
            <w:noWrap/>
            <w:vAlign w:val="center"/>
          </w:tcPr>
          <w:p w14:paraId="0D72AE28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0.009</w:t>
            </w:r>
          </w:p>
        </w:tc>
        <w:tc>
          <w:tcPr>
            <w:tcW w:w="1418" w:type="dxa"/>
            <w:noWrap/>
            <w:vAlign w:val="center"/>
          </w:tcPr>
          <w:p w14:paraId="038FE191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515 (2.9)</w:t>
            </w:r>
          </w:p>
        </w:tc>
        <w:tc>
          <w:tcPr>
            <w:tcW w:w="1559" w:type="dxa"/>
            <w:noWrap/>
            <w:vAlign w:val="center"/>
          </w:tcPr>
          <w:p w14:paraId="41CD3185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500 (2.9)</w:t>
            </w:r>
          </w:p>
        </w:tc>
        <w:tc>
          <w:tcPr>
            <w:tcW w:w="779" w:type="dxa"/>
            <w:noWrap/>
            <w:vAlign w:val="center"/>
          </w:tcPr>
          <w:p w14:paraId="77F19DD8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0.005</w:t>
            </w:r>
          </w:p>
        </w:tc>
      </w:tr>
      <w:tr w:rsidR="004A58AD" w:rsidRPr="003B04DB" w14:paraId="3413EA34" w14:textId="77777777" w:rsidTr="00794517">
        <w:trPr>
          <w:trHeight w:val="569"/>
          <w:jc w:val="center"/>
        </w:trPr>
        <w:tc>
          <w:tcPr>
            <w:tcW w:w="3119" w:type="dxa"/>
            <w:noWrap/>
            <w:vAlign w:val="center"/>
          </w:tcPr>
          <w:p w14:paraId="66612CBF" w14:textId="77777777" w:rsidR="004A58AD" w:rsidRPr="003B04DB" w:rsidRDefault="004A58AD" w:rsidP="00794517">
            <w:pPr>
              <w:spacing w:before="0"/>
              <w:contextualSpacing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Problems related to employment and unemployment</w:t>
            </w:r>
          </w:p>
        </w:tc>
        <w:tc>
          <w:tcPr>
            <w:tcW w:w="1559" w:type="dxa"/>
            <w:noWrap/>
            <w:vAlign w:val="center"/>
          </w:tcPr>
          <w:p w14:paraId="38FE7CA5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104 (0.6)</w:t>
            </w:r>
          </w:p>
        </w:tc>
        <w:tc>
          <w:tcPr>
            <w:tcW w:w="1560" w:type="dxa"/>
            <w:noWrap/>
            <w:vAlign w:val="center"/>
          </w:tcPr>
          <w:p w14:paraId="160096F1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205 (0.5)</w:t>
            </w:r>
          </w:p>
        </w:tc>
        <w:tc>
          <w:tcPr>
            <w:tcW w:w="850" w:type="dxa"/>
            <w:noWrap/>
            <w:vAlign w:val="center"/>
          </w:tcPr>
          <w:p w14:paraId="2FAB5C97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0.007</w:t>
            </w:r>
          </w:p>
        </w:tc>
        <w:tc>
          <w:tcPr>
            <w:tcW w:w="1418" w:type="dxa"/>
            <w:noWrap/>
            <w:vAlign w:val="center"/>
          </w:tcPr>
          <w:p w14:paraId="5C0BD9CE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100 (0.6)</w:t>
            </w:r>
          </w:p>
        </w:tc>
        <w:tc>
          <w:tcPr>
            <w:tcW w:w="1559" w:type="dxa"/>
            <w:noWrap/>
            <w:vAlign w:val="center"/>
          </w:tcPr>
          <w:p w14:paraId="4DAFA294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91 (0.5)</w:t>
            </w:r>
          </w:p>
        </w:tc>
        <w:tc>
          <w:tcPr>
            <w:tcW w:w="779" w:type="dxa"/>
            <w:noWrap/>
            <w:vAlign w:val="center"/>
          </w:tcPr>
          <w:p w14:paraId="65FCF370" w14:textId="77777777" w:rsidR="004A58AD" w:rsidRPr="003B04DB" w:rsidRDefault="004A58AD" w:rsidP="00794517">
            <w:pPr>
              <w:spacing w:before="0"/>
              <w:contextualSpacing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0.007</w:t>
            </w:r>
          </w:p>
        </w:tc>
      </w:tr>
      <w:tr w:rsidR="004A58AD" w:rsidRPr="003B04DB" w14:paraId="5EE08E36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7B0C908C" w14:textId="77777777" w:rsidR="004A58AD" w:rsidRPr="003B04DB" w:rsidRDefault="004A58AD" w:rsidP="00794517">
            <w:pPr>
              <w:spacing w:before="0"/>
              <w:rPr>
                <w:rFonts w:eastAsia="PMingLiU"/>
                <w:b/>
                <w:sz w:val="20"/>
                <w:szCs w:val="20"/>
              </w:rPr>
            </w:pPr>
            <w:r w:rsidRPr="003B04DB">
              <w:rPr>
                <w:rFonts w:eastAsia="PMingLiU"/>
                <w:b/>
                <w:sz w:val="20"/>
                <w:szCs w:val="20"/>
              </w:rPr>
              <w:t xml:space="preserve">Lifestyle, </w:t>
            </w:r>
            <w:r w:rsidRPr="003B04DB">
              <w:rPr>
                <w:rFonts w:eastAsia="PMingLiU"/>
                <w:b/>
                <w:i/>
                <w:iCs/>
                <w:sz w:val="20"/>
                <w:szCs w:val="20"/>
              </w:rPr>
              <w:t>n</w:t>
            </w:r>
            <w:r w:rsidRPr="003B04DB">
              <w:rPr>
                <w:rFonts w:eastAsia="PMingLiU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59" w:type="dxa"/>
            <w:noWrap/>
            <w:vAlign w:val="center"/>
          </w:tcPr>
          <w:p w14:paraId="2C124BE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14:paraId="54F6153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</w:tcPr>
          <w:p w14:paraId="7F9898F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1C3178E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30F8E84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779" w:type="dxa"/>
            <w:noWrap/>
            <w:vAlign w:val="center"/>
          </w:tcPr>
          <w:p w14:paraId="57F4A16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</w:tr>
      <w:tr w:rsidR="004A58AD" w:rsidRPr="003B04DB" w14:paraId="7C31B327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67BC8462" w14:textId="77777777" w:rsidR="004A58AD" w:rsidRPr="003B04DB" w:rsidRDefault="004A58AD" w:rsidP="00794517">
            <w:pPr>
              <w:spacing w:before="0"/>
              <w:rPr>
                <w:rFonts w:eastAsia="PMingLiU"/>
                <w:b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Nicotine dependence</w:t>
            </w:r>
          </w:p>
        </w:tc>
        <w:tc>
          <w:tcPr>
            <w:tcW w:w="1559" w:type="dxa"/>
            <w:noWrap/>
            <w:vAlign w:val="center"/>
          </w:tcPr>
          <w:p w14:paraId="462F8A7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6566 (36.6)</w:t>
            </w:r>
          </w:p>
        </w:tc>
        <w:tc>
          <w:tcPr>
            <w:tcW w:w="1560" w:type="dxa"/>
            <w:noWrap/>
            <w:vAlign w:val="center"/>
          </w:tcPr>
          <w:p w14:paraId="28E0533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14284 (36.9)</w:t>
            </w:r>
          </w:p>
        </w:tc>
        <w:tc>
          <w:tcPr>
            <w:tcW w:w="850" w:type="dxa"/>
            <w:noWrap/>
            <w:vAlign w:val="center"/>
          </w:tcPr>
          <w:p w14:paraId="40E5709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0.007</w:t>
            </w:r>
          </w:p>
        </w:tc>
        <w:tc>
          <w:tcPr>
            <w:tcW w:w="1418" w:type="dxa"/>
            <w:noWrap/>
            <w:vAlign w:val="center"/>
          </w:tcPr>
          <w:p w14:paraId="3D1C7A1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6384 (36.5)</w:t>
            </w:r>
          </w:p>
        </w:tc>
        <w:tc>
          <w:tcPr>
            <w:tcW w:w="1559" w:type="dxa"/>
            <w:noWrap/>
            <w:vAlign w:val="center"/>
          </w:tcPr>
          <w:p w14:paraId="0884912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6386 (36.6)</w:t>
            </w:r>
          </w:p>
        </w:tc>
        <w:tc>
          <w:tcPr>
            <w:tcW w:w="779" w:type="dxa"/>
            <w:noWrap/>
            <w:vAlign w:val="center"/>
          </w:tcPr>
          <w:p w14:paraId="60C18C5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&lt;0.001</w:t>
            </w:r>
          </w:p>
        </w:tc>
      </w:tr>
      <w:tr w:rsidR="004A58AD" w:rsidRPr="003B04DB" w14:paraId="23F3271B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19B2DF4C" w14:textId="77777777" w:rsidR="004A58AD" w:rsidRPr="003B04DB" w:rsidRDefault="004A58AD" w:rsidP="00794517">
            <w:pPr>
              <w:spacing w:before="0"/>
              <w:rPr>
                <w:rFonts w:eastAsia="PMingLiU"/>
                <w:b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Tobacco use</w:t>
            </w:r>
          </w:p>
        </w:tc>
        <w:tc>
          <w:tcPr>
            <w:tcW w:w="1559" w:type="dxa"/>
            <w:noWrap/>
            <w:vAlign w:val="center"/>
          </w:tcPr>
          <w:p w14:paraId="7E2D317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2867 (16)</w:t>
            </w:r>
          </w:p>
        </w:tc>
        <w:tc>
          <w:tcPr>
            <w:tcW w:w="1560" w:type="dxa"/>
            <w:noWrap/>
            <w:vAlign w:val="center"/>
          </w:tcPr>
          <w:p w14:paraId="26CF675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6013 (15.5)</w:t>
            </w:r>
          </w:p>
        </w:tc>
        <w:tc>
          <w:tcPr>
            <w:tcW w:w="850" w:type="dxa"/>
            <w:noWrap/>
            <w:vAlign w:val="center"/>
          </w:tcPr>
          <w:p w14:paraId="7DBB542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0.012</w:t>
            </w:r>
          </w:p>
        </w:tc>
        <w:tc>
          <w:tcPr>
            <w:tcW w:w="1418" w:type="dxa"/>
            <w:noWrap/>
            <w:vAlign w:val="center"/>
          </w:tcPr>
          <w:p w14:paraId="16996D0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2786 (16)</w:t>
            </w:r>
          </w:p>
        </w:tc>
        <w:tc>
          <w:tcPr>
            <w:tcW w:w="1559" w:type="dxa"/>
            <w:noWrap/>
            <w:vAlign w:val="center"/>
          </w:tcPr>
          <w:p w14:paraId="16F8C3B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2800 (16)</w:t>
            </w:r>
          </w:p>
        </w:tc>
        <w:tc>
          <w:tcPr>
            <w:tcW w:w="779" w:type="dxa"/>
            <w:noWrap/>
            <w:vAlign w:val="center"/>
          </w:tcPr>
          <w:p w14:paraId="60792E5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0.002</w:t>
            </w:r>
          </w:p>
        </w:tc>
      </w:tr>
      <w:tr w:rsidR="004A58AD" w:rsidRPr="003B04DB" w14:paraId="3F07A224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42300170" w14:textId="77777777" w:rsidR="004A58AD" w:rsidRPr="003B04DB" w:rsidRDefault="004A58AD" w:rsidP="00794517">
            <w:pPr>
              <w:spacing w:before="0"/>
              <w:rPr>
                <w:rFonts w:eastAsia="PMingLiU"/>
                <w:b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Alcohol related disorders</w:t>
            </w:r>
          </w:p>
        </w:tc>
        <w:tc>
          <w:tcPr>
            <w:tcW w:w="1559" w:type="dxa"/>
            <w:noWrap/>
            <w:vAlign w:val="center"/>
          </w:tcPr>
          <w:p w14:paraId="46B3FC3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792 (4.4)</w:t>
            </w:r>
          </w:p>
        </w:tc>
        <w:tc>
          <w:tcPr>
            <w:tcW w:w="1560" w:type="dxa"/>
            <w:noWrap/>
            <w:vAlign w:val="center"/>
          </w:tcPr>
          <w:p w14:paraId="01E0356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2432 (6.3)</w:t>
            </w:r>
          </w:p>
        </w:tc>
        <w:tc>
          <w:tcPr>
            <w:tcW w:w="850" w:type="dxa"/>
            <w:noWrap/>
            <w:vAlign w:val="center"/>
          </w:tcPr>
          <w:p w14:paraId="116DA5A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0.083</w:t>
            </w:r>
          </w:p>
        </w:tc>
        <w:tc>
          <w:tcPr>
            <w:tcW w:w="1418" w:type="dxa"/>
            <w:noWrap/>
            <w:vAlign w:val="center"/>
          </w:tcPr>
          <w:p w14:paraId="3679E85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789 (4.5)</w:t>
            </w:r>
          </w:p>
        </w:tc>
        <w:tc>
          <w:tcPr>
            <w:tcW w:w="1559" w:type="dxa"/>
            <w:noWrap/>
            <w:vAlign w:val="center"/>
          </w:tcPr>
          <w:p w14:paraId="7DD24FA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787 (4.5)</w:t>
            </w:r>
          </w:p>
        </w:tc>
        <w:tc>
          <w:tcPr>
            <w:tcW w:w="779" w:type="dxa"/>
            <w:noWrap/>
            <w:vAlign w:val="center"/>
          </w:tcPr>
          <w:p w14:paraId="0847A16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0.001</w:t>
            </w:r>
          </w:p>
        </w:tc>
      </w:tr>
      <w:tr w:rsidR="004A58AD" w:rsidRPr="003B04DB" w14:paraId="308BC9A8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22E421FC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b/>
                <w:sz w:val="20"/>
                <w:szCs w:val="20"/>
              </w:rPr>
              <w:lastRenderedPageBreak/>
              <w:t>Comorbidity</w:t>
            </w:r>
            <w:r w:rsidRPr="003B04DB">
              <w:rPr>
                <w:rFonts w:eastAsia="PMingLiU"/>
                <w:b/>
                <w:bCs/>
                <w:sz w:val="20"/>
                <w:szCs w:val="20"/>
              </w:rPr>
              <w:t xml:space="preserve">, </w:t>
            </w:r>
            <w:r w:rsidRPr="003B04DB">
              <w:rPr>
                <w:rFonts w:eastAsia="PMingLiU"/>
                <w:b/>
                <w:i/>
                <w:iCs/>
                <w:sz w:val="20"/>
                <w:szCs w:val="20"/>
              </w:rPr>
              <w:t>n</w:t>
            </w:r>
            <w:r w:rsidRPr="003B04DB">
              <w:rPr>
                <w:rFonts w:eastAsia="PMingLiU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59" w:type="dxa"/>
            <w:noWrap/>
            <w:vAlign w:val="center"/>
          </w:tcPr>
          <w:p w14:paraId="24F8916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14:paraId="6EEEA92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</w:tcPr>
          <w:p w14:paraId="54DC38B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1F78FF4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7FE61A1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779" w:type="dxa"/>
            <w:noWrap/>
            <w:vAlign w:val="center"/>
          </w:tcPr>
          <w:p w14:paraId="3984A3C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</w:tr>
      <w:tr w:rsidR="004A58AD" w:rsidRPr="003B04DB" w14:paraId="7F805C73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7DC40CFE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Hypertensive diseases</w:t>
            </w:r>
          </w:p>
        </w:tc>
        <w:tc>
          <w:tcPr>
            <w:tcW w:w="1559" w:type="dxa"/>
            <w:noWrap/>
            <w:vAlign w:val="center"/>
            <w:hideMark/>
          </w:tcPr>
          <w:p w14:paraId="653359B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16411 (91.5)</w:t>
            </w:r>
          </w:p>
        </w:tc>
        <w:tc>
          <w:tcPr>
            <w:tcW w:w="1560" w:type="dxa"/>
            <w:noWrap/>
            <w:vAlign w:val="center"/>
            <w:hideMark/>
          </w:tcPr>
          <w:p w14:paraId="7E06B66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35192 (91)</w:t>
            </w:r>
          </w:p>
        </w:tc>
        <w:tc>
          <w:tcPr>
            <w:tcW w:w="850" w:type="dxa"/>
            <w:noWrap/>
            <w:vAlign w:val="center"/>
            <w:hideMark/>
          </w:tcPr>
          <w:p w14:paraId="629041D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0.018</w:t>
            </w:r>
          </w:p>
        </w:tc>
        <w:tc>
          <w:tcPr>
            <w:tcW w:w="1418" w:type="dxa"/>
            <w:noWrap/>
            <w:vAlign w:val="center"/>
            <w:hideMark/>
          </w:tcPr>
          <w:p w14:paraId="533BC12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15962 (91.4)</w:t>
            </w:r>
          </w:p>
        </w:tc>
        <w:tc>
          <w:tcPr>
            <w:tcW w:w="1559" w:type="dxa"/>
            <w:noWrap/>
            <w:vAlign w:val="center"/>
            <w:hideMark/>
          </w:tcPr>
          <w:p w14:paraId="366EF24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15958 (91.4)</w:t>
            </w:r>
          </w:p>
        </w:tc>
        <w:tc>
          <w:tcPr>
            <w:tcW w:w="779" w:type="dxa"/>
            <w:noWrap/>
            <w:vAlign w:val="center"/>
            <w:hideMark/>
          </w:tcPr>
          <w:p w14:paraId="59507AB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0.001</w:t>
            </w:r>
          </w:p>
        </w:tc>
      </w:tr>
      <w:tr w:rsidR="004A58AD" w:rsidRPr="003B04DB" w14:paraId="411C61F6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7A679ACA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Dyslipidemia</w:t>
            </w:r>
          </w:p>
        </w:tc>
        <w:tc>
          <w:tcPr>
            <w:tcW w:w="1559" w:type="dxa"/>
            <w:noWrap/>
            <w:vAlign w:val="center"/>
            <w:hideMark/>
          </w:tcPr>
          <w:p w14:paraId="73AA30B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15518 (86.5)</w:t>
            </w:r>
          </w:p>
        </w:tc>
        <w:tc>
          <w:tcPr>
            <w:tcW w:w="1560" w:type="dxa"/>
            <w:noWrap/>
            <w:vAlign w:val="center"/>
            <w:hideMark/>
          </w:tcPr>
          <w:p w14:paraId="631AD32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32139 (83.1)</w:t>
            </w:r>
          </w:p>
        </w:tc>
        <w:tc>
          <w:tcPr>
            <w:tcW w:w="850" w:type="dxa"/>
            <w:noWrap/>
            <w:vAlign w:val="center"/>
            <w:hideMark/>
          </w:tcPr>
          <w:p w14:paraId="1722C1A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0.096</w:t>
            </w:r>
          </w:p>
        </w:tc>
        <w:tc>
          <w:tcPr>
            <w:tcW w:w="1418" w:type="dxa"/>
            <w:noWrap/>
            <w:vAlign w:val="center"/>
            <w:hideMark/>
          </w:tcPr>
          <w:p w14:paraId="2B6BF8A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15086 (86.4)</w:t>
            </w:r>
          </w:p>
        </w:tc>
        <w:tc>
          <w:tcPr>
            <w:tcW w:w="1559" w:type="dxa"/>
            <w:noWrap/>
            <w:vAlign w:val="center"/>
            <w:hideMark/>
          </w:tcPr>
          <w:p w14:paraId="682E5E4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15070 (86.3)</w:t>
            </w:r>
          </w:p>
        </w:tc>
        <w:tc>
          <w:tcPr>
            <w:tcW w:w="779" w:type="dxa"/>
            <w:noWrap/>
            <w:vAlign w:val="center"/>
            <w:hideMark/>
          </w:tcPr>
          <w:p w14:paraId="55E4AF0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0.003</w:t>
            </w:r>
          </w:p>
        </w:tc>
      </w:tr>
      <w:tr w:rsidR="004A58AD" w:rsidRPr="003B04DB" w14:paraId="4E9D1A2A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78E6E4D8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Ischemic heart diseases</w:t>
            </w:r>
          </w:p>
        </w:tc>
        <w:tc>
          <w:tcPr>
            <w:tcW w:w="1559" w:type="dxa"/>
            <w:noWrap/>
            <w:vAlign w:val="center"/>
            <w:hideMark/>
          </w:tcPr>
          <w:p w14:paraId="4CE6217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9531 (53.1)</w:t>
            </w:r>
          </w:p>
        </w:tc>
        <w:tc>
          <w:tcPr>
            <w:tcW w:w="1560" w:type="dxa"/>
            <w:noWrap/>
            <w:vAlign w:val="center"/>
            <w:hideMark/>
          </w:tcPr>
          <w:p w14:paraId="339D9FF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22961 (59.3)</w:t>
            </w:r>
          </w:p>
        </w:tc>
        <w:tc>
          <w:tcPr>
            <w:tcW w:w="850" w:type="dxa"/>
            <w:noWrap/>
            <w:vAlign w:val="center"/>
            <w:hideMark/>
          </w:tcPr>
          <w:p w14:paraId="410F0EF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0.126</w:t>
            </w:r>
          </w:p>
        </w:tc>
        <w:tc>
          <w:tcPr>
            <w:tcW w:w="1418" w:type="dxa"/>
            <w:noWrap/>
            <w:vAlign w:val="center"/>
            <w:hideMark/>
          </w:tcPr>
          <w:p w14:paraId="79BCF43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9380 (53.7)</w:t>
            </w:r>
          </w:p>
        </w:tc>
        <w:tc>
          <w:tcPr>
            <w:tcW w:w="1559" w:type="dxa"/>
            <w:noWrap/>
            <w:vAlign w:val="center"/>
            <w:hideMark/>
          </w:tcPr>
          <w:p w14:paraId="60F1B27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9417 (53.9)</w:t>
            </w:r>
          </w:p>
        </w:tc>
        <w:tc>
          <w:tcPr>
            <w:tcW w:w="779" w:type="dxa"/>
            <w:noWrap/>
            <w:vAlign w:val="center"/>
            <w:hideMark/>
          </w:tcPr>
          <w:p w14:paraId="3357E94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0.004</w:t>
            </w:r>
          </w:p>
        </w:tc>
      </w:tr>
      <w:tr w:rsidR="004A58AD" w:rsidRPr="003B04DB" w14:paraId="49AD370B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7C01A122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Cardiomyopathy</w:t>
            </w:r>
          </w:p>
        </w:tc>
        <w:tc>
          <w:tcPr>
            <w:tcW w:w="1559" w:type="dxa"/>
            <w:noWrap/>
            <w:vAlign w:val="center"/>
          </w:tcPr>
          <w:p w14:paraId="658F9A6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2453 (13.7)</w:t>
            </w:r>
          </w:p>
        </w:tc>
        <w:tc>
          <w:tcPr>
            <w:tcW w:w="1560" w:type="dxa"/>
            <w:noWrap/>
            <w:vAlign w:val="center"/>
          </w:tcPr>
          <w:p w14:paraId="512411D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7514 (19.4)</w:t>
            </w:r>
          </w:p>
        </w:tc>
        <w:tc>
          <w:tcPr>
            <w:tcW w:w="850" w:type="dxa"/>
            <w:noWrap/>
            <w:vAlign w:val="center"/>
          </w:tcPr>
          <w:p w14:paraId="6FCDB24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0.155</w:t>
            </w:r>
          </w:p>
        </w:tc>
        <w:tc>
          <w:tcPr>
            <w:tcW w:w="1418" w:type="dxa"/>
            <w:noWrap/>
            <w:vAlign w:val="center"/>
          </w:tcPr>
          <w:p w14:paraId="413C748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2439 (14)</w:t>
            </w:r>
          </w:p>
        </w:tc>
        <w:tc>
          <w:tcPr>
            <w:tcW w:w="1559" w:type="dxa"/>
            <w:noWrap/>
            <w:vAlign w:val="center"/>
          </w:tcPr>
          <w:p w14:paraId="475038B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2371 (13.6)</w:t>
            </w:r>
          </w:p>
        </w:tc>
        <w:tc>
          <w:tcPr>
            <w:tcW w:w="779" w:type="dxa"/>
            <w:noWrap/>
            <w:vAlign w:val="center"/>
          </w:tcPr>
          <w:p w14:paraId="6B9B8E4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0.011</w:t>
            </w:r>
          </w:p>
        </w:tc>
      </w:tr>
      <w:tr w:rsidR="004A58AD" w:rsidRPr="003B04DB" w14:paraId="3524CD80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15257C56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Heart failure</w:t>
            </w:r>
          </w:p>
        </w:tc>
        <w:tc>
          <w:tcPr>
            <w:tcW w:w="1559" w:type="dxa"/>
            <w:noWrap/>
            <w:vAlign w:val="center"/>
            <w:hideMark/>
          </w:tcPr>
          <w:p w14:paraId="5A1FB2D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7780 (43.4)</w:t>
            </w:r>
          </w:p>
        </w:tc>
        <w:tc>
          <w:tcPr>
            <w:tcW w:w="1560" w:type="dxa"/>
            <w:noWrap/>
            <w:vAlign w:val="center"/>
            <w:hideMark/>
          </w:tcPr>
          <w:p w14:paraId="0D1C42B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20389 (52.7)</w:t>
            </w:r>
          </w:p>
        </w:tc>
        <w:tc>
          <w:tcPr>
            <w:tcW w:w="850" w:type="dxa"/>
            <w:noWrap/>
            <w:vAlign w:val="center"/>
            <w:hideMark/>
          </w:tcPr>
          <w:p w14:paraId="103815D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0.188</w:t>
            </w:r>
          </w:p>
        </w:tc>
        <w:tc>
          <w:tcPr>
            <w:tcW w:w="1418" w:type="dxa"/>
            <w:noWrap/>
            <w:vAlign w:val="center"/>
            <w:hideMark/>
          </w:tcPr>
          <w:p w14:paraId="52AA84C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7699 (44.1)</w:t>
            </w:r>
          </w:p>
        </w:tc>
        <w:tc>
          <w:tcPr>
            <w:tcW w:w="1559" w:type="dxa"/>
            <w:noWrap/>
            <w:vAlign w:val="center"/>
            <w:hideMark/>
          </w:tcPr>
          <w:p w14:paraId="72B50F3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7622 (43.6)</w:t>
            </w:r>
          </w:p>
        </w:tc>
        <w:tc>
          <w:tcPr>
            <w:tcW w:w="779" w:type="dxa"/>
            <w:noWrap/>
            <w:vAlign w:val="center"/>
            <w:hideMark/>
          </w:tcPr>
          <w:p w14:paraId="2716EA3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0.009</w:t>
            </w:r>
          </w:p>
        </w:tc>
      </w:tr>
      <w:tr w:rsidR="004A58AD" w:rsidRPr="003B04DB" w14:paraId="6DBAC0AF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5FEC68D6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Atrial fibrillation and flutter</w:t>
            </w:r>
          </w:p>
        </w:tc>
        <w:tc>
          <w:tcPr>
            <w:tcW w:w="1559" w:type="dxa"/>
            <w:noWrap/>
            <w:vAlign w:val="center"/>
          </w:tcPr>
          <w:p w14:paraId="0B7EC29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3971 (22.1)</w:t>
            </w:r>
          </w:p>
        </w:tc>
        <w:tc>
          <w:tcPr>
            <w:tcW w:w="1560" w:type="dxa"/>
            <w:noWrap/>
            <w:vAlign w:val="center"/>
          </w:tcPr>
          <w:p w14:paraId="18FB12F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11261 (29.1)</w:t>
            </w:r>
          </w:p>
        </w:tc>
        <w:tc>
          <w:tcPr>
            <w:tcW w:w="850" w:type="dxa"/>
            <w:noWrap/>
            <w:vAlign w:val="center"/>
          </w:tcPr>
          <w:p w14:paraId="731247F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0.160</w:t>
            </w:r>
          </w:p>
        </w:tc>
        <w:tc>
          <w:tcPr>
            <w:tcW w:w="1418" w:type="dxa"/>
            <w:noWrap/>
            <w:vAlign w:val="center"/>
          </w:tcPr>
          <w:p w14:paraId="1F60CE1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3939 (22.6)</w:t>
            </w:r>
          </w:p>
        </w:tc>
        <w:tc>
          <w:tcPr>
            <w:tcW w:w="1559" w:type="dxa"/>
            <w:noWrap/>
            <w:vAlign w:val="center"/>
          </w:tcPr>
          <w:p w14:paraId="5FCE202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3918 (22.4)</w:t>
            </w:r>
          </w:p>
        </w:tc>
        <w:tc>
          <w:tcPr>
            <w:tcW w:w="779" w:type="dxa"/>
            <w:noWrap/>
            <w:vAlign w:val="center"/>
          </w:tcPr>
          <w:p w14:paraId="01B3E73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0.003</w:t>
            </w:r>
          </w:p>
        </w:tc>
      </w:tr>
      <w:tr w:rsidR="004A58AD" w:rsidRPr="003B04DB" w14:paraId="07EB8DC5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307EFC41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Chronic rheumatic heart diseases</w:t>
            </w:r>
          </w:p>
        </w:tc>
        <w:tc>
          <w:tcPr>
            <w:tcW w:w="1559" w:type="dxa"/>
            <w:noWrap/>
            <w:vAlign w:val="center"/>
          </w:tcPr>
          <w:p w14:paraId="12A00BC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1469 (8.2)</w:t>
            </w:r>
          </w:p>
        </w:tc>
        <w:tc>
          <w:tcPr>
            <w:tcW w:w="1560" w:type="dxa"/>
            <w:noWrap/>
            <w:vAlign w:val="center"/>
          </w:tcPr>
          <w:p w14:paraId="20F093A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4800 (12.4)</w:t>
            </w:r>
          </w:p>
        </w:tc>
        <w:tc>
          <w:tcPr>
            <w:tcW w:w="850" w:type="dxa"/>
            <w:noWrap/>
            <w:vAlign w:val="center"/>
          </w:tcPr>
          <w:p w14:paraId="485E518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0.139</w:t>
            </w:r>
          </w:p>
        </w:tc>
        <w:tc>
          <w:tcPr>
            <w:tcW w:w="1418" w:type="dxa"/>
            <w:noWrap/>
            <w:vAlign w:val="center"/>
          </w:tcPr>
          <w:p w14:paraId="65698CC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1460 (8.4)</w:t>
            </w:r>
          </w:p>
        </w:tc>
        <w:tc>
          <w:tcPr>
            <w:tcW w:w="1559" w:type="dxa"/>
            <w:noWrap/>
            <w:vAlign w:val="center"/>
          </w:tcPr>
          <w:p w14:paraId="1D4B13C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1433 (8.2)</w:t>
            </w:r>
          </w:p>
        </w:tc>
        <w:tc>
          <w:tcPr>
            <w:tcW w:w="779" w:type="dxa"/>
            <w:noWrap/>
            <w:vAlign w:val="center"/>
          </w:tcPr>
          <w:p w14:paraId="644360F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0.006</w:t>
            </w:r>
          </w:p>
        </w:tc>
      </w:tr>
      <w:tr w:rsidR="004A58AD" w:rsidRPr="003B04DB" w14:paraId="77E3BD22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72AA6E38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Cerebrovascular diseases</w:t>
            </w:r>
          </w:p>
        </w:tc>
        <w:tc>
          <w:tcPr>
            <w:tcW w:w="1559" w:type="dxa"/>
            <w:noWrap/>
            <w:vAlign w:val="center"/>
          </w:tcPr>
          <w:p w14:paraId="0F53484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3145 (17.5)</w:t>
            </w:r>
          </w:p>
        </w:tc>
        <w:tc>
          <w:tcPr>
            <w:tcW w:w="1560" w:type="dxa"/>
            <w:noWrap/>
            <w:vAlign w:val="center"/>
          </w:tcPr>
          <w:p w14:paraId="09081E2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7632 (19.7)</w:t>
            </w:r>
          </w:p>
        </w:tc>
        <w:tc>
          <w:tcPr>
            <w:tcW w:w="850" w:type="dxa"/>
            <w:noWrap/>
            <w:vAlign w:val="center"/>
          </w:tcPr>
          <w:p w14:paraId="1779F35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0.056</w:t>
            </w:r>
          </w:p>
        </w:tc>
        <w:tc>
          <w:tcPr>
            <w:tcW w:w="1418" w:type="dxa"/>
            <w:noWrap/>
            <w:vAlign w:val="center"/>
          </w:tcPr>
          <w:p w14:paraId="3C7958C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3097 (17.7)</w:t>
            </w:r>
          </w:p>
        </w:tc>
        <w:tc>
          <w:tcPr>
            <w:tcW w:w="1559" w:type="dxa"/>
            <w:noWrap/>
            <w:vAlign w:val="center"/>
          </w:tcPr>
          <w:p w14:paraId="164E992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3009 (17.2)</w:t>
            </w:r>
          </w:p>
        </w:tc>
        <w:tc>
          <w:tcPr>
            <w:tcW w:w="779" w:type="dxa"/>
            <w:noWrap/>
            <w:vAlign w:val="center"/>
          </w:tcPr>
          <w:p w14:paraId="6056AAC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0.013</w:t>
            </w:r>
          </w:p>
        </w:tc>
      </w:tr>
      <w:tr w:rsidR="004A58AD" w:rsidRPr="003B04DB" w14:paraId="0A1D1CF7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76DBBDCE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Depressive episode</w:t>
            </w:r>
          </w:p>
        </w:tc>
        <w:tc>
          <w:tcPr>
            <w:tcW w:w="1559" w:type="dxa"/>
            <w:noWrap/>
            <w:vAlign w:val="center"/>
            <w:hideMark/>
          </w:tcPr>
          <w:p w14:paraId="670D7CC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5983 (33.3)</w:t>
            </w:r>
          </w:p>
        </w:tc>
        <w:tc>
          <w:tcPr>
            <w:tcW w:w="1560" w:type="dxa"/>
            <w:noWrap/>
            <w:vAlign w:val="center"/>
            <w:hideMark/>
          </w:tcPr>
          <w:p w14:paraId="0B798CC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10910 (28.2)</w:t>
            </w:r>
          </w:p>
        </w:tc>
        <w:tc>
          <w:tcPr>
            <w:tcW w:w="850" w:type="dxa"/>
            <w:noWrap/>
            <w:vAlign w:val="center"/>
            <w:hideMark/>
          </w:tcPr>
          <w:p w14:paraId="511A92F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0.112</w:t>
            </w:r>
          </w:p>
        </w:tc>
        <w:tc>
          <w:tcPr>
            <w:tcW w:w="1418" w:type="dxa"/>
            <w:noWrap/>
            <w:vAlign w:val="center"/>
            <w:hideMark/>
          </w:tcPr>
          <w:p w14:paraId="03861F4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5768 (33)</w:t>
            </w:r>
          </w:p>
        </w:tc>
        <w:tc>
          <w:tcPr>
            <w:tcW w:w="1559" w:type="dxa"/>
            <w:noWrap/>
            <w:vAlign w:val="center"/>
            <w:hideMark/>
          </w:tcPr>
          <w:p w14:paraId="4B6A83B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5716 (32.7)</w:t>
            </w:r>
          </w:p>
        </w:tc>
        <w:tc>
          <w:tcPr>
            <w:tcW w:w="779" w:type="dxa"/>
            <w:noWrap/>
            <w:vAlign w:val="center"/>
            <w:hideMark/>
          </w:tcPr>
          <w:p w14:paraId="504BE1A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0.006</w:t>
            </w:r>
          </w:p>
        </w:tc>
      </w:tr>
      <w:tr w:rsidR="004A58AD" w:rsidRPr="003B04DB" w14:paraId="5064694A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19ECD9EB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Chronic kidney disease</w:t>
            </w:r>
          </w:p>
        </w:tc>
        <w:tc>
          <w:tcPr>
            <w:tcW w:w="1559" w:type="dxa"/>
            <w:noWrap/>
            <w:vAlign w:val="center"/>
            <w:hideMark/>
          </w:tcPr>
          <w:p w14:paraId="2E70C9F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5899 (32.9)</w:t>
            </w:r>
          </w:p>
        </w:tc>
        <w:tc>
          <w:tcPr>
            <w:tcW w:w="1560" w:type="dxa"/>
            <w:noWrap/>
            <w:vAlign w:val="center"/>
            <w:hideMark/>
          </w:tcPr>
          <w:p w14:paraId="3800C80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13362 (34.5)</w:t>
            </w:r>
          </w:p>
        </w:tc>
        <w:tc>
          <w:tcPr>
            <w:tcW w:w="850" w:type="dxa"/>
            <w:noWrap/>
            <w:vAlign w:val="center"/>
            <w:hideMark/>
          </w:tcPr>
          <w:p w14:paraId="11073A7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0.035</w:t>
            </w:r>
          </w:p>
        </w:tc>
        <w:tc>
          <w:tcPr>
            <w:tcW w:w="1418" w:type="dxa"/>
            <w:noWrap/>
            <w:vAlign w:val="center"/>
            <w:hideMark/>
          </w:tcPr>
          <w:p w14:paraId="5D5BCE3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5762 (33)</w:t>
            </w:r>
          </w:p>
        </w:tc>
        <w:tc>
          <w:tcPr>
            <w:tcW w:w="1559" w:type="dxa"/>
            <w:noWrap/>
            <w:vAlign w:val="center"/>
            <w:hideMark/>
          </w:tcPr>
          <w:p w14:paraId="2602D0A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5853 (33.5)</w:t>
            </w:r>
          </w:p>
        </w:tc>
        <w:tc>
          <w:tcPr>
            <w:tcW w:w="779" w:type="dxa"/>
            <w:noWrap/>
            <w:vAlign w:val="center"/>
            <w:hideMark/>
          </w:tcPr>
          <w:p w14:paraId="550C354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0.011</w:t>
            </w:r>
          </w:p>
        </w:tc>
      </w:tr>
      <w:tr w:rsidR="004A58AD" w:rsidRPr="003B04DB" w14:paraId="7D3EEC94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372811D4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Obstructive sleep apnea</w:t>
            </w:r>
          </w:p>
        </w:tc>
        <w:tc>
          <w:tcPr>
            <w:tcW w:w="1559" w:type="dxa"/>
            <w:noWrap/>
            <w:vAlign w:val="center"/>
          </w:tcPr>
          <w:p w14:paraId="1740B29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8180 (45.6)</w:t>
            </w:r>
          </w:p>
        </w:tc>
        <w:tc>
          <w:tcPr>
            <w:tcW w:w="1560" w:type="dxa"/>
            <w:noWrap/>
            <w:vAlign w:val="center"/>
          </w:tcPr>
          <w:p w14:paraId="2810ADD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14118 (36.5)</w:t>
            </w:r>
          </w:p>
        </w:tc>
        <w:tc>
          <w:tcPr>
            <w:tcW w:w="850" w:type="dxa"/>
            <w:noWrap/>
            <w:vAlign w:val="center"/>
          </w:tcPr>
          <w:p w14:paraId="22E8E5A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0.186</w:t>
            </w:r>
          </w:p>
        </w:tc>
        <w:tc>
          <w:tcPr>
            <w:tcW w:w="1418" w:type="dxa"/>
            <w:noWrap/>
            <w:vAlign w:val="center"/>
          </w:tcPr>
          <w:p w14:paraId="5BBFBA8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7844 (44.9)</w:t>
            </w:r>
          </w:p>
        </w:tc>
        <w:tc>
          <w:tcPr>
            <w:tcW w:w="1559" w:type="dxa"/>
            <w:noWrap/>
            <w:vAlign w:val="center"/>
          </w:tcPr>
          <w:p w14:paraId="6564562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7757 (44.4)</w:t>
            </w:r>
          </w:p>
        </w:tc>
        <w:tc>
          <w:tcPr>
            <w:tcW w:w="779" w:type="dxa"/>
            <w:noWrap/>
            <w:vAlign w:val="center"/>
          </w:tcPr>
          <w:p w14:paraId="55496F4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0.010</w:t>
            </w:r>
          </w:p>
        </w:tc>
      </w:tr>
      <w:tr w:rsidR="004A58AD" w:rsidRPr="003B04DB" w14:paraId="1BBC7FF6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7206D848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Disorders of thyroid gland</w:t>
            </w:r>
          </w:p>
        </w:tc>
        <w:tc>
          <w:tcPr>
            <w:tcW w:w="1559" w:type="dxa"/>
            <w:noWrap/>
            <w:vAlign w:val="center"/>
            <w:hideMark/>
          </w:tcPr>
          <w:p w14:paraId="0BA43F5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4751 (26.5)</w:t>
            </w:r>
          </w:p>
        </w:tc>
        <w:tc>
          <w:tcPr>
            <w:tcW w:w="1560" w:type="dxa"/>
            <w:noWrap/>
            <w:vAlign w:val="center"/>
            <w:hideMark/>
          </w:tcPr>
          <w:p w14:paraId="371F9A5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9434 (24.4)</w:t>
            </w:r>
          </w:p>
        </w:tc>
        <w:tc>
          <w:tcPr>
            <w:tcW w:w="850" w:type="dxa"/>
            <w:noWrap/>
            <w:vAlign w:val="center"/>
            <w:hideMark/>
          </w:tcPr>
          <w:p w14:paraId="5270E75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0.048</w:t>
            </w:r>
          </w:p>
        </w:tc>
        <w:tc>
          <w:tcPr>
            <w:tcW w:w="1418" w:type="dxa"/>
            <w:noWrap/>
            <w:vAlign w:val="center"/>
            <w:hideMark/>
          </w:tcPr>
          <w:p w14:paraId="5068492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4580 (26.2)</w:t>
            </w:r>
          </w:p>
        </w:tc>
        <w:tc>
          <w:tcPr>
            <w:tcW w:w="1559" w:type="dxa"/>
            <w:noWrap/>
            <w:vAlign w:val="center"/>
            <w:hideMark/>
          </w:tcPr>
          <w:p w14:paraId="4BCC294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4623 (26.5)</w:t>
            </w:r>
          </w:p>
        </w:tc>
        <w:tc>
          <w:tcPr>
            <w:tcW w:w="779" w:type="dxa"/>
            <w:noWrap/>
            <w:vAlign w:val="center"/>
            <w:hideMark/>
          </w:tcPr>
          <w:p w14:paraId="7257574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0.006</w:t>
            </w:r>
          </w:p>
        </w:tc>
      </w:tr>
      <w:tr w:rsidR="004A58AD" w:rsidRPr="003B04DB" w14:paraId="14FA275D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2985BE56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Fatty liver</w:t>
            </w:r>
          </w:p>
        </w:tc>
        <w:tc>
          <w:tcPr>
            <w:tcW w:w="1559" w:type="dxa"/>
            <w:noWrap/>
            <w:vAlign w:val="center"/>
            <w:hideMark/>
          </w:tcPr>
          <w:p w14:paraId="0AE3A50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2244 (12.5)</w:t>
            </w:r>
          </w:p>
        </w:tc>
        <w:tc>
          <w:tcPr>
            <w:tcW w:w="1560" w:type="dxa"/>
            <w:noWrap/>
            <w:vAlign w:val="center"/>
            <w:hideMark/>
          </w:tcPr>
          <w:p w14:paraId="5A3F222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3448 (8.9)</w:t>
            </w:r>
          </w:p>
        </w:tc>
        <w:tc>
          <w:tcPr>
            <w:tcW w:w="850" w:type="dxa"/>
            <w:noWrap/>
            <w:vAlign w:val="center"/>
            <w:hideMark/>
          </w:tcPr>
          <w:p w14:paraId="430E5B3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0.116</w:t>
            </w:r>
          </w:p>
        </w:tc>
        <w:tc>
          <w:tcPr>
            <w:tcW w:w="1418" w:type="dxa"/>
            <w:noWrap/>
            <w:vAlign w:val="center"/>
            <w:hideMark/>
          </w:tcPr>
          <w:p w14:paraId="18CDD1B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2093 (12)</w:t>
            </w:r>
          </w:p>
        </w:tc>
        <w:tc>
          <w:tcPr>
            <w:tcW w:w="1559" w:type="dxa"/>
            <w:noWrap/>
            <w:vAlign w:val="center"/>
            <w:hideMark/>
          </w:tcPr>
          <w:p w14:paraId="2AF2AAE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2061 (11.8)</w:t>
            </w:r>
          </w:p>
        </w:tc>
        <w:tc>
          <w:tcPr>
            <w:tcW w:w="779" w:type="dxa"/>
            <w:noWrap/>
            <w:vAlign w:val="center"/>
            <w:hideMark/>
          </w:tcPr>
          <w:p w14:paraId="3A922DF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0.006</w:t>
            </w:r>
          </w:p>
        </w:tc>
      </w:tr>
      <w:tr w:rsidR="004A58AD" w:rsidRPr="003B04DB" w14:paraId="00D0772E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5BC4CAF6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Disorders of biliary tract</w:t>
            </w:r>
          </w:p>
        </w:tc>
        <w:tc>
          <w:tcPr>
            <w:tcW w:w="1559" w:type="dxa"/>
            <w:noWrap/>
            <w:vAlign w:val="center"/>
            <w:hideMark/>
          </w:tcPr>
          <w:p w14:paraId="27AB37B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1716 (9.6)</w:t>
            </w:r>
          </w:p>
        </w:tc>
        <w:tc>
          <w:tcPr>
            <w:tcW w:w="1560" w:type="dxa"/>
            <w:noWrap/>
            <w:vAlign w:val="center"/>
            <w:hideMark/>
          </w:tcPr>
          <w:p w14:paraId="6E84C34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4052 (10.5)</w:t>
            </w:r>
          </w:p>
        </w:tc>
        <w:tc>
          <w:tcPr>
            <w:tcW w:w="850" w:type="dxa"/>
            <w:noWrap/>
            <w:vAlign w:val="center"/>
            <w:hideMark/>
          </w:tcPr>
          <w:p w14:paraId="7644D1F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0.030</w:t>
            </w:r>
          </w:p>
        </w:tc>
        <w:tc>
          <w:tcPr>
            <w:tcW w:w="1418" w:type="dxa"/>
            <w:noWrap/>
            <w:vAlign w:val="center"/>
            <w:hideMark/>
          </w:tcPr>
          <w:p w14:paraId="4938A42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1689 (9.7)</w:t>
            </w:r>
          </w:p>
        </w:tc>
        <w:tc>
          <w:tcPr>
            <w:tcW w:w="1559" w:type="dxa"/>
            <w:noWrap/>
            <w:vAlign w:val="center"/>
            <w:hideMark/>
          </w:tcPr>
          <w:p w14:paraId="1CFE9D3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1742 (10)</w:t>
            </w:r>
          </w:p>
        </w:tc>
        <w:tc>
          <w:tcPr>
            <w:tcW w:w="779" w:type="dxa"/>
            <w:noWrap/>
            <w:vAlign w:val="center"/>
            <w:hideMark/>
          </w:tcPr>
          <w:p w14:paraId="6EE275D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0.010</w:t>
            </w:r>
          </w:p>
        </w:tc>
      </w:tr>
      <w:tr w:rsidR="004A58AD" w:rsidRPr="003B04DB" w14:paraId="6A384469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5878D5BC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 xml:space="preserve">Osteoporosis </w:t>
            </w:r>
          </w:p>
        </w:tc>
        <w:tc>
          <w:tcPr>
            <w:tcW w:w="1559" w:type="dxa"/>
            <w:noWrap/>
            <w:vAlign w:val="center"/>
            <w:hideMark/>
          </w:tcPr>
          <w:p w14:paraId="2EAC65B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1102 (6.1)</w:t>
            </w:r>
          </w:p>
        </w:tc>
        <w:tc>
          <w:tcPr>
            <w:tcW w:w="1560" w:type="dxa"/>
            <w:noWrap/>
            <w:vAlign w:val="center"/>
            <w:hideMark/>
          </w:tcPr>
          <w:p w14:paraId="26C6E94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2405 (6.2)</w:t>
            </w:r>
          </w:p>
        </w:tc>
        <w:tc>
          <w:tcPr>
            <w:tcW w:w="850" w:type="dxa"/>
            <w:noWrap/>
            <w:vAlign w:val="center"/>
            <w:hideMark/>
          </w:tcPr>
          <w:p w14:paraId="37F14EA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0.003</w:t>
            </w:r>
          </w:p>
        </w:tc>
        <w:tc>
          <w:tcPr>
            <w:tcW w:w="1418" w:type="dxa"/>
            <w:noWrap/>
            <w:vAlign w:val="center"/>
            <w:hideMark/>
          </w:tcPr>
          <w:p w14:paraId="3F62ECB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1080 (6.2)</w:t>
            </w:r>
          </w:p>
        </w:tc>
        <w:tc>
          <w:tcPr>
            <w:tcW w:w="1559" w:type="dxa"/>
            <w:noWrap/>
            <w:vAlign w:val="center"/>
            <w:hideMark/>
          </w:tcPr>
          <w:p w14:paraId="511F8A4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1077 (6.2)</w:t>
            </w:r>
          </w:p>
        </w:tc>
        <w:tc>
          <w:tcPr>
            <w:tcW w:w="779" w:type="dxa"/>
            <w:noWrap/>
            <w:vAlign w:val="center"/>
            <w:hideMark/>
          </w:tcPr>
          <w:p w14:paraId="4208E4A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0.001</w:t>
            </w:r>
          </w:p>
        </w:tc>
      </w:tr>
      <w:tr w:rsidR="004A58AD" w:rsidRPr="003B04DB" w14:paraId="10E4CC49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0BA57260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Liver cirrhosis</w:t>
            </w:r>
          </w:p>
        </w:tc>
        <w:tc>
          <w:tcPr>
            <w:tcW w:w="1559" w:type="dxa"/>
            <w:noWrap/>
            <w:vAlign w:val="center"/>
            <w:hideMark/>
          </w:tcPr>
          <w:p w14:paraId="6521748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827 (4.6)</w:t>
            </w:r>
          </w:p>
        </w:tc>
        <w:tc>
          <w:tcPr>
            <w:tcW w:w="1560" w:type="dxa"/>
            <w:noWrap/>
            <w:vAlign w:val="center"/>
            <w:hideMark/>
          </w:tcPr>
          <w:p w14:paraId="4F7FA2C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1659 (4.3)</w:t>
            </w:r>
          </w:p>
        </w:tc>
        <w:tc>
          <w:tcPr>
            <w:tcW w:w="850" w:type="dxa"/>
            <w:noWrap/>
            <w:vAlign w:val="center"/>
            <w:hideMark/>
          </w:tcPr>
          <w:p w14:paraId="6E956AD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0.016</w:t>
            </w:r>
          </w:p>
        </w:tc>
        <w:tc>
          <w:tcPr>
            <w:tcW w:w="1418" w:type="dxa"/>
            <w:noWrap/>
            <w:vAlign w:val="center"/>
            <w:hideMark/>
          </w:tcPr>
          <w:p w14:paraId="752F8D5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799 (4.6)</w:t>
            </w:r>
          </w:p>
        </w:tc>
        <w:tc>
          <w:tcPr>
            <w:tcW w:w="1559" w:type="dxa"/>
            <w:noWrap/>
            <w:vAlign w:val="center"/>
            <w:hideMark/>
          </w:tcPr>
          <w:p w14:paraId="3C4D620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792 (4.5)</w:t>
            </w:r>
          </w:p>
        </w:tc>
        <w:tc>
          <w:tcPr>
            <w:tcW w:w="779" w:type="dxa"/>
            <w:noWrap/>
            <w:vAlign w:val="center"/>
            <w:hideMark/>
          </w:tcPr>
          <w:p w14:paraId="7FB654E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0.002</w:t>
            </w:r>
          </w:p>
        </w:tc>
      </w:tr>
      <w:tr w:rsidR="004A58AD" w:rsidRPr="003B04DB" w14:paraId="5E4F4AA2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347DCB63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Hepatic failure</w:t>
            </w:r>
          </w:p>
        </w:tc>
        <w:tc>
          <w:tcPr>
            <w:tcW w:w="1559" w:type="dxa"/>
            <w:noWrap/>
            <w:vAlign w:val="center"/>
            <w:hideMark/>
          </w:tcPr>
          <w:p w14:paraId="58F057A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157 (0.9)</w:t>
            </w:r>
          </w:p>
        </w:tc>
        <w:tc>
          <w:tcPr>
            <w:tcW w:w="1560" w:type="dxa"/>
            <w:noWrap/>
            <w:vAlign w:val="center"/>
            <w:hideMark/>
          </w:tcPr>
          <w:p w14:paraId="175F6E7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442 (1.1)</w:t>
            </w:r>
          </w:p>
        </w:tc>
        <w:tc>
          <w:tcPr>
            <w:tcW w:w="850" w:type="dxa"/>
            <w:noWrap/>
            <w:vAlign w:val="center"/>
            <w:hideMark/>
          </w:tcPr>
          <w:p w14:paraId="431DD26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0.027</w:t>
            </w:r>
          </w:p>
        </w:tc>
        <w:tc>
          <w:tcPr>
            <w:tcW w:w="1418" w:type="dxa"/>
            <w:noWrap/>
            <w:vAlign w:val="center"/>
            <w:hideMark/>
          </w:tcPr>
          <w:p w14:paraId="6A1D86F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153 (0.9)</w:t>
            </w:r>
          </w:p>
        </w:tc>
        <w:tc>
          <w:tcPr>
            <w:tcW w:w="1559" w:type="dxa"/>
            <w:noWrap/>
            <w:vAlign w:val="center"/>
            <w:hideMark/>
          </w:tcPr>
          <w:p w14:paraId="09CFB1D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156 (0.9)</w:t>
            </w:r>
          </w:p>
        </w:tc>
        <w:tc>
          <w:tcPr>
            <w:tcW w:w="779" w:type="dxa"/>
            <w:noWrap/>
            <w:vAlign w:val="center"/>
            <w:hideMark/>
          </w:tcPr>
          <w:p w14:paraId="7FE70F9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0.002</w:t>
            </w:r>
          </w:p>
        </w:tc>
      </w:tr>
      <w:tr w:rsidR="004A58AD" w:rsidRPr="003B04DB" w14:paraId="606DC9DB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22EF1D11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b/>
                <w:sz w:val="20"/>
                <w:szCs w:val="20"/>
              </w:rPr>
              <w:t>Medication,</w:t>
            </w:r>
            <w:r w:rsidRPr="003B04DB">
              <w:rPr>
                <w:rFonts w:eastAsia="PMingLiU"/>
                <w:b/>
                <w:bCs/>
                <w:sz w:val="20"/>
                <w:szCs w:val="20"/>
              </w:rPr>
              <w:t xml:space="preserve"> </w:t>
            </w:r>
            <w:r w:rsidRPr="003B04DB">
              <w:rPr>
                <w:rFonts w:eastAsia="PMingLiU"/>
                <w:b/>
                <w:i/>
                <w:iCs/>
                <w:sz w:val="20"/>
                <w:szCs w:val="20"/>
              </w:rPr>
              <w:t>n</w:t>
            </w:r>
            <w:r w:rsidRPr="003B04DB">
              <w:rPr>
                <w:rFonts w:eastAsia="PMingLiU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59" w:type="dxa"/>
            <w:noWrap/>
            <w:vAlign w:val="center"/>
          </w:tcPr>
          <w:p w14:paraId="4A3AE47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14:paraId="505AF05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</w:tcPr>
          <w:p w14:paraId="4BC3D86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3352DA1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0C856DF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779" w:type="dxa"/>
            <w:noWrap/>
            <w:vAlign w:val="center"/>
          </w:tcPr>
          <w:p w14:paraId="75D751E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</w:tr>
      <w:tr w:rsidR="004A58AD" w:rsidRPr="003B04DB" w14:paraId="1B5141FA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6EE5C693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Insulin</w:t>
            </w:r>
          </w:p>
        </w:tc>
        <w:tc>
          <w:tcPr>
            <w:tcW w:w="1559" w:type="dxa"/>
            <w:noWrap/>
            <w:vAlign w:val="center"/>
          </w:tcPr>
          <w:p w14:paraId="7FFFE47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12755 (71.1)</w:t>
            </w:r>
          </w:p>
        </w:tc>
        <w:tc>
          <w:tcPr>
            <w:tcW w:w="1560" w:type="dxa"/>
            <w:noWrap/>
            <w:vAlign w:val="center"/>
          </w:tcPr>
          <w:p w14:paraId="16EBCAC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23873 (61.7)</w:t>
            </w:r>
          </w:p>
        </w:tc>
        <w:tc>
          <w:tcPr>
            <w:tcW w:w="850" w:type="dxa"/>
            <w:noWrap/>
            <w:vAlign w:val="center"/>
          </w:tcPr>
          <w:p w14:paraId="6ECDD96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0.200</w:t>
            </w:r>
          </w:p>
        </w:tc>
        <w:tc>
          <w:tcPr>
            <w:tcW w:w="1418" w:type="dxa"/>
            <w:noWrap/>
            <w:vAlign w:val="center"/>
          </w:tcPr>
          <w:p w14:paraId="6A1B14D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12304 (70.4)</w:t>
            </w:r>
          </w:p>
        </w:tc>
        <w:tc>
          <w:tcPr>
            <w:tcW w:w="1559" w:type="dxa"/>
            <w:noWrap/>
            <w:vAlign w:val="center"/>
          </w:tcPr>
          <w:p w14:paraId="2BFB923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12285 (70.3)</w:t>
            </w:r>
          </w:p>
        </w:tc>
        <w:tc>
          <w:tcPr>
            <w:tcW w:w="779" w:type="dxa"/>
            <w:noWrap/>
            <w:vAlign w:val="center"/>
          </w:tcPr>
          <w:p w14:paraId="6D240E9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0.002</w:t>
            </w:r>
          </w:p>
        </w:tc>
      </w:tr>
      <w:tr w:rsidR="004A58AD" w:rsidRPr="003B04DB" w14:paraId="675176F4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175CDC6E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Biguanides</w:t>
            </w:r>
          </w:p>
        </w:tc>
        <w:tc>
          <w:tcPr>
            <w:tcW w:w="1559" w:type="dxa"/>
            <w:noWrap/>
            <w:vAlign w:val="center"/>
          </w:tcPr>
          <w:p w14:paraId="60811BC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11091 (61.8)</w:t>
            </w:r>
          </w:p>
        </w:tc>
        <w:tc>
          <w:tcPr>
            <w:tcW w:w="1560" w:type="dxa"/>
            <w:noWrap/>
            <w:vAlign w:val="center"/>
          </w:tcPr>
          <w:p w14:paraId="5414C8B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20038 (51.8)</w:t>
            </w:r>
          </w:p>
        </w:tc>
        <w:tc>
          <w:tcPr>
            <w:tcW w:w="850" w:type="dxa"/>
            <w:noWrap/>
            <w:vAlign w:val="center"/>
          </w:tcPr>
          <w:p w14:paraId="3C64D94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0.204</w:t>
            </w:r>
          </w:p>
        </w:tc>
        <w:tc>
          <w:tcPr>
            <w:tcW w:w="1418" w:type="dxa"/>
            <w:noWrap/>
            <w:vAlign w:val="center"/>
          </w:tcPr>
          <w:p w14:paraId="03EFD5C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10718 (61.4)</w:t>
            </w:r>
          </w:p>
        </w:tc>
        <w:tc>
          <w:tcPr>
            <w:tcW w:w="1559" w:type="dxa"/>
            <w:noWrap/>
            <w:vAlign w:val="center"/>
          </w:tcPr>
          <w:p w14:paraId="22E9F9F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10829 (62)</w:t>
            </w:r>
          </w:p>
        </w:tc>
        <w:tc>
          <w:tcPr>
            <w:tcW w:w="779" w:type="dxa"/>
            <w:noWrap/>
            <w:vAlign w:val="center"/>
          </w:tcPr>
          <w:p w14:paraId="0527EA3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0.013</w:t>
            </w:r>
          </w:p>
        </w:tc>
      </w:tr>
      <w:tr w:rsidR="004A58AD" w:rsidRPr="003B04DB" w14:paraId="08E6F833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3B4D5E36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Sulfonylureas</w:t>
            </w:r>
          </w:p>
        </w:tc>
        <w:tc>
          <w:tcPr>
            <w:tcW w:w="1559" w:type="dxa"/>
            <w:noWrap/>
            <w:vAlign w:val="center"/>
          </w:tcPr>
          <w:p w14:paraId="222402D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5088 (28.4)</w:t>
            </w:r>
          </w:p>
        </w:tc>
        <w:tc>
          <w:tcPr>
            <w:tcW w:w="1560" w:type="dxa"/>
            <w:noWrap/>
            <w:vAlign w:val="center"/>
          </w:tcPr>
          <w:p w14:paraId="5A8E38B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9119 (23.6)</w:t>
            </w:r>
          </w:p>
        </w:tc>
        <w:tc>
          <w:tcPr>
            <w:tcW w:w="850" w:type="dxa"/>
            <w:noWrap/>
            <w:vAlign w:val="center"/>
          </w:tcPr>
          <w:p w14:paraId="1D2398C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0.109</w:t>
            </w:r>
          </w:p>
        </w:tc>
        <w:tc>
          <w:tcPr>
            <w:tcW w:w="1418" w:type="dxa"/>
            <w:noWrap/>
            <w:vAlign w:val="center"/>
          </w:tcPr>
          <w:p w14:paraId="79A9F11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4939 (28.3)</w:t>
            </w:r>
          </w:p>
        </w:tc>
        <w:tc>
          <w:tcPr>
            <w:tcW w:w="1559" w:type="dxa"/>
            <w:noWrap/>
            <w:vAlign w:val="center"/>
          </w:tcPr>
          <w:p w14:paraId="07942DB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5018 (28.7)</w:t>
            </w:r>
          </w:p>
        </w:tc>
        <w:tc>
          <w:tcPr>
            <w:tcW w:w="779" w:type="dxa"/>
            <w:noWrap/>
            <w:vAlign w:val="center"/>
          </w:tcPr>
          <w:p w14:paraId="5AABB90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0.010</w:t>
            </w:r>
          </w:p>
        </w:tc>
      </w:tr>
      <w:tr w:rsidR="004A58AD" w:rsidRPr="003B04DB" w14:paraId="7EF3FA47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1FCC7327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Thiazolidinediones</w:t>
            </w:r>
          </w:p>
        </w:tc>
        <w:tc>
          <w:tcPr>
            <w:tcW w:w="1559" w:type="dxa"/>
            <w:noWrap/>
            <w:vAlign w:val="center"/>
          </w:tcPr>
          <w:p w14:paraId="016A629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1098 (6.1)</w:t>
            </w:r>
          </w:p>
        </w:tc>
        <w:tc>
          <w:tcPr>
            <w:tcW w:w="1560" w:type="dxa"/>
            <w:noWrap/>
            <w:vAlign w:val="center"/>
          </w:tcPr>
          <w:p w14:paraId="69559A1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1534 (4)</w:t>
            </w:r>
          </w:p>
        </w:tc>
        <w:tc>
          <w:tcPr>
            <w:tcW w:w="850" w:type="dxa"/>
            <w:noWrap/>
            <w:vAlign w:val="center"/>
          </w:tcPr>
          <w:p w14:paraId="14045C2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0.099</w:t>
            </w:r>
          </w:p>
        </w:tc>
        <w:tc>
          <w:tcPr>
            <w:tcW w:w="1418" w:type="dxa"/>
            <w:noWrap/>
            <w:vAlign w:val="center"/>
          </w:tcPr>
          <w:p w14:paraId="064F877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1047 (6)</w:t>
            </w:r>
          </w:p>
        </w:tc>
        <w:tc>
          <w:tcPr>
            <w:tcW w:w="1559" w:type="dxa"/>
            <w:noWrap/>
            <w:vAlign w:val="center"/>
          </w:tcPr>
          <w:p w14:paraId="340D283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1026 (5.9)</w:t>
            </w:r>
          </w:p>
        </w:tc>
        <w:tc>
          <w:tcPr>
            <w:tcW w:w="779" w:type="dxa"/>
            <w:noWrap/>
            <w:vAlign w:val="center"/>
          </w:tcPr>
          <w:p w14:paraId="77CC981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0.005</w:t>
            </w:r>
          </w:p>
        </w:tc>
      </w:tr>
      <w:tr w:rsidR="004A58AD" w:rsidRPr="003B04DB" w14:paraId="4A8E794E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70D57817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Statin</w:t>
            </w:r>
          </w:p>
        </w:tc>
        <w:tc>
          <w:tcPr>
            <w:tcW w:w="1559" w:type="dxa"/>
            <w:noWrap/>
            <w:vAlign w:val="center"/>
            <w:hideMark/>
          </w:tcPr>
          <w:p w14:paraId="486D05C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14944 (83.3)</w:t>
            </w:r>
          </w:p>
        </w:tc>
        <w:tc>
          <w:tcPr>
            <w:tcW w:w="1560" w:type="dxa"/>
            <w:noWrap/>
            <w:vAlign w:val="center"/>
            <w:hideMark/>
          </w:tcPr>
          <w:p w14:paraId="1982E9F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31135 (80.5)</w:t>
            </w:r>
          </w:p>
        </w:tc>
        <w:tc>
          <w:tcPr>
            <w:tcW w:w="850" w:type="dxa"/>
            <w:noWrap/>
            <w:vAlign w:val="center"/>
            <w:hideMark/>
          </w:tcPr>
          <w:p w14:paraId="4E56D10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0.073</w:t>
            </w:r>
          </w:p>
        </w:tc>
        <w:tc>
          <w:tcPr>
            <w:tcW w:w="1418" w:type="dxa"/>
            <w:noWrap/>
            <w:vAlign w:val="center"/>
            <w:hideMark/>
          </w:tcPr>
          <w:p w14:paraId="739D854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14532 (83.2)</w:t>
            </w:r>
          </w:p>
        </w:tc>
        <w:tc>
          <w:tcPr>
            <w:tcW w:w="1559" w:type="dxa"/>
            <w:noWrap/>
            <w:vAlign w:val="center"/>
            <w:hideMark/>
          </w:tcPr>
          <w:p w14:paraId="7D0FEF0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14483 (82.9)</w:t>
            </w:r>
          </w:p>
        </w:tc>
        <w:tc>
          <w:tcPr>
            <w:tcW w:w="779" w:type="dxa"/>
            <w:noWrap/>
            <w:vAlign w:val="center"/>
            <w:hideMark/>
          </w:tcPr>
          <w:p w14:paraId="6751DCB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0.007</w:t>
            </w:r>
          </w:p>
        </w:tc>
      </w:tr>
      <w:tr w:rsidR="004A58AD" w:rsidRPr="003B04DB" w14:paraId="0BF8C381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56D09115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Fibrates</w:t>
            </w:r>
          </w:p>
        </w:tc>
        <w:tc>
          <w:tcPr>
            <w:tcW w:w="1559" w:type="dxa"/>
            <w:noWrap/>
            <w:vAlign w:val="center"/>
          </w:tcPr>
          <w:p w14:paraId="1A5AB41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1524 (8.5)</w:t>
            </w:r>
          </w:p>
        </w:tc>
        <w:tc>
          <w:tcPr>
            <w:tcW w:w="1560" w:type="dxa"/>
            <w:noWrap/>
            <w:vAlign w:val="center"/>
          </w:tcPr>
          <w:p w14:paraId="24BC7C1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2454 (6.3)</w:t>
            </w:r>
          </w:p>
        </w:tc>
        <w:tc>
          <w:tcPr>
            <w:tcW w:w="850" w:type="dxa"/>
            <w:noWrap/>
            <w:vAlign w:val="center"/>
          </w:tcPr>
          <w:p w14:paraId="6DF0BFF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0.082</w:t>
            </w:r>
          </w:p>
        </w:tc>
        <w:tc>
          <w:tcPr>
            <w:tcW w:w="1418" w:type="dxa"/>
            <w:noWrap/>
            <w:vAlign w:val="center"/>
          </w:tcPr>
          <w:p w14:paraId="48004EA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1443 (8.3)</w:t>
            </w:r>
          </w:p>
        </w:tc>
        <w:tc>
          <w:tcPr>
            <w:tcW w:w="1559" w:type="dxa"/>
            <w:noWrap/>
            <w:vAlign w:val="center"/>
          </w:tcPr>
          <w:p w14:paraId="4ED5347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1411 (8.1)</w:t>
            </w:r>
          </w:p>
        </w:tc>
        <w:tc>
          <w:tcPr>
            <w:tcW w:w="779" w:type="dxa"/>
            <w:noWrap/>
            <w:vAlign w:val="center"/>
          </w:tcPr>
          <w:p w14:paraId="644A284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0.007</w:t>
            </w:r>
          </w:p>
        </w:tc>
      </w:tr>
      <w:tr w:rsidR="004A58AD" w:rsidRPr="003B04DB" w14:paraId="765CDF27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6170E1CF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Renin-angiotensin system blockade</w:t>
            </w:r>
          </w:p>
        </w:tc>
        <w:tc>
          <w:tcPr>
            <w:tcW w:w="1559" w:type="dxa"/>
            <w:noWrap/>
            <w:vAlign w:val="center"/>
          </w:tcPr>
          <w:p w14:paraId="4293BA0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13178 (73.5)</w:t>
            </w:r>
          </w:p>
        </w:tc>
        <w:tc>
          <w:tcPr>
            <w:tcW w:w="1560" w:type="dxa"/>
            <w:noWrap/>
            <w:vAlign w:val="center"/>
          </w:tcPr>
          <w:p w14:paraId="3853C99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27819 (71.9)</w:t>
            </w:r>
          </w:p>
        </w:tc>
        <w:tc>
          <w:tcPr>
            <w:tcW w:w="850" w:type="dxa"/>
            <w:noWrap/>
            <w:vAlign w:val="center"/>
          </w:tcPr>
          <w:p w14:paraId="0168E6F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0.035</w:t>
            </w:r>
          </w:p>
        </w:tc>
        <w:tc>
          <w:tcPr>
            <w:tcW w:w="1418" w:type="dxa"/>
            <w:noWrap/>
            <w:vAlign w:val="center"/>
          </w:tcPr>
          <w:p w14:paraId="307268E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12810 (73.3)</w:t>
            </w:r>
          </w:p>
        </w:tc>
        <w:tc>
          <w:tcPr>
            <w:tcW w:w="1559" w:type="dxa"/>
            <w:noWrap/>
            <w:vAlign w:val="center"/>
          </w:tcPr>
          <w:p w14:paraId="302F3C7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12741 (72.9)</w:t>
            </w:r>
          </w:p>
        </w:tc>
        <w:tc>
          <w:tcPr>
            <w:tcW w:w="779" w:type="dxa"/>
            <w:noWrap/>
            <w:vAlign w:val="center"/>
          </w:tcPr>
          <w:p w14:paraId="1F2F585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0.009</w:t>
            </w:r>
          </w:p>
        </w:tc>
      </w:tr>
      <w:tr w:rsidR="004A58AD" w:rsidRPr="003B04DB" w14:paraId="43BEA60F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63E9BFAF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Beta-blocker</w:t>
            </w:r>
          </w:p>
        </w:tc>
        <w:tc>
          <w:tcPr>
            <w:tcW w:w="1559" w:type="dxa"/>
            <w:noWrap/>
            <w:vAlign w:val="center"/>
          </w:tcPr>
          <w:p w14:paraId="196B7D0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11539 (64.3)</w:t>
            </w:r>
          </w:p>
        </w:tc>
        <w:tc>
          <w:tcPr>
            <w:tcW w:w="1560" w:type="dxa"/>
            <w:noWrap/>
            <w:vAlign w:val="center"/>
          </w:tcPr>
          <w:p w14:paraId="4BA786C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26603 (68.8)</w:t>
            </w:r>
          </w:p>
        </w:tc>
        <w:tc>
          <w:tcPr>
            <w:tcW w:w="850" w:type="dxa"/>
            <w:noWrap/>
            <w:vAlign w:val="center"/>
          </w:tcPr>
          <w:p w14:paraId="74EB2E7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0.094</w:t>
            </w:r>
          </w:p>
        </w:tc>
        <w:tc>
          <w:tcPr>
            <w:tcW w:w="1418" w:type="dxa"/>
            <w:noWrap/>
            <w:vAlign w:val="center"/>
          </w:tcPr>
          <w:p w14:paraId="7D62ED8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11307 (64.7)</w:t>
            </w:r>
          </w:p>
        </w:tc>
        <w:tc>
          <w:tcPr>
            <w:tcW w:w="1559" w:type="dxa"/>
            <w:noWrap/>
            <w:vAlign w:val="center"/>
          </w:tcPr>
          <w:p w14:paraId="573EA9B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11285 (64.6)</w:t>
            </w:r>
          </w:p>
        </w:tc>
        <w:tc>
          <w:tcPr>
            <w:tcW w:w="779" w:type="dxa"/>
            <w:noWrap/>
            <w:vAlign w:val="center"/>
          </w:tcPr>
          <w:p w14:paraId="1A016CF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0.003</w:t>
            </w:r>
          </w:p>
        </w:tc>
      </w:tr>
      <w:tr w:rsidR="004A58AD" w:rsidRPr="003B04DB" w14:paraId="76F5F78A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03F5753B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Calcium channel blockers</w:t>
            </w:r>
          </w:p>
        </w:tc>
        <w:tc>
          <w:tcPr>
            <w:tcW w:w="1559" w:type="dxa"/>
            <w:noWrap/>
            <w:vAlign w:val="center"/>
          </w:tcPr>
          <w:p w14:paraId="7A9EFB7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7545 (42.1)</w:t>
            </w:r>
          </w:p>
        </w:tc>
        <w:tc>
          <w:tcPr>
            <w:tcW w:w="1560" w:type="dxa"/>
            <w:noWrap/>
            <w:vAlign w:val="center"/>
          </w:tcPr>
          <w:p w14:paraId="402337A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16579 (42.8)</w:t>
            </w:r>
          </w:p>
        </w:tc>
        <w:tc>
          <w:tcPr>
            <w:tcW w:w="850" w:type="dxa"/>
            <w:noWrap/>
            <w:vAlign w:val="center"/>
          </w:tcPr>
          <w:p w14:paraId="221A55D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0.016</w:t>
            </w:r>
          </w:p>
        </w:tc>
        <w:tc>
          <w:tcPr>
            <w:tcW w:w="1418" w:type="dxa"/>
            <w:noWrap/>
            <w:vAlign w:val="center"/>
          </w:tcPr>
          <w:p w14:paraId="675BC29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7378 (42.2)</w:t>
            </w:r>
          </w:p>
        </w:tc>
        <w:tc>
          <w:tcPr>
            <w:tcW w:w="1559" w:type="dxa"/>
            <w:noWrap/>
            <w:vAlign w:val="center"/>
          </w:tcPr>
          <w:p w14:paraId="4645F30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7399 (42.4)</w:t>
            </w:r>
          </w:p>
        </w:tc>
        <w:tc>
          <w:tcPr>
            <w:tcW w:w="779" w:type="dxa"/>
            <w:noWrap/>
            <w:vAlign w:val="center"/>
          </w:tcPr>
          <w:p w14:paraId="04882B6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0.002</w:t>
            </w:r>
          </w:p>
        </w:tc>
      </w:tr>
      <w:tr w:rsidR="004A58AD" w:rsidRPr="003B04DB" w14:paraId="5B187546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55266344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Diuretics</w:t>
            </w:r>
          </w:p>
        </w:tc>
        <w:tc>
          <w:tcPr>
            <w:tcW w:w="1559" w:type="dxa"/>
            <w:noWrap/>
            <w:vAlign w:val="center"/>
          </w:tcPr>
          <w:p w14:paraId="3CBB048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11906 (66.4)</w:t>
            </w:r>
          </w:p>
        </w:tc>
        <w:tc>
          <w:tcPr>
            <w:tcW w:w="1560" w:type="dxa"/>
            <w:noWrap/>
            <w:vAlign w:val="center"/>
          </w:tcPr>
          <w:p w14:paraId="6DA9FDF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26851 (69.4)</w:t>
            </w:r>
          </w:p>
        </w:tc>
        <w:tc>
          <w:tcPr>
            <w:tcW w:w="850" w:type="dxa"/>
            <w:noWrap/>
            <w:vAlign w:val="center"/>
          </w:tcPr>
          <w:p w14:paraId="2D81EDA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0.065</w:t>
            </w:r>
          </w:p>
        </w:tc>
        <w:tc>
          <w:tcPr>
            <w:tcW w:w="1418" w:type="dxa"/>
            <w:noWrap/>
            <w:vAlign w:val="center"/>
          </w:tcPr>
          <w:p w14:paraId="6C86638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11623 (66.5)</w:t>
            </w:r>
          </w:p>
        </w:tc>
        <w:tc>
          <w:tcPr>
            <w:tcW w:w="1559" w:type="dxa"/>
            <w:noWrap/>
            <w:vAlign w:val="center"/>
          </w:tcPr>
          <w:p w14:paraId="7AA404C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11515 (65.9)</w:t>
            </w:r>
          </w:p>
        </w:tc>
        <w:tc>
          <w:tcPr>
            <w:tcW w:w="779" w:type="dxa"/>
            <w:noWrap/>
            <w:vAlign w:val="center"/>
          </w:tcPr>
          <w:p w14:paraId="015954D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0.013</w:t>
            </w:r>
          </w:p>
        </w:tc>
      </w:tr>
      <w:tr w:rsidR="004A58AD" w:rsidRPr="003B04DB" w14:paraId="7756B965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5457EEF9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lastRenderedPageBreak/>
              <w:t>Sympathomimetic, inhalation</w:t>
            </w:r>
          </w:p>
        </w:tc>
        <w:tc>
          <w:tcPr>
            <w:tcW w:w="1559" w:type="dxa"/>
            <w:noWrap/>
            <w:vAlign w:val="center"/>
            <w:hideMark/>
          </w:tcPr>
          <w:p w14:paraId="4C77A50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14324 (79.8)</w:t>
            </w:r>
          </w:p>
        </w:tc>
        <w:tc>
          <w:tcPr>
            <w:tcW w:w="1560" w:type="dxa"/>
            <w:noWrap/>
            <w:vAlign w:val="center"/>
            <w:hideMark/>
          </w:tcPr>
          <w:p w14:paraId="25026D2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30488 (78.8)</w:t>
            </w:r>
          </w:p>
        </w:tc>
        <w:tc>
          <w:tcPr>
            <w:tcW w:w="850" w:type="dxa"/>
            <w:noWrap/>
            <w:vAlign w:val="center"/>
            <w:hideMark/>
          </w:tcPr>
          <w:p w14:paraId="692193A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0.026</w:t>
            </w:r>
          </w:p>
        </w:tc>
        <w:tc>
          <w:tcPr>
            <w:tcW w:w="1418" w:type="dxa"/>
            <w:noWrap/>
            <w:vAlign w:val="center"/>
            <w:hideMark/>
          </w:tcPr>
          <w:p w14:paraId="482A79D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13949 (79.9)</w:t>
            </w:r>
          </w:p>
        </w:tc>
        <w:tc>
          <w:tcPr>
            <w:tcW w:w="1559" w:type="dxa"/>
            <w:noWrap/>
            <w:vAlign w:val="center"/>
            <w:hideMark/>
          </w:tcPr>
          <w:p w14:paraId="2091C0F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13870 (79.4)</w:t>
            </w:r>
          </w:p>
        </w:tc>
        <w:tc>
          <w:tcPr>
            <w:tcW w:w="779" w:type="dxa"/>
            <w:noWrap/>
            <w:vAlign w:val="center"/>
            <w:hideMark/>
          </w:tcPr>
          <w:p w14:paraId="12A5A27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0.011</w:t>
            </w:r>
          </w:p>
        </w:tc>
      </w:tr>
      <w:tr w:rsidR="004A58AD" w:rsidRPr="003B04DB" w14:paraId="3183E480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551355CB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Sympathomimetic, oral</w:t>
            </w:r>
          </w:p>
        </w:tc>
        <w:tc>
          <w:tcPr>
            <w:tcW w:w="1559" w:type="dxa"/>
            <w:noWrap/>
            <w:vAlign w:val="center"/>
            <w:hideMark/>
          </w:tcPr>
          <w:p w14:paraId="61CF418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13470 (75.1)</w:t>
            </w:r>
          </w:p>
        </w:tc>
        <w:tc>
          <w:tcPr>
            <w:tcW w:w="1560" w:type="dxa"/>
            <w:noWrap/>
            <w:vAlign w:val="center"/>
            <w:hideMark/>
          </w:tcPr>
          <w:p w14:paraId="6712EB9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28760 (74.3)</w:t>
            </w:r>
          </w:p>
        </w:tc>
        <w:tc>
          <w:tcPr>
            <w:tcW w:w="850" w:type="dxa"/>
            <w:noWrap/>
            <w:vAlign w:val="center"/>
            <w:hideMark/>
          </w:tcPr>
          <w:p w14:paraId="5BE57F4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0.017</w:t>
            </w:r>
          </w:p>
        </w:tc>
        <w:tc>
          <w:tcPr>
            <w:tcW w:w="1418" w:type="dxa"/>
            <w:noWrap/>
            <w:vAlign w:val="center"/>
            <w:hideMark/>
          </w:tcPr>
          <w:p w14:paraId="0E50F58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13115 (75.1)</w:t>
            </w:r>
          </w:p>
        </w:tc>
        <w:tc>
          <w:tcPr>
            <w:tcW w:w="1559" w:type="dxa"/>
            <w:noWrap/>
            <w:vAlign w:val="center"/>
            <w:hideMark/>
          </w:tcPr>
          <w:p w14:paraId="52E805F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13044 (74.7)</w:t>
            </w:r>
          </w:p>
        </w:tc>
        <w:tc>
          <w:tcPr>
            <w:tcW w:w="779" w:type="dxa"/>
            <w:noWrap/>
            <w:vAlign w:val="center"/>
            <w:hideMark/>
          </w:tcPr>
          <w:p w14:paraId="2A3AEC3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0.009</w:t>
            </w:r>
          </w:p>
        </w:tc>
      </w:tr>
      <w:tr w:rsidR="004A58AD" w:rsidRPr="003B04DB" w14:paraId="4044153B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2BE1CE07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Anti-inflammatories, inhalation</w:t>
            </w:r>
          </w:p>
        </w:tc>
        <w:tc>
          <w:tcPr>
            <w:tcW w:w="1559" w:type="dxa"/>
            <w:noWrap/>
            <w:vAlign w:val="center"/>
            <w:hideMark/>
          </w:tcPr>
          <w:p w14:paraId="10A9BFF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10668 (59.5)</w:t>
            </w:r>
          </w:p>
        </w:tc>
        <w:tc>
          <w:tcPr>
            <w:tcW w:w="1560" w:type="dxa"/>
            <w:noWrap/>
            <w:vAlign w:val="center"/>
            <w:hideMark/>
          </w:tcPr>
          <w:p w14:paraId="5B36C71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21239 (54.9)</w:t>
            </w:r>
          </w:p>
        </w:tc>
        <w:tc>
          <w:tcPr>
            <w:tcW w:w="850" w:type="dxa"/>
            <w:noWrap/>
            <w:vAlign w:val="center"/>
            <w:hideMark/>
          </w:tcPr>
          <w:p w14:paraId="5F7FAA9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0.092</w:t>
            </w:r>
          </w:p>
        </w:tc>
        <w:tc>
          <w:tcPr>
            <w:tcW w:w="1418" w:type="dxa"/>
            <w:noWrap/>
            <w:vAlign w:val="center"/>
            <w:hideMark/>
          </w:tcPr>
          <w:p w14:paraId="3FBF833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10325 (59.1)</w:t>
            </w:r>
          </w:p>
        </w:tc>
        <w:tc>
          <w:tcPr>
            <w:tcW w:w="1559" w:type="dxa"/>
            <w:noWrap/>
            <w:vAlign w:val="center"/>
            <w:hideMark/>
          </w:tcPr>
          <w:p w14:paraId="311AEA6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10222 (58.5)</w:t>
            </w:r>
          </w:p>
        </w:tc>
        <w:tc>
          <w:tcPr>
            <w:tcW w:w="779" w:type="dxa"/>
            <w:noWrap/>
            <w:vAlign w:val="center"/>
            <w:hideMark/>
          </w:tcPr>
          <w:p w14:paraId="709FDF3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0.012</w:t>
            </w:r>
          </w:p>
        </w:tc>
      </w:tr>
      <w:tr w:rsidR="004A58AD" w:rsidRPr="003B04DB" w14:paraId="164A102B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0EEF4BD5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Anticholinergic, bronchodilators</w:t>
            </w:r>
          </w:p>
        </w:tc>
        <w:tc>
          <w:tcPr>
            <w:tcW w:w="1559" w:type="dxa"/>
            <w:noWrap/>
            <w:vAlign w:val="center"/>
            <w:hideMark/>
          </w:tcPr>
          <w:p w14:paraId="0D3CE43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9561 (53.3)</w:t>
            </w:r>
          </w:p>
        </w:tc>
        <w:tc>
          <w:tcPr>
            <w:tcW w:w="1560" w:type="dxa"/>
            <w:noWrap/>
            <w:vAlign w:val="center"/>
            <w:hideMark/>
          </w:tcPr>
          <w:p w14:paraId="740C413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21356 (55.2)</w:t>
            </w:r>
          </w:p>
        </w:tc>
        <w:tc>
          <w:tcPr>
            <w:tcW w:w="850" w:type="dxa"/>
            <w:noWrap/>
            <w:vAlign w:val="center"/>
            <w:hideMark/>
          </w:tcPr>
          <w:p w14:paraId="152F958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0.038</w:t>
            </w:r>
          </w:p>
        </w:tc>
        <w:tc>
          <w:tcPr>
            <w:tcW w:w="1418" w:type="dxa"/>
            <w:noWrap/>
            <w:vAlign w:val="center"/>
            <w:hideMark/>
          </w:tcPr>
          <w:p w14:paraId="5D884A4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9351 (53.5)</w:t>
            </w:r>
          </w:p>
        </w:tc>
        <w:tc>
          <w:tcPr>
            <w:tcW w:w="1559" w:type="dxa"/>
            <w:noWrap/>
            <w:vAlign w:val="center"/>
            <w:hideMark/>
          </w:tcPr>
          <w:p w14:paraId="5095CD9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9308 (53.3)</w:t>
            </w:r>
          </w:p>
        </w:tc>
        <w:tc>
          <w:tcPr>
            <w:tcW w:w="779" w:type="dxa"/>
            <w:noWrap/>
            <w:vAlign w:val="center"/>
            <w:hideMark/>
          </w:tcPr>
          <w:p w14:paraId="1DFD379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0.005</w:t>
            </w:r>
          </w:p>
        </w:tc>
      </w:tr>
      <w:tr w:rsidR="004A58AD" w:rsidRPr="003B04DB" w14:paraId="39A11334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325B0E93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Antithrombotic agents</w:t>
            </w:r>
          </w:p>
        </w:tc>
        <w:tc>
          <w:tcPr>
            <w:tcW w:w="1559" w:type="dxa"/>
            <w:noWrap/>
            <w:vAlign w:val="center"/>
          </w:tcPr>
          <w:p w14:paraId="6A4AE5C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12629 (70.4)</w:t>
            </w:r>
          </w:p>
        </w:tc>
        <w:tc>
          <w:tcPr>
            <w:tcW w:w="1560" w:type="dxa"/>
            <w:noWrap/>
            <w:vAlign w:val="center"/>
          </w:tcPr>
          <w:p w14:paraId="565E155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29352 (75.9)</w:t>
            </w:r>
          </w:p>
        </w:tc>
        <w:tc>
          <w:tcPr>
            <w:tcW w:w="850" w:type="dxa"/>
            <w:noWrap/>
            <w:vAlign w:val="center"/>
          </w:tcPr>
          <w:p w14:paraId="7265120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0.124</w:t>
            </w:r>
          </w:p>
        </w:tc>
        <w:tc>
          <w:tcPr>
            <w:tcW w:w="1418" w:type="dxa"/>
            <w:noWrap/>
            <w:vAlign w:val="center"/>
          </w:tcPr>
          <w:p w14:paraId="2A71809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12383 (70.9)</w:t>
            </w:r>
          </w:p>
        </w:tc>
        <w:tc>
          <w:tcPr>
            <w:tcW w:w="1559" w:type="dxa"/>
            <w:noWrap/>
            <w:vAlign w:val="center"/>
          </w:tcPr>
          <w:p w14:paraId="5F5E156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12389 (70.9)</w:t>
            </w:r>
          </w:p>
        </w:tc>
        <w:tc>
          <w:tcPr>
            <w:tcW w:w="779" w:type="dxa"/>
            <w:noWrap/>
            <w:vAlign w:val="center"/>
          </w:tcPr>
          <w:p w14:paraId="37685C1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0.001</w:t>
            </w:r>
          </w:p>
        </w:tc>
      </w:tr>
      <w:tr w:rsidR="004A58AD" w:rsidRPr="003B04DB" w14:paraId="70E16FF4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736A849C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Xanthine</w:t>
            </w:r>
          </w:p>
        </w:tc>
        <w:tc>
          <w:tcPr>
            <w:tcW w:w="1559" w:type="dxa"/>
            <w:noWrap/>
            <w:vAlign w:val="center"/>
            <w:hideMark/>
          </w:tcPr>
          <w:p w14:paraId="586E42E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621 (3.5)</w:t>
            </w:r>
          </w:p>
        </w:tc>
        <w:tc>
          <w:tcPr>
            <w:tcW w:w="1560" w:type="dxa"/>
            <w:noWrap/>
            <w:vAlign w:val="center"/>
            <w:hideMark/>
          </w:tcPr>
          <w:p w14:paraId="1909062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1216 (3.1)</w:t>
            </w:r>
          </w:p>
        </w:tc>
        <w:tc>
          <w:tcPr>
            <w:tcW w:w="850" w:type="dxa"/>
            <w:noWrap/>
            <w:vAlign w:val="center"/>
            <w:hideMark/>
          </w:tcPr>
          <w:p w14:paraId="0A3E2AD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0.018</w:t>
            </w:r>
          </w:p>
        </w:tc>
        <w:tc>
          <w:tcPr>
            <w:tcW w:w="1418" w:type="dxa"/>
            <w:noWrap/>
            <w:vAlign w:val="center"/>
            <w:hideMark/>
          </w:tcPr>
          <w:p w14:paraId="0DFF1D3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602 (3.4)</w:t>
            </w:r>
          </w:p>
        </w:tc>
        <w:tc>
          <w:tcPr>
            <w:tcW w:w="1559" w:type="dxa"/>
            <w:noWrap/>
            <w:vAlign w:val="center"/>
            <w:hideMark/>
          </w:tcPr>
          <w:p w14:paraId="0F10213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613 (3.5)</w:t>
            </w:r>
          </w:p>
        </w:tc>
        <w:tc>
          <w:tcPr>
            <w:tcW w:w="779" w:type="dxa"/>
            <w:noWrap/>
            <w:vAlign w:val="center"/>
            <w:hideMark/>
          </w:tcPr>
          <w:p w14:paraId="78D7263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0.003</w:t>
            </w:r>
          </w:p>
        </w:tc>
      </w:tr>
      <w:tr w:rsidR="004A58AD" w:rsidRPr="003B04DB" w14:paraId="386E7762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1390E68B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b/>
                <w:sz w:val="20"/>
                <w:szCs w:val="20"/>
              </w:rPr>
              <w:t>Laboratory, mean ± SD</w:t>
            </w:r>
          </w:p>
        </w:tc>
        <w:tc>
          <w:tcPr>
            <w:tcW w:w="1559" w:type="dxa"/>
            <w:noWrap/>
            <w:vAlign w:val="center"/>
          </w:tcPr>
          <w:p w14:paraId="38E9228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center"/>
          </w:tcPr>
          <w:p w14:paraId="62DFAD6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center"/>
          </w:tcPr>
          <w:p w14:paraId="3A0C200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14:paraId="7E34D38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center"/>
          </w:tcPr>
          <w:p w14:paraId="4BA3C3F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  <w:tc>
          <w:tcPr>
            <w:tcW w:w="779" w:type="dxa"/>
            <w:noWrap/>
            <w:vAlign w:val="center"/>
          </w:tcPr>
          <w:p w14:paraId="64A210E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</w:p>
        </w:tc>
      </w:tr>
      <w:tr w:rsidR="004A58AD" w:rsidRPr="003B04DB" w14:paraId="515B00EC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</w:tcPr>
          <w:p w14:paraId="00E6B6CF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eGFR (mL/min/1.73m</w:t>
            </w:r>
            <w:r w:rsidRPr="003B04DB">
              <w:rPr>
                <w:rFonts w:eastAsia="PMingLiU"/>
                <w:sz w:val="20"/>
                <w:szCs w:val="20"/>
                <w:vertAlign w:val="superscript"/>
              </w:rPr>
              <w:t>2</w:t>
            </w:r>
            <w:r w:rsidRPr="003B04DB">
              <w:rPr>
                <w:rFonts w:eastAsia="PMingLiU"/>
                <w:sz w:val="20"/>
                <w:szCs w:val="20"/>
              </w:rPr>
              <w:t>)</w:t>
            </w:r>
          </w:p>
        </w:tc>
        <w:tc>
          <w:tcPr>
            <w:tcW w:w="1559" w:type="dxa"/>
            <w:noWrap/>
            <w:vAlign w:val="center"/>
          </w:tcPr>
          <w:p w14:paraId="2DFFCC4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68.6 ± 26.4</w:t>
            </w:r>
          </w:p>
        </w:tc>
        <w:tc>
          <w:tcPr>
            <w:tcW w:w="1560" w:type="dxa"/>
            <w:noWrap/>
            <w:vAlign w:val="center"/>
          </w:tcPr>
          <w:p w14:paraId="494BEE7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67.3 ± 26.3</w:t>
            </w:r>
          </w:p>
        </w:tc>
        <w:tc>
          <w:tcPr>
            <w:tcW w:w="850" w:type="dxa"/>
            <w:noWrap/>
            <w:vAlign w:val="center"/>
          </w:tcPr>
          <w:p w14:paraId="0109606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0.051</w:t>
            </w:r>
          </w:p>
        </w:tc>
        <w:tc>
          <w:tcPr>
            <w:tcW w:w="1418" w:type="dxa"/>
            <w:noWrap/>
            <w:vAlign w:val="center"/>
          </w:tcPr>
          <w:p w14:paraId="5FC444E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68.4 ± 26.4</w:t>
            </w:r>
          </w:p>
        </w:tc>
        <w:tc>
          <w:tcPr>
            <w:tcW w:w="1559" w:type="dxa"/>
            <w:noWrap/>
            <w:vAlign w:val="center"/>
          </w:tcPr>
          <w:p w14:paraId="07944AE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68.6 ± 26.4</w:t>
            </w:r>
          </w:p>
        </w:tc>
        <w:tc>
          <w:tcPr>
            <w:tcW w:w="779" w:type="dxa"/>
            <w:noWrap/>
            <w:vAlign w:val="center"/>
          </w:tcPr>
          <w:p w14:paraId="5F0B58D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0.009</w:t>
            </w:r>
          </w:p>
        </w:tc>
      </w:tr>
      <w:tr w:rsidR="004A58AD" w:rsidRPr="003B04DB" w14:paraId="68F03AB3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2B3F4403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Sodium</w:t>
            </w:r>
            <w:r w:rsidRPr="003B04DB">
              <w:rPr>
                <w:rFonts w:eastAsia="PMingLiU"/>
                <w:sz w:val="20"/>
                <w:szCs w:val="20"/>
              </w:rPr>
              <w:t>（</w:t>
            </w:r>
            <w:r w:rsidRPr="003B04DB">
              <w:rPr>
                <w:rFonts w:eastAsia="PMingLiU"/>
                <w:sz w:val="20"/>
                <w:szCs w:val="20"/>
              </w:rPr>
              <w:t>mmol/L</w:t>
            </w:r>
            <w:r w:rsidRPr="003B04DB">
              <w:rPr>
                <w:rFonts w:eastAsia="PMingLiU"/>
                <w:sz w:val="20"/>
                <w:szCs w:val="20"/>
              </w:rPr>
              <w:t>）</w:t>
            </w:r>
          </w:p>
        </w:tc>
        <w:tc>
          <w:tcPr>
            <w:tcW w:w="1559" w:type="dxa"/>
            <w:noWrap/>
            <w:vAlign w:val="center"/>
            <w:hideMark/>
          </w:tcPr>
          <w:p w14:paraId="3520FE9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138.2 ± 3.2</w:t>
            </w:r>
          </w:p>
        </w:tc>
        <w:tc>
          <w:tcPr>
            <w:tcW w:w="1560" w:type="dxa"/>
            <w:noWrap/>
            <w:vAlign w:val="center"/>
            <w:hideMark/>
          </w:tcPr>
          <w:p w14:paraId="4DD4602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138.2 ± 3.4</w:t>
            </w:r>
          </w:p>
        </w:tc>
        <w:tc>
          <w:tcPr>
            <w:tcW w:w="850" w:type="dxa"/>
            <w:noWrap/>
            <w:vAlign w:val="center"/>
            <w:hideMark/>
          </w:tcPr>
          <w:p w14:paraId="67792B2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0.007</w:t>
            </w:r>
          </w:p>
        </w:tc>
        <w:tc>
          <w:tcPr>
            <w:tcW w:w="1418" w:type="dxa"/>
            <w:noWrap/>
            <w:vAlign w:val="center"/>
            <w:hideMark/>
          </w:tcPr>
          <w:p w14:paraId="2E7879F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138.2 ± 3.2</w:t>
            </w:r>
          </w:p>
        </w:tc>
        <w:tc>
          <w:tcPr>
            <w:tcW w:w="1559" w:type="dxa"/>
            <w:noWrap/>
            <w:vAlign w:val="center"/>
            <w:hideMark/>
          </w:tcPr>
          <w:p w14:paraId="5EEBBE9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138.2 ± 3.3</w:t>
            </w:r>
          </w:p>
        </w:tc>
        <w:tc>
          <w:tcPr>
            <w:tcW w:w="779" w:type="dxa"/>
            <w:noWrap/>
            <w:vAlign w:val="center"/>
            <w:hideMark/>
          </w:tcPr>
          <w:p w14:paraId="14FA7F3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0.005</w:t>
            </w:r>
          </w:p>
        </w:tc>
      </w:tr>
      <w:tr w:rsidR="004A58AD" w:rsidRPr="003B04DB" w14:paraId="14A5D3F9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6308C250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Calcium (mg/dL)</w:t>
            </w:r>
          </w:p>
        </w:tc>
        <w:tc>
          <w:tcPr>
            <w:tcW w:w="1559" w:type="dxa"/>
            <w:noWrap/>
            <w:vAlign w:val="center"/>
            <w:hideMark/>
          </w:tcPr>
          <w:p w14:paraId="6213565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9.3 ± 0.6</w:t>
            </w:r>
          </w:p>
        </w:tc>
        <w:tc>
          <w:tcPr>
            <w:tcW w:w="1560" w:type="dxa"/>
            <w:noWrap/>
            <w:vAlign w:val="center"/>
            <w:hideMark/>
          </w:tcPr>
          <w:p w14:paraId="1AE5562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9.2 ± 0.6</w:t>
            </w:r>
          </w:p>
        </w:tc>
        <w:tc>
          <w:tcPr>
            <w:tcW w:w="850" w:type="dxa"/>
            <w:noWrap/>
            <w:vAlign w:val="center"/>
            <w:hideMark/>
          </w:tcPr>
          <w:p w14:paraId="6B26CF4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0.162</w:t>
            </w:r>
          </w:p>
        </w:tc>
        <w:tc>
          <w:tcPr>
            <w:tcW w:w="1418" w:type="dxa"/>
            <w:noWrap/>
            <w:vAlign w:val="center"/>
            <w:hideMark/>
          </w:tcPr>
          <w:p w14:paraId="4AEA26E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9.3 ± 0.6</w:t>
            </w:r>
          </w:p>
        </w:tc>
        <w:tc>
          <w:tcPr>
            <w:tcW w:w="1559" w:type="dxa"/>
            <w:noWrap/>
            <w:vAlign w:val="center"/>
            <w:hideMark/>
          </w:tcPr>
          <w:p w14:paraId="13E3B64D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9.3 ± 0.6</w:t>
            </w:r>
          </w:p>
        </w:tc>
        <w:tc>
          <w:tcPr>
            <w:tcW w:w="779" w:type="dxa"/>
            <w:noWrap/>
            <w:vAlign w:val="center"/>
            <w:hideMark/>
          </w:tcPr>
          <w:p w14:paraId="21D572E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0.073</w:t>
            </w:r>
          </w:p>
        </w:tc>
      </w:tr>
      <w:tr w:rsidR="004A58AD" w:rsidRPr="003B04DB" w14:paraId="58892480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38C1B8F2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Alanine aminotransferase (U/L)</w:t>
            </w:r>
          </w:p>
        </w:tc>
        <w:tc>
          <w:tcPr>
            <w:tcW w:w="1559" w:type="dxa"/>
            <w:noWrap/>
            <w:vAlign w:val="center"/>
            <w:hideMark/>
          </w:tcPr>
          <w:p w14:paraId="7AE0EC4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26.3 ± 25.5</w:t>
            </w:r>
          </w:p>
        </w:tc>
        <w:tc>
          <w:tcPr>
            <w:tcW w:w="1560" w:type="dxa"/>
            <w:noWrap/>
            <w:vAlign w:val="center"/>
            <w:hideMark/>
          </w:tcPr>
          <w:p w14:paraId="21D68F1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26.9 ± 48.4</w:t>
            </w:r>
          </w:p>
        </w:tc>
        <w:tc>
          <w:tcPr>
            <w:tcW w:w="850" w:type="dxa"/>
            <w:noWrap/>
            <w:vAlign w:val="center"/>
            <w:hideMark/>
          </w:tcPr>
          <w:p w14:paraId="3F3BE03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0.017</w:t>
            </w:r>
          </w:p>
        </w:tc>
        <w:tc>
          <w:tcPr>
            <w:tcW w:w="1418" w:type="dxa"/>
            <w:noWrap/>
            <w:vAlign w:val="center"/>
            <w:hideMark/>
          </w:tcPr>
          <w:p w14:paraId="771456D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26.2 ± 25.7</w:t>
            </w:r>
          </w:p>
        </w:tc>
        <w:tc>
          <w:tcPr>
            <w:tcW w:w="1559" w:type="dxa"/>
            <w:noWrap/>
            <w:vAlign w:val="center"/>
            <w:hideMark/>
          </w:tcPr>
          <w:p w14:paraId="625397C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26.6 ± 37.1</w:t>
            </w:r>
          </w:p>
        </w:tc>
        <w:tc>
          <w:tcPr>
            <w:tcW w:w="779" w:type="dxa"/>
            <w:noWrap/>
            <w:vAlign w:val="center"/>
            <w:hideMark/>
          </w:tcPr>
          <w:p w14:paraId="3BF2468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0.013</w:t>
            </w:r>
          </w:p>
        </w:tc>
      </w:tr>
      <w:tr w:rsidR="004A58AD" w:rsidRPr="003B04DB" w14:paraId="6FA7BE36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204A32D2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Hemoglobin (g/dL)</w:t>
            </w:r>
          </w:p>
        </w:tc>
        <w:tc>
          <w:tcPr>
            <w:tcW w:w="1559" w:type="dxa"/>
            <w:noWrap/>
            <w:vAlign w:val="center"/>
            <w:hideMark/>
          </w:tcPr>
          <w:p w14:paraId="598C607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13.2 ± 2.2</w:t>
            </w:r>
          </w:p>
        </w:tc>
        <w:tc>
          <w:tcPr>
            <w:tcW w:w="1560" w:type="dxa"/>
            <w:noWrap/>
            <w:vAlign w:val="center"/>
            <w:hideMark/>
          </w:tcPr>
          <w:p w14:paraId="795E1F6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12.8 ± 2.3</w:t>
            </w:r>
          </w:p>
        </w:tc>
        <w:tc>
          <w:tcPr>
            <w:tcW w:w="850" w:type="dxa"/>
            <w:noWrap/>
            <w:vAlign w:val="center"/>
            <w:hideMark/>
          </w:tcPr>
          <w:p w14:paraId="2AE6BE2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0.181</w:t>
            </w:r>
          </w:p>
        </w:tc>
        <w:tc>
          <w:tcPr>
            <w:tcW w:w="1418" w:type="dxa"/>
            <w:noWrap/>
            <w:vAlign w:val="center"/>
            <w:hideMark/>
          </w:tcPr>
          <w:p w14:paraId="7118D56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13.2 ± 2.2</w:t>
            </w:r>
          </w:p>
        </w:tc>
        <w:tc>
          <w:tcPr>
            <w:tcW w:w="1559" w:type="dxa"/>
            <w:noWrap/>
            <w:vAlign w:val="center"/>
            <w:hideMark/>
          </w:tcPr>
          <w:p w14:paraId="60C07D7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13 ± 2.2</w:t>
            </w:r>
          </w:p>
        </w:tc>
        <w:tc>
          <w:tcPr>
            <w:tcW w:w="779" w:type="dxa"/>
            <w:noWrap/>
            <w:vAlign w:val="center"/>
            <w:hideMark/>
          </w:tcPr>
          <w:p w14:paraId="539AAB3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0.092</w:t>
            </w:r>
          </w:p>
        </w:tc>
      </w:tr>
      <w:tr w:rsidR="004A58AD" w:rsidRPr="003B04DB" w14:paraId="2F928B88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11391E46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Aspartate aminotransferase (U/L)</w:t>
            </w:r>
          </w:p>
        </w:tc>
        <w:tc>
          <w:tcPr>
            <w:tcW w:w="1559" w:type="dxa"/>
            <w:noWrap/>
            <w:vAlign w:val="center"/>
            <w:hideMark/>
          </w:tcPr>
          <w:p w14:paraId="574B124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24.8 ± 22</w:t>
            </w:r>
          </w:p>
        </w:tc>
        <w:tc>
          <w:tcPr>
            <w:tcW w:w="1560" w:type="dxa"/>
            <w:noWrap/>
            <w:vAlign w:val="center"/>
            <w:hideMark/>
          </w:tcPr>
          <w:p w14:paraId="76085BF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26.8 ± 56.1</w:t>
            </w:r>
          </w:p>
        </w:tc>
        <w:tc>
          <w:tcPr>
            <w:tcW w:w="850" w:type="dxa"/>
            <w:noWrap/>
            <w:vAlign w:val="center"/>
            <w:hideMark/>
          </w:tcPr>
          <w:p w14:paraId="39BD2BC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0.047</w:t>
            </w:r>
          </w:p>
        </w:tc>
        <w:tc>
          <w:tcPr>
            <w:tcW w:w="1418" w:type="dxa"/>
            <w:noWrap/>
            <w:vAlign w:val="center"/>
            <w:hideMark/>
          </w:tcPr>
          <w:p w14:paraId="294681A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24.8 ± 22.2</w:t>
            </w:r>
          </w:p>
        </w:tc>
        <w:tc>
          <w:tcPr>
            <w:tcW w:w="1559" w:type="dxa"/>
            <w:noWrap/>
            <w:vAlign w:val="center"/>
            <w:hideMark/>
          </w:tcPr>
          <w:p w14:paraId="10E8111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25.8 ± 44</w:t>
            </w:r>
          </w:p>
        </w:tc>
        <w:tc>
          <w:tcPr>
            <w:tcW w:w="779" w:type="dxa"/>
            <w:noWrap/>
            <w:vAlign w:val="center"/>
            <w:hideMark/>
          </w:tcPr>
          <w:p w14:paraId="31E4BF7A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0.030</w:t>
            </w:r>
          </w:p>
        </w:tc>
      </w:tr>
      <w:tr w:rsidR="004A58AD" w:rsidRPr="003B04DB" w14:paraId="71DE562D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23FF9C93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Albumin (g/dL)</w:t>
            </w:r>
          </w:p>
        </w:tc>
        <w:tc>
          <w:tcPr>
            <w:tcW w:w="1559" w:type="dxa"/>
            <w:noWrap/>
            <w:vAlign w:val="center"/>
            <w:hideMark/>
          </w:tcPr>
          <w:p w14:paraId="202687C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3.9 ± 0.5</w:t>
            </w:r>
          </w:p>
        </w:tc>
        <w:tc>
          <w:tcPr>
            <w:tcW w:w="1560" w:type="dxa"/>
            <w:noWrap/>
            <w:vAlign w:val="center"/>
            <w:hideMark/>
          </w:tcPr>
          <w:p w14:paraId="01337EA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3.8 ± 0.6</w:t>
            </w:r>
          </w:p>
        </w:tc>
        <w:tc>
          <w:tcPr>
            <w:tcW w:w="850" w:type="dxa"/>
            <w:noWrap/>
            <w:vAlign w:val="center"/>
            <w:hideMark/>
          </w:tcPr>
          <w:p w14:paraId="2F8E068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0.172</w:t>
            </w:r>
          </w:p>
        </w:tc>
        <w:tc>
          <w:tcPr>
            <w:tcW w:w="1418" w:type="dxa"/>
            <w:noWrap/>
            <w:vAlign w:val="center"/>
            <w:hideMark/>
          </w:tcPr>
          <w:p w14:paraId="769D8F0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3.9 ± 0.5</w:t>
            </w:r>
          </w:p>
        </w:tc>
        <w:tc>
          <w:tcPr>
            <w:tcW w:w="1559" w:type="dxa"/>
            <w:noWrap/>
            <w:vAlign w:val="center"/>
            <w:hideMark/>
          </w:tcPr>
          <w:p w14:paraId="158431E2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3.9 ± 0.5</w:t>
            </w:r>
          </w:p>
        </w:tc>
        <w:tc>
          <w:tcPr>
            <w:tcW w:w="779" w:type="dxa"/>
            <w:noWrap/>
            <w:vAlign w:val="center"/>
            <w:hideMark/>
          </w:tcPr>
          <w:p w14:paraId="0B7A676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0.058</w:t>
            </w:r>
          </w:p>
        </w:tc>
      </w:tr>
      <w:tr w:rsidR="004A58AD" w:rsidRPr="003B04DB" w14:paraId="2F2DA61A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799CE22C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Hemoglobin A1c (%)</w:t>
            </w:r>
          </w:p>
        </w:tc>
        <w:tc>
          <w:tcPr>
            <w:tcW w:w="1559" w:type="dxa"/>
            <w:noWrap/>
            <w:vAlign w:val="center"/>
            <w:hideMark/>
          </w:tcPr>
          <w:p w14:paraId="129DAC7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8.4 ± 1.9</w:t>
            </w:r>
          </w:p>
        </w:tc>
        <w:tc>
          <w:tcPr>
            <w:tcW w:w="1560" w:type="dxa"/>
            <w:noWrap/>
            <w:vAlign w:val="center"/>
            <w:hideMark/>
          </w:tcPr>
          <w:p w14:paraId="45EF3703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7.8 ± 1.9</w:t>
            </w:r>
          </w:p>
        </w:tc>
        <w:tc>
          <w:tcPr>
            <w:tcW w:w="850" w:type="dxa"/>
            <w:noWrap/>
            <w:vAlign w:val="center"/>
            <w:hideMark/>
          </w:tcPr>
          <w:p w14:paraId="051E54B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0.290</w:t>
            </w:r>
          </w:p>
        </w:tc>
        <w:tc>
          <w:tcPr>
            <w:tcW w:w="1418" w:type="dxa"/>
            <w:noWrap/>
            <w:vAlign w:val="center"/>
            <w:hideMark/>
          </w:tcPr>
          <w:p w14:paraId="77A5D104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8.4 ± 1.9</w:t>
            </w:r>
          </w:p>
        </w:tc>
        <w:tc>
          <w:tcPr>
            <w:tcW w:w="1559" w:type="dxa"/>
            <w:noWrap/>
            <w:vAlign w:val="center"/>
            <w:hideMark/>
          </w:tcPr>
          <w:p w14:paraId="2F50780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8.2 ± 1.9</w:t>
            </w:r>
          </w:p>
        </w:tc>
        <w:tc>
          <w:tcPr>
            <w:tcW w:w="779" w:type="dxa"/>
            <w:noWrap/>
            <w:vAlign w:val="center"/>
            <w:hideMark/>
          </w:tcPr>
          <w:p w14:paraId="3D1A25E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0.070</w:t>
            </w:r>
          </w:p>
        </w:tc>
      </w:tr>
      <w:tr w:rsidR="004A58AD" w:rsidRPr="003B04DB" w14:paraId="641F318B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054A0559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Triglyceride (mg/dL)</w:t>
            </w:r>
          </w:p>
        </w:tc>
        <w:tc>
          <w:tcPr>
            <w:tcW w:w="1559" w:type="dxa"/>
            <w:noWrap/>
            <w:vAlign w:val="center"/>
            <w:hideMark/>
          </w:tcPr>
          <w:p w14:paraId="03BBC8E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193.4 ± 152.4</w:t>
            </w:r>
          </w:p>
        </w:tc>
        <w:tc>
          <w:tcPr>
            <w:tcW w:w="1560" w:type="dxa"/>
            <w:noWrap/>
            <w:vAlign w:val="center"/>
            <w:hideMark/>
          </w:tcPr>
          <w:p w14:paraId="561707C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171 ± 139.6</w:t>
            </w:r>
          </w:p>
        </w:tc>
        <w:tc>
          <w:tcPr>
            <w:tcW w:w="850" w:type="dxa"/>
            <w:noWrap/>
            <w:vAlign w:val="center"/>
            <w:hideMark/>
          </w:tcPr>
          <w:p w14:paraId="4C925088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0.153</w:t>
            </w:r>
          </w:p>
        </w:tc>
        <w:tc>
          <w:tcPr>
            <w:tcW w:w="1418" w:type="dxa"/>
            <w:noWrap/>
            <w:vAlign w:val="center"/>
            <w:hideMark/>
          </w:tcPr>
          <w:p w14:paraId="2428592F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192.3 ± 152.4</w:t>
            </w:r>
          </w:p>
        </w:tc>
        <w:tc>
          <w:tcPr>
            <w:tcW w:w="1559" w:type="dxa"/>
            <w:noWrap/>
            <w:vAlign w:val="center"/>
            <w:hideMark/>
          </w:tcPr>
          <w:p w14:paraId="3AF2298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188.8 ± 157.2</w:t>
            </w:r>
          </w:p>
        </w:tc>
        <w:tc>
          <w:tcPr>
            <w:tcW w:w="779" w:type="dxa"/>
            <w:noWrap/>
            <w:vAlign w:val="center"/>
            <w:hideMark/>
          </w:tcPr>
          <w:p w14:paraId="772F140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0.022</w:t>
            </w:r>
          </w:p>
        </w:tc>
      </w:tr>
      <w:tr w:rsidR="004A58AD" w:rsidRPr="003B04DB" w14:paraId="2D185F51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1BBC90EB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HDL (mg/dL)</w:t>
            </w:r>
          </w:p>
        </w:tc>
        <w:tc>
          <w:tcPr>
            <w:tcW w:w="1559" w:type="dxa"/>
            <w:noWrap/>
            <w:vAlign w:val="center"/>
            <w:hideMark/>
          </w:tcPr>
          <w:p w14:paraId="2C103EA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41.2 ± 13.8</w:t>
            </w:r>
          </w:p>
        </w:tc>
        <w:tc>
          <w:tcPr>
            <w:tcW w:w="1560" w:type="dxa"/>
            <w:noWrap/>
            <w:vAlign w:val="center"/>
            <w:hideMark/>
          </w:tcPr>
          <w:p w14:paraId="064101E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42.2 ± 14.8</w:t>
            </w:r>
          </w:p>
        </w:tc>
        <w:tc>
          <w:tcPr>
            <w:tcW w:w="850" w:type="dxa"/>
            <w:noWrap/>
            <w:vAlign w:val="center"/>
            <w:hideMark/>
          </w:tcPr>
          <w:p w14:paraId="06F30EA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0.067</w:t>
            </w:r>
          </w:p>
        </w:tc>
        <w:tc>
          <w:tcPr>
            <w:tcW w:w="1418" w:type="dxa"/>
            <w:noWrap/>
            <w:vAlign w:val="center"/>
            <w:hideMark/>
          </w:tcPr>
          <w:p w14:paraId="3586E42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41.3 ± 13.8</w:t>
            </w:r>
          </w:p>
        </w:tc>
        <w:tc>
          <w:tcPr>
            <w:tcW w:w="1559" w:type="dxa"/>
            <w:noWrap/>
            <w:vAlign w:val="center"/>
            <w:hideMark/>
          </w:tcPr>
          <w:p w14:paraId="12EC90A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41.6 ± 14</w:t>
            </w:r>
          </w:p>
        </w:tc>
        <w:tc>
          <w:tcPr>
            <w:tcW w:w="779" w:type="dxa"/>
            <w:noWrap/>
            <w:vAlign w:val="center"/>
            <w:hideMark/>
          </w:tcPr>
          <w:p w14:paraId="1877202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0.016</w:t>
            </w:r>
          </w:p>
        </w:tc>
      </w:tr>
      <w:tr w:rsidR="004A58AD" w:rsidRPr="003B04DB" w14:paraId="3368B417" w14:textId="77777777" w:rsidTr="00794517">
        <w:trPr>
          <w:trHeight w:val="320"/>
          <w:jc w:val="center"/>
        </w:trPr>
        <w:tc>
          <w:tcPr>
            <w:tcW w:w="3119" w:type="dxa"/>
            <w:noWrap/>
            <w:vAlign w:val="center"/>
            <w:hideMark/>
          </w:tcPr>
          <w:p w14:paraId="1B0D6B4A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LDL (mg/dL)</w:t>
            </w:r>
          </w:p>
        </w:tc>
        <w:tc>
          <w:tcPr>
            <w:tcW w:w="1559" w:type="dxa"/>
            <w:noWrap/>
            <w:vAlign w:val="center"/>
            <w:hideMark/>
          </w:tcPr>
          <w:p w14:paraId="6CD9A695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79.1 ± 37.2</w:t>
            </w:r>
          </w:p>
        </w:tc>
        <w:tc>
          <w:tcPr>
            <w:tcW w:w="1560" w:type="dxa"/>
            <w:noWrap/>
            <w:vAlign w:val="center"/>
            <w:hideMark/>
          </w:tcPr>
          <w:p w14:paraId="74D8A4E0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79.1 ± 36.4</w:t>
            </w:r>
          </w:p>
        </w:tc>
        <w:tc>
          <w:tcPr>
            <w:tcW w:w="850" w:type="dxa"/>
            <w:noWrap/>
            <w:vAlign w:val="center"/>
            <w:hideMark/>
          </w:tcPr>
          <w:p w14:paraId="363A243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0.002</w:t>
            </w:r>
          </w:p>
        </w:tc>
        <w:tc>
          <w:tcPr>
            <w:tcW w:w="1418" w:type="dxa"/>
            <w:noWrap/>
            <w:vAlign w:val="center"/>
            <w:hideMark/>
          </w:tcPr>
          <w:p w14:paraId="6F8CB2D6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79 ± 37.3</w:t>
            </w:r>
          </w:p>
        </w:tc>
        <w:tc>
          <w:tcPr>
            <w:tcW w:w="1559" w:type="dxa"/>
            <w:noWrap/>
            <w:vAlign w:val="center"/>
            <w:hideMark/>
          </w:tcPr>
          <w:p w14:paraId="03B5BFE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80.2 ± 36.8</w:t>
            </w:r>
          </w:p>
        </w:tc>
        <w:tc>
          <w:tcPr>
            <w:tcW w:w="779" w:type="dxa"/>
            <w:noWrap/>
            <w:vAlign w:val="center"/>
            <w:hideMark/>
          </w:tcPr>
          <w:p w14:paraId="6E905DBB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0.032</w:t>
            </w:r>
          </w:p>
        </w:tc>
      </w:tr>
      <w:tr w:rsidR="004A58AD" w:rsidRPr="003B04DB" w14:paraId="2D04DE44" w14:textId="77777777" w:rsidTr="00794517">
        <w:trPr>
          <w:trHeight w:val="320"/>
          <w:jc w:val="center"/>
        </w:trPr>
        <w:tc>
          <w:tcPr>
            <w:tcW w:w="3119" w:type="dxa"/>
            <w:tcBorders>
              <w:bottom w:val="single" w:sz="6" w:space="0" w:color="auto"/>
            </w:tcBorders>
            <w:noWrap/>
            <w:vAlign w:val="center"/>
            <w:hideMark/>
          </w:tcPr>
          <w:p w14:paraId="52D19239" w14:textId="77777777" w:rsidR="004A58AD" w:rsidRPr="003B04DB" w:rsidRDefault="004A58AD" w:rsidP="00794517">
            <w:pPr>
              <w:spacing w:before="0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UPCR (mg/g)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noWrap/>
            <w:vAlign w:val="center"/>
            <w:hideMark/>
          </w:tcPr>
          <w:p w14:paraId="4CE37391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563.4 ± 1507.3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noWrap/>
            <w:vAlign w:val="center"/>
            <w:hideMark/>
          </w:tcPr>
          <w:p w14:paraId="4CD559DE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578.6 ± 1536.4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noWrap/>
            <w:vAlign w:val="center"/>
            <w:hideMark/>
          </w:tcPr>
          <w:p w14:paraId="2FE56B7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0.010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noWrap/>
            <w:vAlign w:val="center"/>
            <w:hideMark/>
          </w:tcPr>
          <w:p w14:paraId="0F58C1EC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561 ± 1498.7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noWrap/>
            <w:vAlign w:val="center"/>
            <w:hideMark/>
          </w:tcPr>
          <w:p w14:paraId="5B1440B7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608.1 ± 1592.1</w:t>
            </w:r>
          </w:p>
        </w:tc>
        <w:tc>
          <w:tcPr>
            <w:tcW w:w="779" w:type="dxa"/>
            <w:tcBorders>
              <w:bottom w:val="single" w:sz="6" w:space="0" w:color="auto"/>
            </w:tcBorders>
            <w:noWrap/>
            <w:vAlign w:val="center"/>
            <w:hideMark/>
          </w:tcPr>
          <w:p w14:paraId="33039F59" w14:textId="77777777" w:rsidR="004A58AD" w:rsidRPr="003B04DB" w:rsidRDefault="004A58AD" w:rsidP="00794517">
            <w:pPr>
              <w:spacing w:before="0"/>
              <w:jc w:val="center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0.031</w:t>
            </w:r>
          </w:p>
        </w:tc>
      </w:tr>
      <w:tr w:rsidR="004A58AD" w:rsidRPr="003B04DB" w14:paraId="7A58F2E2" w14:textId="77777777" w:rsidTr="00794517">
        <w:trPr>
          <w:trHeight w:val="320"/>
          <w:jc w:val="center"/>
        </w:trPr>
        <w:tc>
          <w:tcPr>
            <w:tcW w:w="10844" w:type="dxa"/>
            <w:gridSpan w:val="7"/>
            <w:tcBorders>
              <w:top w:val="single" w:sz="6" w:space="0" w:color="auto"/>
            </w:tcBorders>
            <w:noWrap/>
            <w:vAlign w:val="center"/>
          </w:tcPr>
          <w:p w14:paraId="2ECFB4BD" w14:textId="77777777" w:rsidR="004A58AD" w:rsidRPr="003B04DB" w:rsidRDefault="004A58AD" w:rsidP="00794517">
            <w:pPr>
              <w:spacing w:before="0"/>
              <w:jc w:val="both"/>
              <w:rPr>
                <w:rFonts w:eastAsia="PMingLiU"/>
                <w:sz w:val="20"/>
                <w:szCs w:val="20"/>
              </w:rPr>
            </w:pPr>
            <w:r w:rsidRPr="003B04DB">
              <w:rPr>
                <w:rFonts w:eastAsia="PMingLiU"/>
                <w:sz w:val="20"/>
                <w:szCs w:val="20"/>
              </w:rPr>
              <w:t># An SMD below 0.1 indicates well-balanced cohorts.</w:t>
            </w:r>
          </w:p>
          <w:p w14:paraId="71558EEC" w14:textId="77777777" w:rsidR="004A58AD" w:rsidRPr="003B04DB" w:rsidRDefault="004A58AD" w:rsidP="00794517">
            <w:pPr>
              <w:spacing w:before="0"/>
              <w:jc w:val="both"/>
              <w:rPr>
                <w:rFonts w:eastAsia="PMingLiU"/>
                <w:shd w:val="clear" w:color="auto" w:fill="FFFFFF"/>
              </w:rPr>
            </w:pPr>
            <w:r w:rsidRPr="003B04DB">
              <w:rPr>
                <w:rFonts w:eastAsia="PMingLiU"/>
                <w:sz w:val="20"/>
                <w:szCs w:val="20"/>
              </w:rPr>
              <w:t>Abbreviation:  GLP1-RA, glucagon-like peptide-1 receptor agonists; SGLT2i,</w:t>
            </w:r>
            <w:r w:rsidRPr="003B04DB">
              <w:rPr>
                <w:rFonts w:eastAsia="PMingLiU"/>
                <w:sz w:val="20"/>
                <w:szCs w:val="20"/>
                <w:shd w:val="clear" w:color="auto" w:fill="FFFFFF"/>
              </w:rPr>
              <w:t xml:space="preserve"> sodium-glucose co-transporter 2 Inhibitors;</w:t>
            </w:r>
            <w:r w:rsidRPr="003B04DB">
              <w:rPr>
                <w:rFonts w:eastAsia="PMingLiU"/>
                <w:sz w:val="20"/>
                <w:szCs w:val="20"/>
              </w:rPr>
              <w:t xml:space="preserve"> SMD, standardized mean difference; SD, standard deviation; BMI, body mass index; BP, blood pressure;</w:t>
            </w:r>
            <w:r w:rsidRPr="003B04DB">
              <w:rPr>
                <w:rFonts w:eastAsia="PMingLiU"/>
                <w:sz w:val="20"/>
                <w:szCs w:val="20"/>
                <w:shd w:val="clear" w:color="auto" w:fill="FFFFFF"/>
              </w:rPr>
              <w:t xml:space="preserve"> eGFR, </w:t>
            </w:r>
            <w:r w:rsidRPr="003B04DB">
              <w:rPr>
                <w:rFonts w:eastAsia="PMingLiU"/>
                <w:sz w:val="20"/>
                <w:szCs w:val="20"/>
              </w:rPr>
              <w:t>estimated glomerular filtration rate ; HDL, high density lipoprotein; LDL, low density lipoprotein; UPCR, urine protein/creatinine ratio</w:t>
            </w:r>
          </w:p>
        </w:tc>
      </w:tr>
    </w:tbl>
    <w:p w14:paraId="416AD1BF" w14:textId="77777777" w:rsidR="004A58AD" w:rsidRPr="003B04DB" w:rsidRDefault="004A58AD" w:rsidP="004A58AD">
      <w:pPr>
        <w:spacing w:before="0"/>
        <w:rPr>
          <w:rFonts w:eastAsia="PMingLiU"/>
          <w:kern w:val="2"/>
          <w:sz w:val="20"/>
          <w:szCs w:val="20"/>
          <w:lang w:eastAsia="zh-TW"/>
        </w:rPr>
        <w:sectPr w:rsidR="004A58AD" w:rsidRPr="003B04DB" w:rsidSect="004A58AD">
          <w:pgSz w:w="12240" w:h="15840"/>
          <w:pgMar w:top="1138" w:right="1181" w:bottom="1138" w:left="1282" w:header="283" w:footer="510" w:gutter="0"/>
          <w:lnNumType w:countBy="1" w:distance="360" w:restart="continuous"/>
          <w:cols w:space="720"/>
          <w:titlePg/>
          <w:docGrid w:linePitch="360"/>
        </w:sectPr>
      </w:pPr>
    </w:p>
    <w:tbl>
      <w:tblPr>
        <w:tblpPr w:leftFromText="180" w:rightFromText="180" w:vertAnchor="page" w:horzAnchor="margin" w:tblpXSpec="center" w:tblpY="2090"/>
        <w:tblW w:w="14734" w:type="dxa"/>
        <w:tblLayout w:type="fixed"/>
        <w:tblLook w:val="0400" w:firstRow="0" w:lastRow="0" w:firstColumn="0" w:lastColumn="0" w:noHBand="0" w:noVBand="1"/>
      </w:tblPr>
      <w:tblGrid>
        <w:gridCol w:w="2693"/>
        <w:gridCol w:w="1276"/>
        <w:gridCol w:w="1417"/>
        <w:gridCol w:w="1277"/>
        <w:gridCol w:w="1417"/>
        <w:gridCol w:w="2126"/>
        <w:gridCol w:w="1134"/>
        <w:gridCol w:w="1701"/>
        <w:gridCol w:w="1693"/>
      </w:tblGrid>
      <w:tr w:rsidR="004A58AD" w:rsidRPr="003B04DB" w14:paraId="476A6636" w14:textId="77777777" w:rsidTr="00794517">
        <w:trPr>
          <w:trHeight w:val="504"/>
        </w:trPr>
        <w:tc>
          <w:tcPr>
            <w:tcW w:w="14734" w:type="dxa"/>
            <w:gridSpan w:val="9"/>
            <w:tcBorders>
              <w:bottom w:val="single" w:sz="6" w:space="0" w:color="auto"/>
            </w:tcBorders>
            <w:vAlign w:val="center"/>
          </w:tcPr>
          <w:p w14:paraId="39FD59CA" w14:textId="77777777" w:rsidR="004A58AD" w:rsidRPr="003B04DB" w:rsidRDefault="004A58AD" w:rsidP="00794517">
            <w:pPr>
              <w:spacing w:before="0" w:line="240" w:lineRule="auto"/>
              <w:contextualSpacing/>
              <w:jc w:val="both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b/>
                <w:lang w:eastAsia="zh-TW"/>
              </w:rPr>
              <w:lastRenderedPageBreak/>
              <w:t>Table 2</w:t>
            </w:r>
            <w:r w:rsidRPr="003B04DB">
              <w:rPr>
                <w:rFonts w:eastAsia="PMingLiU"/>
                <w:lang w:eastAsia="zh-TW"/>
              </w:rPr>
              <w:t>. Clinical outcomes between GLP-1RA+SGLT2i versus SGLT2i</w:t>
            </w:r>
          </w:p>
        </w:tc>
      </w:tr>
      <w:tr w:rsidR="004A58AD" w:rsidRPr="003B04DB" w14:paraId="744A72CB" w14:textId="77777777" w:rsidTr="00794517">
        <w:trPr>
          <w:trHeight w:val="428"/>
        </w:trPr>
        <w:tc>
          <w:tcPr>
            <w:tcW w:w="2693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7DFF890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Clinical Outcomes</w:t>
            </w:r>
          </w:p>
        </w:tc>
        <w:tc>
          <w:tcPr>
            <w:tcW w:w="12041" w:type="dxa"/>
            <w:gridSpan w:val="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64F891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After propensity score matching within 4-year follow-up</w:t>
            </w:r>
          </w:p>
        </w:tc>
      </w:tr>
      <w:tr w:rsidR="004A58AD" w:rsidRPr="003B04DB" w14:paraId="51F50D11" w14:textId="77777777" w:rsidTr="00794517">
        <w:trPr>
          <w:trHeight w:val="460"/>
        </w:trPr>
        <w:tc>
          <w:tcPr>
            <w:tcW w:w="2693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6722CE3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4E8A4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GLP-1RA and SGLT2i combination therapy</w:t>
            </w:r>
          </w:p>
          <w:p w14:paraId="091B54E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(n = 17467)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95FC7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 xml:space="preserve">SGLT2i monotherapy </w:t>
            </w:r>
          </w:p>
          <w:p w14:paraId="2D03181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(n = 17467)</w:t>
            </w:r>
          </w:p>
        </w:tc>
        <w:tc>
          <w:tcPr>
            <w:tcW w:w="6654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BF8F9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GLP-1RA and SGLT2i</w:t>
            </w:r>
            <w:r w:rsidRPr="003B04DB">
              <w:rPr>
                <w:lang w:eastAsia="zh-TW"/>
              </w:rPr>
              <w:t xml:space="preserve"> </w:t>
            </w:r>
            <w:r w:rsidRPr="003B04DB">
              <w:rPr>
                <w:rFonts w:eastAsia="PMingLiU"/>
                <w:lang w:eastAsia="zh-TW"/>
              </w:rPr>
              <w:t>vs</w:t>
            </w:r>
            <w:r w:rsidRPr="003B04DB">
              <w:rPr>
                <w:lang w:eastAsia="zh-TW"/>
              </w:rPr>
              <w:t xml:space="preserve"> </w:t>
            </w:r>
            <w:r w:rsidRPr="003B04DB">
              <w:rPr>
                <w:rFonts w:eastAsia="PMingLiU"/>
                <w:lang w:eastAsia="zh-TW"/>
              </w:rPr>
              <w:t>SGLT2i</w:t>
            </w:r>
            <w:r w:rsidRPr="003B04DB">
              <w:rPr>
                <w:lang w:eastAsia="zh-TW"/>
              </w:rPr>
              <w:t xml:space="preserve">  </w:t>
            </w:r>
          </w:p>
        </w:tc>
      </w:tr>
      <w:tr w:rsidR="004A58AD" w:rsidRPr="003B04DB" w14:paraId="7F389E33" w14:textId="77777777" w:rsidTr="00794517">
        <w:trPr>
          <w:trHeight w:val="347"/>
        </w:trPr>
        <w:tc>
          <w:tcPr>
            <w:tcW w:w="2693" w:type="dxa"/>
            <w:vMerge/>
            <w:tcBorders>
              <w:bottom w:val="single" w:sz="6" w:space="0" w:color="auto"/>
            </w:tcBorders>
            <w:vAlign w:val="center"/>
          </w:tcPr>
          <w:p w14:paraId="4103244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92E51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Events (n)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6ACF5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Cumulative risk (%)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2A1E4E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Events (n)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D620C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Cumulative risk (%)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B4E72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HR</w:t>
            </w:r>
            <w:r w:rsidRPr="003B04DB">
              <w:rPr>
                <w:lang w:eastAsia="zh-TW"/>
              </w:rPr>
              <w:t xml:space="preserve"> (95%CI)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14DA7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i/>
                <w:iCs/>
                <w:lang w:eastAsia="zh-TW"/>
              </w:rPr>
              <w:t xml:space="preserve">P </w:t>
            </w:r>
            <w:r w:rsidRPr="003B04DB">
              <w:rPr>
                <w:lang w:eastAsia="zh-TW"/>
              </w:rPr>
              <w:t>value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20D3D5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 xml:space="preserve">FDR-adjusted </w:t>
            </w:r>
          </w:p>
          <w:p w14:paraId="60F77BC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p value</w:t>
            </w: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54D9E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E-value (CI closest to null)</w:t>
            </w:r>
          </w:p>
        </w:tc>
      </w:tr>
      <w:tr w:rsidR="004A58AD" w:rsidRPr="003B04DB" w14:paraId="482ABFE1" w14:textId="77777777" w:rsidTr="00794517">
        <w:trPr>
          <w:trHeight w:val="378"/>
        </w:trPr>
        <w:tc>
          <w:tcPr>
            <w:tcW w:w="2693" w:type="dxa"/>
            <w:tcBorders>
              <w:top w:val="single" w:sz="6" w:space="0" w:color="auto"/>
            </w:tcBorders>
            <w:vAlign w:val="center"/>
          </w:tcPr>
          <w:p w14:paraId="3A1A1392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b/>
                <w:lang w:eastAsia="zh-TW"/>
              </w:rPr>
            </w:pPr>
            <w:r w:rsidRPr="003B04DB">
              <w:rPr>
                <w:rFonts w:eastAsia="PMingLiU"/>
                <w:b/>
                <w:lang w:eastAsia="zh-TW"/>
              </w:rPr>
              <w:t>Primary outcomes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156DAA6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2B2FB7A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277" w:type="dxa"/>
            <w:tcBorders>
              <w:top w:val="single" w:sz="6" w:space="0" w:color="auto"/>
            </w:tcBorders>
            <w:vAlign w:val="center"/>
          </w:tcPr>
          <w:p w14:paraId="60A5EB11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5837E41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2126" w:type="dxa"/>
            <w:tcBorders>
              <w:top w:val="single" w:sz="6" w:space="0" w:color="auto"/>
            </w:tcBorders>
            <w:vAlign w:val="center"/>
          </w:tcPr>
          <w:p w14:paraId="7336E67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14:paraId="1C33D9A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14:paraId="0C3138D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14:paraId="575DE51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</w:tr>
      <w:tr w:rsidR="004A58AD" w:rsidRPr="003B04DB" w14:paraId="6F80CCCA" w14:textId="77777777" w:rsidTr="00794517">
        <w:trPr>
          <w:trHeight w:val="378"/>
        </w:trPr>
        <w:tc>
          <w:tcPr>
            <w:tcW w:w="2693" w:type="dxa"/>
            <w:vAlign w:val="center"/>
          </w:tcPr>
          <w:p w14:paraId="2B1005BD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Mortality</w:t>
            </w:r>
          </w:p>
        </w:tc>
        <w:tc>
          <w:tcPr>
            <w:tcW w:w="1276" w:type="dxa"/>
            <w:vAlign w:val="center"/>
          </w:tcPr>
          <w:p w14:paraId="20B8E5D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1440</w:t>
            </w:r>
          </w:p>
        </w:tc>
        <w:tc>
          <w:tcPr>
            <w:tcW w:w="1417" w:type="dxa"/>
            <w:vAlign w:val="center"/>
          </w:tcPr>
          <w:p w14:paraId="7055920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14.9</w:t>
            </w:r>
          </w:p>
        </w:tc>
        <w:tc>
          <w:tcPr>
            <w:tcW w:w="1277" w:type="dxa"/>
            <w:vAlign w:val="center"/>
          </w:tcPr>
          <w:p w14:paraId="1DD060E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1786</w:t>
            </w:r>
          </w:p>
        </w:tc>
        <w:tc>
          <w:tcPr>
            <w:tcW w:w="1417" w:type="dxa"/>
            <w:vAlign w:val="center"/>
          </w:tcPr>
          <w:p w14:paraId="5E232F1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17</w:t>
            </w:r>
          </w:p>
        </w:tc>
        <w:tc>
          <w:tcPr>
            <w:tcW w:w="2126" w:type="dxa"/>
            <w:vAlign w:val="center"/>
          </w:tcPr>
          <w:p w14:paraId="06D2CB7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0.86 (0.81–0.93)</w:t>
            </w:r>
          </w:p>
        </w:tc>
        <w:tc>
          <w:tcPr>
            <w:tcW w:w="1134" w:type="dxa"/>
            <w:vAlign w:val="center"/>
          </w:tcPr>
          <w:p w14:paraId="5FD477F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&lt;0.001</w:t>
            </w:r>
          </w:p>
        </w:tc>
        <w:tc>
          <w:tcPr>
            <w:tcW w:w="1701" w:type="dxa"/>
            <w:vAlign w:val="center"/>
          </w:tcPr>
          <w:p w14:paraId="750AE92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0.007</w:t>
            </w:r>
          </w:p>
        </w:tc>
        <w:tc>
          <w:tcPr>
            <w:tcW w:w="1693" w:type="dxa"/>
            <w:vAlign w:val="center"/>
          </w:tcPr>
          <w:p w14:paraId="3E9EDC9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1.59 (1.36)</w:t>
            </w:r>
          </w:p>
        </w:tc>
      </w:tr>
      <w:tr w:rsidR="004A58AD" w:rsidRPr="003B04DB" w14:paraId="1EE53D3B" w14:textId="77777777" w:rsidTr="00794517">
        <w:trPr>
          <w:trHeight w:val="378"/>
        </w:trPr>
        <w:tc>
          <w:tcPr>
            <w:tcW w:w="2693" w:type="dxa"/>
            <w:vAlign w:val="center"/>
          </w:tcPr>
          <w:p w14:paraId="3B3D55F9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/>
                <w:lang w:eastAsia="zh-TW"/>
              </w:rPr>
              <w:t>Secondary outcomes</w:t>
            </w:r>
          </w:p>
        </w:tc>
        <w:tc>
          <w:tcPr>
            <w:tcW w:w="1276" w:type="dxa"/>
            <w:vAlign w:val="center"/>
          </w:tcPr>
          <w:p w14:paraId="3B17FD36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2259CC9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277" w:type="dxa"/>
            <w:vAlign w:val="center"/>
          </w:tcPr>
          <w:p w14:paraId="6A0AC41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3A11EDF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2126" w:type="dxa"/>
            <w:vAlign w:val="center"/>
          </w:tcPr>
          <w:p w14:paraId="5CE2F25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097917F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701" w:type="dxa"/>
            <w:vAlign w:val="center"/>
          </w:tcPr>
          <w:p w14:paraId="0598C5A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693" w:type="dxa"/>
            <w:vAlign w:val="center"/>
          </w:tcPr>
          <w:p w14:paraId="50E2911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</w:tr>
      <w:tr w:rsidR="004A58AD" w:rsidRPr="003B04DB" w14:paraId="2F75A6DD" w14:textId="77777777" w:rsidTr="00794517">
        <w:trPr>
          <w:trHeight w:val="378"/>
        </w:trPr>
        <w:tc>
          <w:tcPr>
            <w:tcW w:w="2693" w:type="dxa"/>
            <w:vAlign w:val="center"/>
          </w:tcPr>
          <w:p w14:paraId="5B6ACF68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COPD exacerbation</w:t>
            </w:r>
          </w:p>
        </w:tc>
        <w:tc>
          <w:tcPr>
            <w:tcW w:w="1276" w:type="dxa"/>
            <w:vAlign w:val="center"/>
          </w:tcPr>
          <w:p w14:paraId="2BA3B3D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3704</w:t>
            </w:r>
          </w:p>
        </w:tc>
        <w:tc>
          <w:tcPr>
            <w:tcW w:w="1417" w:type="dxa"/>
            <w:vAlign w:val="center"/>
          </w:tcPr>
          <w:p w14:paraId="4237A1B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32.2</w:t>
            </w:r>
          </w:p>
        </w:tc>
        <w:tc>
          <w:tcPr>
            <w:tcW w:w="1277" w:type="dxa"/>
            <w:vAlign w:val="center"/>
          </w:tcPr>
          <w:p w14:paraId="6B42C19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4093</w:t>
            </w:r>
          </w:p>
        </w:tc>
        <w:tc>
          <w:tcPr>
            <w:tcW w:w="1417" w:type="dxa"/>
            <w:vAlign w:val="center"/>
          </w:tcPr>
          <w:p w14:paraId="7B08AF5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33.8</w:t>
            </w:r>
          </w:p>
        </w:tc>
        <w:tc>
          <w:tcPr>
            <w:tcW w:w="2126" w:type="dxa"/>
            <w:vAlign w:val="center"/>
          </w:tcPr>
          <w:p w14:paraId="173B8A8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0.93 (0.89–0.97)</w:t>
            </w:r>
          </w:p>
        </w:tc>
        <w:tc>
          <w:tcPr>
            <w:tcW w:w="1134" w:type="dxa"/>
            <w:vAlign w:val="center"/>
          </w:tcPr>
          <w:p w14:paraId="623E228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0.002</w:t>
            </w:r>
          </w:p>
        </w:tc>
        <w:tc>
          <w:tcPr>
            <w:tcW w:w="1701" w:type="dxa"/>
            <w:vAlign w:val="center"/>
          </w:tcPr>
          <w:p w14:paraId="04BE70F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0.007</w:t>
            </w:r>
          </w:p>
        </w:tc>
        <w:tc>
          <w:tcPr>
            <w:tcW w:w="1693" w:type="dxa"/>
            <w:vAlign w:val="center"/>
          </w:tcPr>
          <w:p w14:paraId="18FFFC1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1.36 (1.21)</w:t>
            </w:r>
          </w:p>
        </w:tc>
      </w:tr>
      <w:tr w:rsidR="004A58AD" w:rsidRPr="003B04DB" w14:paraId="479078B0" w14:textId="77777777" w:rsidTr="00794517">
        <w:trPr>
          <w:trHeight w:val="378"/>
        </w:trPr>
        <w:tc>
          <w:tcPr>
            <w:tcW w:w="2693" w:type="dxa"/>
            <w:vAlign w:val="center"/>
          </w:tcPr>
          <w:p w14:paraId="4F8F36D7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Pneumonia</w:t>
            </w:r>
          </w:p>
        </w:tc>
        <w:tc>
          <w:tcPr>
            <w:tcW w:w="1276" w:type="dxa"/>
            <w:vAlign w:val="center"/>
          </w:tcPr>
          <w:p w14:paraId="4437A5AE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3012</w:t>
            </w:r>
          </w:p>
        </w:tc>
        <w:tc>
          <w:tcPr>
            <w:tcW w:w="1417" w:type="dxa"/>
            <w:vAlign w:val="center"/>
          </w:tcPr>
          <w:p w14:paraId="25DBDA4E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28.1</w:t>
            </w:r>
          </w:p>
        </w:tc>
        <w:tc>
          <w:tcPr>
            <w:tcW w:w="1277" w:type="dxa"/>
            <w:vAlign w:val="center"/>
          </w:tcPr>
          <w:p w14:paraId="7E52B0D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3375</w:t>
            </w:r>
          </w:p>
        </w:tc>
        <w:tc>
          <w:tcPr>
            <w:tcW w:w="1417" w:type="dxa"/>
            <w:vAlign w:val="center"/>
          </w:tcPr>
          <w:p w14:paraId="4557CF8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29.8</w:t>
            </w:r>
          </w:p>
        </w:tc>
        <w:tc>
          <w:tcPr>
            <w:tcW w:w="2126" w:type="dxa"/>
            <w:vAlign w:val="center"/>
          </w:tcPr>
          <w:p w14:paraId="54C20FC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0.93 (0.89–0.98)</w:t>
            </w:r>
          </w:p>
        </w:tc>
        <w:tc>
          <w:tcPr>
            <w:tcW w:w="1134" w:type="dxa"/>
            <w:vAlign w:val="center"/>
          </w:tcPr>
          <w:p w14:paraId="33E4A1B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0.006</w:t>
            </w:r>
          </w:p>
        </w:tc>
        <w:tc>
          <w:tcPr>
            <w:tcW w:w="1701" w:type="dxa"/>
            <w:vAlign w:val="center"/>
          </w:tcPr>
          <w:p w14:paraId="651D6B9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0.014</w:t>
            </w:r>
          </w:p>
        </w:tc>
        <w:tc>
          <w:tcPr>
            <w:tcW w:w="1693" w:type="dxa"/>
            <w:vAlign w:val="center"/>
          </w:tcPr>
          <w:p w14:paraId="34B60FF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1.36 (1.17)</w:t>
            </w:r>
          </w:p>
        </w:tc>
      </w:tr>
      <w:tr w:rsidR="004A58AD" w:rsidRPr="003B04DB" w14:paraId="1D43F4FE" w14:textId="77777777" w:rsidTr="00794517">
        <w:trPr>
          <w:trHeight w:val="378"/>
        </w:trPr>
        <w:tc>
          <w:tcPr>
            <w:tcW w:w="2693" w:type="dxa"/>
            <w:vAlign w:val="center"/>
          </w:tcPr>
          <w:p w14:paraId="0C72C39E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Entering dialysis</w:t>
            </w:r>
          </w:p>
        </w:tc>
        <w:tc>
          <w:tcPr>
            <w:tcW w:w="1276" w:type="dxa"/>
            <w:vAlign w:val="center"/>
          </w:tcPr>
          <w:p w14:paraId="29C7496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294</w:t>
            </w:r>
          </w:p>
        </w:tc>
        <w:tc>
          <w:tcPr>
            <w:tcW w:w="1417" w:type="dxa"/>
            <w:vAlign w:val="center"/>
          </w:tcPr>
          <w:p w14:paraId="5D57FFC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3.2</w:t>
            </w:r>
          </w:p>
        </w:tc>
        <w:tc>
          <w:tcPr>
            <w:tcW w:w="1277" w:type="dxa"/>
            <w:vAlign w:val="center"/>
          </w:tcPr>
          <w:p w14:paraId="13FC962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316</w:t>
            </w:r>
          </w:p>
        </w:tc>
        <w:tc>
          <w:tcPr>
            <w:tcW w:w="1417" w:type="dxa"/>
            <w:vAlign w:val="center"/>
          </w:tcPr>
          <w:p w14:paraId="5C19A26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3.2</w:t>
            </w:r>
          </w:p>
        </w:tc>
        <w:tc>
          <w:tcPr>
            <w:tcW w:w="2126" w:type="dxa"/>
            <w:vAlign w:val="center"/>
          </w:tcPr>
          <w:p w14:paraId="5E78E8E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1.00 (0.85–1.17)</w:t>
            </w:r>
          </w:p>
        </w:tc>
        <w:tc>
          <w:tcPr>
            <w:tcW w:w="1134" w:type="dxa"/>
            <w:vAlign w:val="center"/>
          </w:tcPr>
          <w:p w14:paraId="5F8C577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0.970</w:t>
            </w:r>
          </w:p>
        </w:tc>
        <w:tc>
          <w:tcPr>
            <w:tcW w:w="1701" w:type="dxa"/>
            <w:vAlign w:val="center"/>
          </w:tcPr>
          <w:p w14:paraId="2605214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0.970</w:t>
            </w:r>
          </w:p>
        </w:tc>
        <w:tc>
          <w:tcPr>
            <w:tcW w:w="1693" w:type="dxa"/>
            <w:vAlign w:val="center"/>
          </w:tcPr>
          <w:p w14:paraId="2DD9F2C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1.00 (1)</w:t>
            </w:r>
          </w:p>
        </w:tc>
      </w:tr>
      <w:tr w:rsidR="004A58AD" w:rsidRPr="003B04DB" w14:paraId="47807CCE" w14:textId="77777777" w:rsidTr="00794517">
        <w:trPr>
          <w:trHeight w:val="378"/>
        </w:trPr>
        <w:tc>
          <w:tcPr>
            <w:tcW w:w="2693" w:type="dxa"/>
            <w:vAlign w:val="center"/>
          </w:tcPr>
          <w:p w14:paraId="531A844C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MACE</w:t>
            </w:r>
            <w:r w:rsidRPr="003B04DB">
              <w:rPr>
                <w:rFonts w:eastAsia="PMingLiU"/>
                <w:bCs/>
                <w:vertAlign w:val="superscript"/>
                <w:lang w:eastAsia="zh-TW"/>
              </w:rPr>
              <w:t>#</w:t>
            </w:r>
          </w:p>
        </w:tc>
        <w:tc>
          <w:tcPr>
            <w:tcW w:w="1276" w:type="dxa"/>
            <w:vAlign w:val="center"/>
          </w:tcPr>
          <w:p w14:paraId="3B523126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1761</w:t>
            </w:r>
          </w:p>
        </w:tc>
        <w:tc>
          <w:tcPr>
            <w:tcW w:w="1417" w:type="dxa"/>
            <w:vAlign w:val="center"/>
          </w:tcPr>
          <w:p w14:paraId="5B345AF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24.7</w:t>
            </w:r>
          </w:p>
        </w:tc>
        <w:tc>
          <w:tcPr>
            <w:tcW w:w="1277" w:type="dxa"/>
            <w:vAlign w:val="center"/>
          </w:tcPr>
          <w:p w14:paraId="02929F9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2008</w:t>
            </w:r>
          </w:p>
        </w:tc>
        <w:tc>
          <w:tcPr>
            <w:tcW w:w="1417" w:type="dxa"/>
            <w:vAlign w:val="center"/>
          </w:tcPr>
          <w:p w14:paraId="4E01CA0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25.6</w:t>
            </w:r>
          </w:p>
        </w:tc>
        <w:tc>
          <w:tcPr>
            <w:tcW w:w="2126" w:type="dxa"/>
            <w:vAlign w:val="center"/>
          </w:tcPr>
          <w:p w14:paraId="35B0951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0.95 (0.89–1.01)</w:t>
            </w:r>
          </w:p>
        </w:tc>
        <w:tc>
          <w:tcPr>
            <w:tcW w:w="1134" w:type="dxa"/>
            <w:vAlign w:val="center"/>
          </w:tcPr>
          <w:p w14:paraId="52553BD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0.103</w:t>
            </w:r>
          </w:p>
        </w:tc>
        <w:tc>
          <w:tcPr>
            <w:tcW w:w="1701" w:type="dxa"/>
            <w:vAlign w:val="center"/>
          </w:tcPr>
          <w:p w14:paraId="2AE5C42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0.180</w:t>
            </w:r>
          </w:p>
        </w:tc>
        <w:tc>
          <w:tcPr>
            <w:tcW w:w="1693" w:type="dxa"/>
            <w:vAlign w:val="center"/>
          </w:tcPr>
          <w:p w14:paraId="4BA3019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1.28 (1)</w:t>
            </w:r>
          </w:p>
        </w:tc>
      </w:tr>
      <w:tr w:rsidR="004A58AD" w:rsidRPr="003B04DB" w14:paraId="08862562" w14:textId="77777777" w:rsidTr="00794517">
        <w:trPr>
          <w:trHeight w:val="378"/>
        </w:trPr>
        <w:tc>
          <w:tcPr>
            <w:tcW w:w="2693" w:type="dxa"/>
            <w:vAlign w:val="center"/>
          </w:tcPr>
          <w:p w14:paraId="2740D636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 xml:space="preserve">ED visiting </w:t>
            </w:r>
          </w:p>
        </w:tc>
        <w:tc>
          <w:tcPr>
            <w:tcW w:w="1276" w:type="dxa"/>
            <w:vAlign w:val="center"/>
          </w:tcPr>
          <w:p w14:paraId="7D669441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8009</w:t>
            </w:r>
          </w:p>
        </w:tc>
        <w:tc>
          <w:tcPr>
            <w:tcW w:w="1417" w:type="dxa"/>
            <w:vAlign w:val="center"/>
          </w:tcPr>
          <w:p w14:paraId="63527C1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63.6</w:t>
            </w:r>
          </w:p>
        </w:tc>
        <w:tc>
          <w:tcPr>
            <w:tcW w:w="1277" w:type="dxa"/>
            <w:vAlign w:val="center"/>
          </w:tcPr>
          <w:p w14:paraId="6E708A8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8282</w:t>
            </w:r>
          </w:p>
        </w:tc>
        <w:tc>
          <w:tcPr>
            <w:tcW w:w="1417" w:type="dxa"/>
            <w:vAlign w:val="center"/>
          </w:tcPr>
          <w:p w14:paraId="6E7E3726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63.6</w:t>
            </w:r>
          </w:p>
        </w:tc>
        <w:tc>
          <w:tcPr>
            <w:tcW w:w="2126" w:type="dxa"/>
            <w:vAlign w:val="center"/>
          </w:tcPr>
          <w:p w14:paraId="7B16A74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1.00 (0.97–1.03)</w:t>
            </w:r>
          </w:p>
        </w:tc>
        <w:tc>
          <w:tcPr>
            <w:tcW w:w="1134" w:type="dxa"/>
            <w:vAlign w:val="center"/>
          </w:tcPr>
          <w:p w14:paraId="2F1D814E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0.845</w:t>
            </w:r>
          </w:p>
        </w:tc>
        <w:tc>
          <w:tcPr>
            <w:tcW w:w="1701" w:type="dxa"/>
            <w:vAlign w:val="center"/>
          </w:tcPr>
          <w:p w14:paraId="19F64DB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0.970</w:t>
            </w:r>
          </w:p>
        </w:tc>
        <w:tc>
          <w:tcPr>
            <w:tcW w:w="1693" w:type="dxa"/>
            <w:vAlign w:val="center"/>
          </w:tcPr>
          <w:p w14:paraId="190FA6FE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1.00 (1)</w:t>
            </w:r>
          </w:p>
        </w:tc>
      </w:tr>
      <w:tr w:rsidR="004A58AD" w:rsidRPr="003B04DB" w14:paraId="0706EA33" w14:textId="77777777" w:rsidTr="00794517">
        <w:trPr>
          <w:trHeight w:val="378"/>
        </w:trPr>
        <w:tc>
          <w:tcPr>
            <w:tcW w:w="2693" w:type="dxa"/>
            <w:tcBorders>
              <w:bottom w:val="single" w:sz="6" w:space="0" w:color="auto"/>
            </w:tcBorders>
            <w:vAlign w:val="center"/>
          </w:tcPr>
          <w:p w14:paraId="1D54E28A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Hospitalization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C839BF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7559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vAlign w:val="center"/>
          </w:tcPr>
          <w:p w14:paraId="4003A97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60.5</w:t>
            </w:r>
          </w:p>
        </w:tc>
        <w:tc>
          <w:tcPr>
            <w:tcW w:w="1277" w:type="dxa"/>
            <w:tcBorders>
              <w:bottom w:val="single" w:sz="6" w:space="0" w:color="auto"/>
            </w:tcBorders>
            <w:vAlign w:val="center"/>
          </w:tcPr>
          <w:p w14:paraId="6789771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7914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vAlign w:val="center"/>
          </w:tcPr>
          <w:p w14:paraId="1FABDD3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60.7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vAlign w:val="center"/>
          </w:tcPr>
          <w:p w14:paraId="1F536C7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0.99 (0.96–1.03)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5E74DC0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0.725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14:paraId="44291D3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0.970</w:t>
            </w: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14:paraId="785243F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1.11 (1)</w:t>
            </w:r>
          </w:p>
        </w:tc>
      </w:tr>
      <w:tr w:rsidR="004A58AD" w:rsidRPr="003B04DB" w14:paraId="279227DA" w14:textId="77777777" w:rsidTr="00794517">
        <w:trPr>
          <w:trHeight w:val="378"/>
        </w:trPr>
        <w:tc>
          <w:tcPr>
            <w:tcW w:w="14734" w:type="dxa"/>
            <w:gridSpan w:val="9"/>
            <w:tcBorders>
              <w:top w:val="single" w:sz="6" w:space="0" w:color="auto"/>
            </w:tcBorders>
            <w:vAlign w:val="center"/>
          </w:tcPr>
          <w:p w14:paraId="2F535D4D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vertAlign w:val="superscript"/>
                <w:lang w:eastAsia="zh-TW"/>
              </w:rPr>
              <w:t>#</w:t>
            </w:r>
            <w:r w:rsidRPr="003B04DB">
              <w:rPr>
                <w:rFonts w:eastAsia="PMingLiU"/>
                <w:bCs/>
                <w:lang w:eastAsia="zh-TW"/>
              </w:rPr>
              <w:t>MACE included myocardial infarction, stroke, and death.</w:t>
            </w:r>
          </w:p>
          <w:p w14:paraId="2C2F2459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Abbreviation: COPD, chronic obstructive pulmonary disease; GLP-1 RA, glucagon-like peptide-1 receptor agonists;</w:t>
            </w:r>
            <w:r w:rsidRPr="003B04DB">
              <w:rPr>
                <w:rFonts w:eastAsia="PMingLiU"/>
                <w:lang w:eastAsia="zh-TW"/>
              </w:rPr>
              <w:t xml:space="preserve"> </w:t>
            </w:r>
            <w:r w:rsidRPr="003B04DB">
              <w:rPr>
                <w:rFonts w:eastAsia="PMingLiU"/>
                <w:bCs/>
                <w:lang w:eastAsia="zh-TW"/>
              </w:rPr>
              <w:t xml:space="preserve">SGLT2i, sodium-glucose co-transporter 2 inhibitors; HR, hazard ratio; CI, confidence interval; MACE, major adverse cardiovascular events; ED, emergency department; </w:t>
            </w:r>
            <w:r w:rsidRPr="003B04DB">
              <w:rPr>
                <w:rFonts w:eastAsia="PMingLiU"/>
                <w:lang w:eastAsia="zh-TW"/>
              </w:rPr>
              <w:t>FDR, false discovery rate; The parenthetical E-value corresponds to the confidence-limit estimate closest to the null.</w:t>
            </w:r>
          </w:p>
        </w:tc>
      </w:tr>
    </w:tbl>
    <w:p w14:paraId="2D0F8E8B" w14:textId="77777777" w:rsidR="004A58AD" w:rsidRPr="003B04DB" w:rsidRDefault="004A58AD" w:rsidP="004A58AD">
      <w:pPr>
        <w:tabs>
          <w:tab w:val="left" w:pos="4440"/>
        </w:tabs>
        <w:sectPr w:rsidR="004A58AD" w:rsidRPr="003B04DB" w:rsidSect="004A58AD">
          <w:pgSz w:w="15840" w:h="12240" w:orient="landscape"/>
          <w:pgMar w:top="1181" w:right="1138" w:bottom="1282" w:left="1138" w:header="283" w:footer="510" w:gutter="0"/>
          <w:lnNumType w:countBy="1" w:distance="360" w:restart="continuous"/>
          <w:cols w:space="720"/>
          <w:titlePg/>
          <w:docGrid w:linePitch="360"/>
        </w:sectPr>
      </w:pPr>
    </w:p>
    <w:tbl>
      <w:tblPr>
        <w:tblStyle w:val="TableGrid2"/>
        <w:tblpPr w:leftFromText="180" w:rightFromText="180" w:vertAnchor="page" w:horzAnchor="margin" w:tblpXSpec="center" w:tblpY="1112"/>
        <w:tblW w:w="14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2325"/>
        <w:gridCol w:w="2326"/>
        <w:gridCol w:w="2326"/>
        <w:gridCol w:w="2327"/>
      </w:tblGrid>
      <w:tr w:rsidR="004A58AD" w:rsidRPr="003B04DB" w14:paraId="42E083D0" w14:textId="77777777" w:rsidTr="00794517">
        <w:trPr>
          <w:trHeight w:val="559"/>
        </w:trPr>
        <w:tc>
          <w:tcPr>
            <w:tcW w:w="14046" w:type="dxa"/>
            <w:gridSpan w:val="5"/>
            <w:tcBorders>
              <w:bottom w:val="single" w:sz="6" w:space="0" w:color="auto"/>
            </w:tcBorders>
            <w:vAlign w:val="center"/>
          </w:tcPr>
          <w:p w14:paraId="48DC34C0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b/>
                <w:bCs/>
                <w:bdr w:val="none" w:sz="0" w:space="0" w:color="auto" w:frame="1"/>
              </w:rPr>
            </w:pPr>
            <w:r w:rsidRPr="003B04DB">
              <w:rPr>
                <w:rFonts w:eastAsia="PMingLiU"/>
                <w:b/>
                <w:bCs/>
              </w:rPr>
              <w:lastRenderedPageBreak/>
              <w:t xml:space="preserve">Table 3. </w:t>
            </w:r>
            <w:r w:rsidRPr="003B04DB">
              <w:rPr>
                <w:rFonts w:eastAsia="PMingLiU"/>
              </w:rPr>
              <w:t>Annual absolute risk metrics and clinical impact measures</w:t>
            </w:r>
          </w:p>
        </w:tc>
      </w:tr>
      <w:tr w:rsidR="004A58AD" w:rsidRPr="00100DDC" w14:paraId="1EB7B629" w14:textId="77777777" w:rsidTr="00794517">
        <w:trPr>
          <w:trHeight w:val="436"/>
        </w:trPr>
        <w:tc>
          <w:tcPr>
            <w:tcW w:w="4742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A2DA924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b/>
                <w:bCs/>
                <w:bdr w:val="none" w:sz="0" w:space="0" w:color="auto" w:frame="1"/>
              </w:rPr>
            </w:pPr>
            <w:r w:rsidRPr="003B04DB">
              <w:rPr>
                <w:rFonts w:eastAsia="PMingLiU"/>
                <w:b/>
                <w:bCs/>
                <w:bdr w:val="none" w:sz="0" w:space="0" w:color="auto" w:frame="1"/>
              </w:rPr>
              <w:t>Outcome / Metric</w:t>
            </w:r>
          </w:p>
        </w:tc>
        <w:tc>
          <w:tcPr>
            <w:tcW w:w="0" w:type="auto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4BE971C" w14:textId="77777777" w:rsidR="004A58AD" w:rsidRPr="00100DDC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/>
                <w:bCs/>
                <w:bdr w:val="none" w:sz="0" w:space="0" w:color="auto" w:frame="1"/>
                <w:lang w:val="nb-NO"/>
              </w:rPr>
            </w:pPr>
            <w:r w:rsidRPr="00100DDC">
              <w:rPr>
                <w:rFonts w:eastAsia="PMingLiU"/>
                <w:b/>
                <w:bCs/>
                <w:bdr w:val="none" w:sz="0" w:space="0" w:color="auto" w:frame="1"/>
                <w:lang w:val="nb-NO"/>
              </w:rPr>
              <w:t xml:space="preserve">GLP-1RA plus SGLT2i versus SGLT2i </w:t>
            </w:r>
          </w:p>
        </w:tc>
      </w:tr>
      <w:tr w:rsidR="004A58AD" w:rsidRPr="003B04DB" w14:paraId="0730A2FC" w14:textId="77777777" w:rsidTr="00794517">
        <w:trPr>
          <w:trHeight w:val="414"/>
        </w:trPr>
        <w:tc>
          <w:tcPr>
            <w:tcW w:w="474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08D40416" w14:textId="77777777" w:rsidR="004A58AD" w:rsidRPr="00100DDC" w:rsidRDefault="004A58AD" w:rsidP="00794517">
            <w:pPr>
              <w:spacing w:before="0" w:line="240" w:lineRule="auto"/>
              <w:contextualSpacing/>
              <w:rPr>
                <w:rFonts w:eastAsia="PMingLiU"/>
                <w:lang w:val="nb-NO"/>
              </w:rPr>
            </w:pP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48AD748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/>
                <w:bCs/>
              </w:rPr>
            </w:pPr>
            <w:r w:rsidRPr="003B04DB">
              <w:rPr>
                <w:rFonts w:eastAsia="PMingLiU"/>
                <w:b/>
                <w:bCs/>
                <w:bdr w:val="none" w:sz="0" w:space="0" w:color="auto" w:frame="1"/>
              </w:rPr>
              <w:t>Year 1</w:t>
            </w:r>
          </w:p>
        </w:tc>
        <w:tc>
          <w:tcPr>
            <w:tcW w:w="2326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415BD27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/>
                <w:bCs/>
              </w:rPr>
            </w:pPr>
            <w:r w:rsidRPr="003B04DB">
              <w:rPr>
                <w:rFonts w:eastAsia="PMingLiU"/>
                <w:b/>
                <w:bCs/>
                <w:bdr w:val="none" w:sz="0" w:space="0" w:color="auto" w:frame="1"/>
              </w:rPr>
              <w:t>Year 2</w:t>
            </w:r>
          </w:p>
        </w:tc>
        <w:tc>
          <w:tcPr>
            <w:tcW w:w="2326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AA5988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/>
                <w:bCs/>
              </w:rPr>
            </w:pPr>
            <w:r w:rsidRPr="003B04DB">
              <w:rPr>
                <w:rFonts w:eastAsia="PMingLiU"/>
                <w:b/>
                <w:bCs/>
                <w:bdr w:val="none" w:sz="0" w:space="0" w:color="auto" w:frame="1"/>
              </w:rPr>
              <w:t>Year 3</w:t>
            </w:r>
          </w:p>
        </w:tc>
        <w:tc>
          <w:tcPr>
            <w:tcW w:w="2327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DDA9FC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/>
                <w:bCs/>
              </w:rPr>
            </w:pPr>
            <w:r w:rsidRPr="003B04DB">
              <w:rPr>
                <w:rFonts w:eastAsia="PMingLiU"/>
                <w:b/>
                <w:bCs/>
                <w:bdr w:val="none" w:sz="0" w:space="0" w:color="auto" w:frame="1"/>
              </w:rPr>
              <w:t>Year 4</w:t>
            </w:r>
          </w:p>
        </w:tc>
      </w:tr>
      <w:tr w:rsidR="004A58AD" w:rsidRPr="003B04DB" w14:paraId="45E73DA7" w14:textId="77777777" w:rsidTr="00794517">
        <w:trPr>
          <w:trHeight w:val="394"/>
        </w:trPr>
        <w:tc>
          <w:tcPr>
            <w:tcW w:w="4742" w:type="dxa"/>
            <w:tcBorders>
              <w:top w:val="single" w:sz="6" w:space="0" w:color="auto"/>
            </w:tcBorders>
            <w:vAlign w:val="center"/>
            <w:hideMark/>
          </w:tcPr>
          <w:p w14:paraId="6FE96387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b/>
                <w:bCs/>
                <w:bdr w:val="none" w:sz="0" w:space="0" w:color="auto" w:frame="1"/>
              </w:rPr>
              <w:t>All-cause mortality</w:t>
            </w:r>
          </w:p>
        </w:tc>
        <w:tc>
          <w:tcPr>
            <w:tcW w:w="2325" w:type="dxa"/>
            <w:tcBorders>
              <w:top w:val="single" w:sz="6" w:space="0" w:color="auto"/>
            </w:tcBorders>
            <w:vAlign w:val="center"/>
            <w:hideMark/>
          </w:tcPr>
          <w:p w14:paraId="679C24E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</w:p>
        </w:tc>
        <w:tc>
          <w:tcPr>
            <w:tcW w:w="2326" w:type="dxa"/>
            <w:tcBorders>
              <w:top w:val="single" w:sz="6" w:space="0" w:color="auto"/>
            </w:tcBorders>
            <w:vAlign w:val="center"/>
            <w:hideMark/>
          </w:tcPr>
          <w:p w14:paraId="6C40C3A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  <w:tc>
          <w:tcPr>
            <w:tcW w:w="2326" w:type="dxa"/>
            <w:tcBorders>
              <w:top w:val="single" w:sz="6" w:space="0" w:color="auto"/>
            </w:tcBorders>
            <w:vAlign w:val="center"/>
            <w:hideMark/>
          </w:tcPr>
          <w:p w14:paraId="0B9EC2A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  <w:tc>
          <w:tcPr>
            <w:tcW w:w="2327" w:type="dxa"/>
            <w:tcBorders>
              <w:top w:val="single" w:sz="6" w:space="0" w:color="auto"/>
            </w:tcBorders>
            <w:vAlign w:val="center"/>
            <w:hideMark/>
          </w:tcPr>
          <w:p w14:paraId="649F14A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</w:tr>
      <w:tr w:rsidR="004A58AD" w:rsidRPr="003B04DB" w14:paraId="5FF59D0F" w14:textId="77777777" w:rsidTr="00794517">
        <w:trPr>
          <w:trHeight w:val="402"/>
        </w:trPr>
        <w:tc>
          <w:tcPr>
            <w:tcW w:w="4742" w:type="dxa"/>
            <w:vAlign w:val="center"/>
            <w:hideMark/>
          </w:tcPr>
          <w:p w14:paraId="53350F5A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vertAlign w:val="superscript"/>
              </w:rPr>
              <w:t>a</w:t>
            </w:r>
            <w:r w:rsidRPr="003B04DB">
              <w:rPr>
                <w:rFonts w:eastAsia="PMingLiU"/>
                <w:bdr w:val="none" w:sz="0" w:space="0" w:color="auto" w:frame="1"/>
              </w:rPr>
              <w:t>ARR, % (95% CI),</w:t>
            </w:r>
          </w:p>
        </w:tc>
        <w:tc>
          <w:tcPr>
            <w:tcW w:w="2325" w:type="dxa"/>
            <w:vAlign w:val="center"/>
            <w:hideMark/>
          </w:tcPr>
          <w:p w14:paraId="359AC7D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0.62 (0.23–1.02)</w:t>
            </w:r>
          </w:p>
        </w:tc>
        <w:tc>
          <w:tcPr>
            <w:tcW w:w="2326" w:type="dxa"/>
            <w:vAlign w:val="center"/>
            <w:hideMark/>
          </w:tcPr>
          <w:p w14:paraId="0DF0416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1.18 (0.56–1.79)</w:t>
            </w:r>
          </w:p>
        </w:tc>
        <w:tc>
          <w:tcPr>
            <w:tcW w:w="2326" w:type="dxa"/>
            <w:vAlign w:val="center"/>
            <w:hideMark/>
          </w:tcPr>
          <w:p w14:paraId="550A6AF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1.64 (0.79–2.50)</w:t>
            </w:r>
          </w:p>
        </w:tc>
        <w:tc>
          <w:tcPr>
            <w:tcW w:w="2327" w:type="dxa"/>
            <w:vAlign w:val="center"/>
            <w:hideMark/>
          </w:tcPr>
          <w:p w14:paraId="0BB5FE9E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2.27 (1.11–3.43)</w:t>
            </w:r>
          </w:p>
        </w:tc>
      </w:tr>
      <w:tr w:rsidR="004A58AD" w:rsidRPr="003B04DB" w14:paraId="4E09EA0E" w14:textId="77777777" w:rsidTr="00794517">
        <w:trPr>
          <w:trHeight w:val="402"/>
        </w:trPr>
        <w:tc>
          <w:tcPr>
            <w:tcW w:w="4742" w:type="dxa"/>
            <w:vAlign w:val="center"/>
            <w:hideMark/>
          </w:tcPr>
          <w:p w14:paraId="6C9721FC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vertAlign w:val="superscript"/>
              </w:rPr>
              <w:t>b</w:t>
            </w:r>
            <w:r w:rsidRPr="003B04DB">
              <w:rPr>
                <w:rFonts w:eastAsia="PMingLiU"/>
                <w:bdr w:val="none" w:sz="0" w:space="0" w:color="auto" w:frame="1"/>
              </w:rPr>
              <w:t>NNT (95% CI)</w:t>
            </w:r>
          </w:p>
        </w:tc>
        <w:tc>
          <w:tcPr>
            <w:tcW w:w="2325" w:type="dxa"/>
            <w:vAlign w:val="center"/>
            <w:hideMark/>
          </w:tcPr>
          <w:p w14:paraId="7CFFC31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160.1 (98–434)</w:t>
            </w:r>
          </w:p>
        </w:tc>
        <w:tc>
          <w:tcPr>
            <w:tcW w:w="2326" w:type="dxa"/>
            <w:vAlign w:val="center"/>
            <w:hideMark/>
          </w:tcPr>
          <w:p w14:paraId="7AEB738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85.0 (56–178)</w:t>
            </w:r>
          </w:p>
        </w:tc>
        <w:tc>
          <w:tcPr>
            <w:tcW w:w="2326" w:type="dxa"/>
            <w:vAlign w:val="center"/>
            <w:hideMark/>
          </w:tcPr>
          <w:p w14:paraId="35BD360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60.9 (40–127)</w:t>
            </w:r>
          </w:p>
        </w:tc>
        <w:tc>
          <w:tcPr>
            <w:tcW w:w="2327" w:type="dxa"/>
            <w:vAlign w:val="center"/>
            <w:hideMark/>
          </w:tcPr>
          <w:p w14:paraId="36CF695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44.0 (29–90)</w:t>
            </w:r>
          </w:p>
        </w:tc>
      </w:tr>
      <w:tr w:rsidR="004A58AD" w:rsidRPr="003B04DB" w14:paraId="01DB8C74" w14:textId="77777777" w:rsidTr="00794517">
        <w:trPr>
          <w:trHeight w:val="394"/>
        </w:trPr>
        <w:tc>
          <w:tcPr>
            <w:tcW w:w="4742" w:type="dxa"/>
            <w:vAlign w:val="center"/>
            <w:hideMark/>
          </w:tcPr>
          <w:p w14:paraId="6D64E9AF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vertAlign w:val="superscript"/>
              </w:rPr>
              <w:t>c</w:t>
            </w:r>
            <w:r w:rsidRPr="003B04DB">
              <w:rPr>
                <w:rFonts w:eastAsia="PMingLiU"/>
                <w:bdr w:val="none" w:sz="0" w:space="0" w:color="auto" w:frame="1"/>
              </w:rPr>
              <w:t>RMSTD, days (95% CI)</w:t>
            </w:r>
            <w:r w:rsidRPr="003B04DB">
              <w:rPr>
                <w:rFonts w:eastAsia="PMingLiU"/>
                <w:vertAlign w:val="superscript"/>
              </w:rPr>
              <w:t>c</w:t>
            </w:r>
          </w:p>
        </w:tc>
        <w:tc>
          <w:tcPr>
            <w:tcW w:w="2325" w:type="dxa"/>
            <w:vAlign w:val="center"/>
            <w:hideMark/>
          </w:tcPr>
          <w:p w14:paraId="5365CD2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1.04 (0.40–1.68)</w:t>
            </w:r>
          </w:p>
        </w:tc>
        <w:tc>
          <w:tcPr>
            <w:tcW w:w="2326" w:type="dxa"/>
            <w:vAlign w:val="center"/>
            <w:hideMark/>
          </w:tcPr>
          <w:p w14:paraId="037CC85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4.49 (2.27–6.71)</w:t>
            </w:r>
          </w:p>
        </w:tc>
        <w:tc>
          <w:tcPr>
            <w:tcW w:w="2326" w:type="dxa"/>
            <w:vAlign w:val="center"/>
            <w:hideMark/>
          </w:tcPr>
          <w:p w14:paraId="651F2DD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9.70 (5.29–14.10)</w:t>
            </w:r>
          </w:p>
        </w:tc>
        <w:tc>
          <w:tcPr>
            <w:tcW w:w="2327" w:type="dxa"/>
            <w:vAlign w:val="center"/>
            <w:hideMark/>
          </w:tcPr>
          <w:p w14:paraId="782D6DD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16.72 (9.45–23.99)</w:t>
            </w:r>
          </w:p>
        </w:tc>
      </w:tr>
      <w:tr w:rsidR="004A58AD" w:rsidRPr="003B04DB" w14:paraId="436EE922" w14:textId="77777777" w:rsidTr="00794517">
        <w:trPr>
          <w:trHeight w:val="402"/>
        </w:trPr>
        <w:tc>
          <w:tcPr>
            <w:tcW w:w="4742" w:type="dxa"/>
            <w:vAlign w:val="center"/>
            <w:hideMark/>
          </w:tcPr>
          <w:p w14:paraId="5EA7EC38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b/>
                <w:bCs/>
              </w:rPr>
            </w:pPr>
            <w:r w:rsidRPr="003B04DB">
              <w:rPr>
                <w:rFonts w:eastAsia="PMingLiU"/>
                <w:b/>
                <w:bCs/>
              </w:rPr>
              <w:t xml:space="preserve">COPD exacerbation </w:t>
            </w:r>
          </w:p>
        </w:tc>
        <w:tc>
          <w:tcPr>
            <w:tcW w:w="2325" w:type="dxa"/>
            <w:vAlign w:val="center"/>
            <w:hideMark/>
          </w:tcPr>
          <w:p w14:paraId="6B1E156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</w:p>
        </w:tc>
        <w:tc>
          <w:tcPr>
            <w:tcW w:w="2326" w:type="dxa"/>
            <w:vAlign w:val="center"/>
            <w:hideMark/>
          </w:tcPr>
          <w:p w14:paraId="7C2736C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  <w:tc>
          <w:tcPr>
            <w:tcW w:w="2326" w:type="dxa"/>
            <w:vAlign w:val="center"/>
            <w:hideMark/>
          </w:tcPr>
          <w:p w14:paraId="076E4D6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  <w:tc>
          <w:tcPr>
            <w:tcW w:w="2327" w:type="dxa"/>
            <w:vAlign w:val="center"/>
            <w:hideMark/>
          </w:tcPr>
          <w:p w14:paraId="2D9B8CA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</w:tr>
      <w:tr w:rsidR="004A58AD" w:rsidRPr="003B04DB" w14:paraId="46C69D38" w14:textId="77777777" w:rsidTr="00794517">
        <w:trPr>
          <w:trHeight w:val="394"/>
        </w:trPr>
        <w:tc>
          <w:tcPr>
            <w:tcW w:w="4742" w:type="dxa"/>
            <w:vAlign w:val="center"/>
            <w:hideMark/>
          </w:tcPr>
          <w:p w14:paraId="10F2A5BB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bdr w:val="none" w:sz="0" w:space="0" w:color="auto" w:frame="1"/>
              </w:rPr>
              <w:t>ARR, % (95% CI)</w:t>
            </w:r>
            <w:r w:rsidRPr="003B04DB">
              <w:rPr>
                <w:rFonts w:eastAsia="PMingLiU"/>
                <w:vertAlign w:val="superscript"/>
              </w:rPr>
              <w:t>a</w:t>
            </w:r>
          </w:p>
        </w:tc>
        <w:tc>
          <w:tcPr>
            <w:tcW w:w="2325" w:type="dxa"/>
            <w:vAlign w:val="center"/>
            <w:hideMark/>
          </w:tcPr>
          <w:p w14:paraId="47CCAB6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1.49 (0.72–2.26)</w:t>
            </w:r>
          </w:p>
        </w:tc>
        <w:tc>
          <w:tcPr>
            <w:tcW w:w="2326" w:type="dxa"/>
            <w:vAlign w:val="center"/>
            <w:hideMark/>
          </w:tcPr>
          <w:p w14:paraId="11D7AE2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2.06 (1.07–3.05)</w:t>
            </w:r>
          </w:p>
        </w:tc>
        <w:tc>
          <w:tcPr>
            <w:tcW w:w="2326" w:type="dxa"/>
            <w:vAlign w:val="center"/>
            <w:hideMark/>
          </w:tcPr>
          <w:p w14:paraId="1A403EE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1.62 (0.41–2.83)</w:t>
            </w:r>
          </w:p>
        </w:tc>
        <w:tc>
          <w:tcPr>
            <w:tcW w:w="2327" w:type="dxa"/>
            <w:vAlign w:val="center"/>
            <w:hideMark/>
          </w:tcPr>
          <w:p w14:paraId="2DB9AA4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2.07 (0.56–3.57)</w:t>
            </w:r>
          </w:p>
        </w:tc>
      </w:tr>
      <w:tr w:rsidR="004A58AD" w:rsidRPr="003B04DB" w14:paraId="3E90C9E0" w14:textId="77777777" w:rsidTr="00794517">
        <w:trPr>
          <w:trHeight w:val="394"/>
        </w:trPr>
        <w:tc>
          <w:tcPr>
            <w:tcW w:w="4742" w:type="dxa"/>
            <w:vAlign w:val="center"/>
            <w:hideMark/>
          </w:tcPr>
          <w:p w14:paraId="4C8A39FF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bdr w:val="none" w:sz="0" w:space="0" w:color="auto" w:frame="1"/>
              </w:rPr>
              <w:t>NNT (95% CI)</w:t>
            </w:r>
            <w:r w:rsidRPr="003B04DB">
              <w:rPr>
                <w:rFonts w:eastAsia="PMingLiU"/>
                <w:vertAlign w:val="superscript"/>
              </w:rPr>
              <w:t>b</w:t>
            </w:r>
          </w:p>
        </w:tc>
        <w:tc>
          <w:tcPr>
            <w:tcW w:w="2325" w:type="dxa"/>
            <w:vAlign w:val="center"/>
            <w:hideMark/>
          </w:tcPr>
          <w:p w14:paraId="6DDFBE81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66.9 (44–138)</w:t>
            </w:r>
          </w:p>
        </w:tc>
        <w:tc>
          <w:tcPr>
            <w:tcW w:w="2326" w:type="dxa"/>
            <w:vAlign w:val="center"/>
            <w:hideMark/>
          </w:tcPr>
          <w:p w14:paraId="3B9C570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48.5 (33–94)</w:t>
            </w:r>
          </w:p>
        </w:tc>
        <w:tc>
          <w:tcPr>
            <w:tcW w:w="2326" w:type="dxa"/>
            <w:vAlign w:val="center"/>
            <w:hideMark/>
          </w:tcPr>
          <w:p w14:paraId="77C333E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61.7 (35–245)</w:t>
            </w:r>
          </w:p>
        </w:tc>
        <w:tc>
          <w:tcPr>
            <w:tcW w:w="2327" w:type="dxa"/>
            <w:vAlign w:val="center"/>
            <w:hideMark/>
          </w:tcPr>
          <w:p w14:paraId="16AB240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48.4 (28–179)</w:t>
            </w:r>
          </w:p>
        </w:tc>
      </w:tr>
      <w:tr w:rsidR="004A58AD" w:rsidRPr="003B04DB" w14:paraId="2703A81B" w14:textId="77777777" w:rsidTr="00794517">
        <w:trPr>
          <w:trHeight w:val="402"/>
        </w:trPr>
        <w:tc>
          <w:tcPr>
            <w:tcW w:w="4742" w:type="dxa"/>
            <w:vAlign w:val="center"/>
            <w:hideMark/>
          </w:tcPr>
          <w:p w14:paraId="539D60DA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bdr w:val="none" w:sz="0" w:space="0" w:color="auto" w:frame="1"/>
              </w:rPr>
              <w:t>RMSTD, days (95% CI)</w:t>
            </w:r>
          </w:p>
        </w:tc>
        <w:tc>
          <w:tcPr>
            <w:tcW w:w="2325" w:type="dxa"/>
            <w:vAlign w:val="center"/>
            <w:hideMark/>
          </w:tcPr>
          <w:p w14:paraId="57997A2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3.07 (1.65–4.48)</w:t>
            </w:r>
          </w:p>
        </w:tc>
        <w:tc>
          <w:tcPr>
            <w:tcW w:w="2326" w:type="dxa"/>
            <w:vAlign w:val="center"/>
            <w:hideMark/>
          </w:tcPr>
          <w:p w14:paraId="35F0777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9.24 (5.00–13.47)</w:t>
            </w:r>
          </w:p>
        </w:tc>
        <w:tc>
          <w:tcPr>
            <w:tcW w:w="2326" w:type="dxa"/>
            <w:vAlign w:val="center"/>
            <w:hideMark/>
          </w:tcPr>
          <w:p w14:paraId="65242B1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15.43 (7.84–23.01)</w:t>
            </w:r>
          </w:p>
        </w:tc>
        <w:tc>
          <w:tcPr>
            <w:tcW w:w="2327" w:type="dxa"/>
            <w:vAlign w:val="center"/>
            <w:hideMark/>
          </w:tcPr>
          <w:p w14:paraId="379695F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21.72 (10.23–33.20)</w:t>
            </w:r>
          </w:p>
        </w:tc>
      </w:tr>
      <w:tr w:rsidR="004A58AD" w:rsidRPr="003B04DB" w14:paraId="005D5244" w14:textId="77777777" w:rsidTr="00794517">
        <w:trPr>
          <w:trHeight w:val="394"/>
        </w:trPr>
        <w:tc>
          <w:tcPr>
            <w:tcW w:w="4742" w:type="dxa"/>
            <w:vAlign w:val="center"/>
            <w:hideMark/>
          </w:tcPr>
          <w:p w14:paraId="5254CDF4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b/>
                <w:bCs/>
              </w:rPr>
            </w:pPr>
            <w:r w:rsidRPr="003B04DB">
              <w:rPr>
                <w:rFonts w:eastAsia="PMingLiU"/>
                <w:b/>
                <w:bCs/>
              </w:rPr>
              <w:t>Pneumonia</w:t>
            </w:r>
          </w:p>
        </w:tc>
        <w:tc>
          <w:tcPr>
            <w:tcW w:w="2325" w:type="dxa"/>
            <w:vAlign w:val="center"/>
            <w:hideMark/>
          </w:tcPr>
          <w:p w14:paraId="1A6DE1A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</w:p>
        </w:tc>
        <w:tc>
          <w:tcPr>
            <w:tcW w:w="2326" w:type="dxa"/>
            <w:vAlign w:val="center"/>
            <w:hideMark/>
          </w:tcPr>
          <w:p w14:paraId="0477BA7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  <w:tc>
          <w:tcPr>
            <w:tcW w:w="2326" w:type="dxa"/>
            <w:vAlign w:val="center"/>
            <w:hideMark/>
          </w:tcPr>
          <w:p w14:paraId="00390A1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  <w:tc>
          <w:tcPr>
            <w:tcW w:w="2327" w:type="dxa"/>
            <w:vAlign w:val="center"/>
            <w:hideMark/>
          </w:tcPr>
          <w:p w14:paraId="2744402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</w:pPr>
          </w:p>
        </w:tc>
      </w:tr>
      <w:tr w:rsidR="004A58AD" w:rsidRPr="003B04DB" w14:paraId="1487DC9B" w14:textId="77777777" w:rsidTr="00794517">
        <w:trPr>
          <w:trHeight w:val="402"/>
        </w:trPr>
        <w:tc>
          <w:tcPr>
            <w:tcW w:w="4742" w:type="dxa"/>
            <w:vAlign w:val="center"/>
            <w:hideMark/>
          </w:tcPr>
          <w:p w14:paraId="1729AA83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bdr w:val="none" w:sz="0" w:space="0" w:color="auto" w:frame="1"/>
              </w:rPr>
              <w:t>ARR, % (95% CI),</w:t>
            </w:r>
          </w:p>
        </w:tc>
        <w:tc>
          <w:tcPr>
            <w:tcW w:w="2325" w:type="dxa"/>
            <w:vAlign w:val="center"/>
            <w:hideMark/>
          </w:tcPr>
          <w:p w14:paraId="347F12B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0.94 (0.34–1.54)</w:t>
            </w:r>
          </w:p>
        </w:tc>
        <w:tc>
          <w:tcPr>
            <w:tcW w:w="2326" w:type="dxa"/>
            <w:vAlign w:val="center"/>
            <w:hideMark/>
          </w:tcPr>
          <w:p w14:paraId="09FE0EB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1.51 (0.68–2.35)</w:t>
            </w:r>
          </w:p>
        </w:tc>
        <w:tc>
          <w:tcPr>
            <w:tcW w:w="2326" w:type="dxa"/>
            <w:vAlign w:val="center"/>
            <w:hideMark/>
          </w:tcPr>
          <w:p w14:paraId="728767C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1.38 (0.30–2.47)</w:t>
            </w:r>
          </w:p>
        </w:tc>
        <w:tc>
          <w:tcPr>
            <w:tcW w:w="2327" w:type="dxa"/>
            <w:vAlign w:val="center"/>
            <w:hideMark/>
          </w:tcPr>
          <w:p w14:paraId="4FA553A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1.59 (0.19–2.99)</w:t>
            </w:r>
          </w:p>
        </w:tc>
      </w:tr>
      <w:tr w:rsidR="004A58AD" w:rsidRPr="003B04DB" w14:paraId="3C2D1B38" w14:textId="77777777" w:rsidTr="00794517">
        <w:trPr>
          <w:trHeight w:val="402"/>
        </w:trPr>
        <w:tc>
          <w:tcPr>
            <w:tcW w:w="4742" w:type="dxa"/>
            <w:vAlign w:val="center"/>
            <w:hideMark/>
          </w:tcPr>
          <w:p w14:paraId="3B26E819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bdr w:val="none" w:sz="0" w:space="0" w:color="auto" w:frame="1"/>
              </w:rPr>
              <w:t>NNT (95% CI)</w:t>
            </w:r>
          </w:p>
        </w:tc>
        <w:tc>
          <w:tcPr>
            <w:tcW w:w="2325" w:type="dxa"/>
            <w:vAlign w:val="center"/>
            <w:hideMark/>
          </w:tcPr>
          <w:p w14:paraId="5EA2CCF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106.2 (65–291)</w:t>
            </w:r>
          </w:p>
        </w:tc>
        <w:tc>
          <w:tcPr>
            <w:tcW w:w="2326" w:type="dxa"/>
            <w:vAlign w:val="center"/>
            <w:hideMark/>
          </w:tcPr>
          <w:p w14:paraId="269EF1C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66.0 (43–147)</w:t>
            </w:r>
          </w:p>
        </w:tc>
        <w:tc>
          <w:tcPr>
            <w:tcW w:w="2326" w:type="dxa"/>
            <w:vAlign w:val="center"/>
            <w:hideMark/>
          </w:tcPr>
          <w:p w14:paraId="3AAF5B41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72.2 (40–334)</w:t>
            </w:r>
          </w:p>
        </w:tc>
        <w:tc>
          <w:tcPr>
            <w:tcW w:w="2327" w:type="dxa"/>
            <w:vAlign w:val="center"/>
            <w:hideMark/>
          </w:tcPr>
          <w:p w14:paraId="744CAA4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62.8 (33–526)</w:t>
            </w:r>
          </w:p>
        </w:tc>
      </w:tr>
      <w:tr w:rsidR="004A58AD" w:rsidRPr="003B04DB" w14:paraId="161D56E9" w14:textId="77777777" w:rsidTr="00794517">
        <w:trPr>
          <w:trHeight w:val="394"/>
        </w:trPr>
        <w:tc>
          <w:tcPr>
            <w:tcW w:w="4742" w:type="dxa"/>
            <w:tcBorders>
              <w:bottom w:val="single" w:sz="6" w:space="0" w:color="auto"/>
            </w:tcBorders>
            <w:vAlign w:val="center"/>
            <w:hideMark/>
          </w:tcPr>
          <w:p w14:paraId="2979FA74" w14:textId="77777777" w:rsidR="004A58AD" w:rsidRPr="003B04DB" w:rsidRDefault="004A58AD" w:rsidP="00794517">
            <w:pPr>
              <w:spacing w:before="0" w:line="240" w:lineRule="auto"/>
              <w:ind w:firstLineChars="100" w:firstLine="240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bdr w:val="none" w:sz="0" w:space="0" w:color="auto" w:frame="1"/>
              </w:rPr>
              <w:t>RMSTD, days (95% CI)</w:t>
            </w:r>
          </w:p>
        </w:tc>
        <w:tc>
          <w:tcPr>
            <w:tcW w:w="2325" w:type="dxa"/>
            <w:tcBorders>
              <w:bottom w:val="single" w:sz="6" w:space="0" w:color="auto"/>
            </w:tcBorders>
            <w:vAlign w:val="center"/>
            <w:hideMark/>
          </w:tcPr>
          <w:p w14:paraId="4789F61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1.63 (0.57–2.69)</w:t>
            </w:r>
          </w:p>
        </w:tc>
        <w:tc>
          <w:tcPr>
            <w:tcW w:w="2326" w:type="dxa"/>
            <w:tcBorders>
              <w:bottom w:val="single" w:sz="6" w:space="0" w:color="auto"/>
            </w:tcBorders>
            <w:vAlign w:val="center"/>
            <w:hideMark/>
          </w:tcPr>
          <w:p w14:paraId="12B2311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5.64 (2.31–8.97)</w:t>
            </w:r>
          </w:p>
        </w:tc>
        <w:tc>
          <w:tcPr>
            <w:tcW w:w="2326" w:type="dxa"/>
            <w:tcBorders>
              <w:bottom w:val="single" w:sz="6" w:space="0" w:color="auto"/>
            </w:tcBorders>
            <w:vAlign w:val="center"/>
            <w:hideMark/>
          </w:tcPr>
          <w:p w14:paraId="5912E2D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10.60 (4.38–16.81)</w:t>
            </w:r>
          </w:p>
        </w:tc>
        <w:tc>
          <w:tcPr>
            <w:tcW w:w="2327" w:type="dxa"/>
            <w:tcBorders>
              <w:bottom w:val="single" w:sz="6" w:space="0" w:color="auto"/>
            </w:tcBorders>
            <w:vAlign w:val="center"/>
            <w:hideMark/>
          </w:tcPr>
          <w:p w14:paraId="4494A8D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</w:rPr>
            </w:pPr>
            <w:r w:rsidRPr="003B04DB">
              <w:rPr>
                <w:rFonts w:eastAsia="PMingLiU"/>
              </w:rPr>
              <w:t>15.50 (5.72–25.28)</w:t>
            </w:r>
          </w:p>
        </w:tc>
      </w:tr>
      <w:tr w:rsidR="004A58AD" w:rsidRPr="003B04DB" w14:paraId="3B863883" w14:textId="77777777" w:rsidTr="00794517">
        <w:trPr>
          <w:trHeight w:val="41"/>
        </w:trPr>
        <w:tc>
          <w:tcPr>
            <w:tcW w:w="14046" w:type="dxa"/>
            <w:gridSpan w:val="5"/>
            <w:tcBorders>
              <w:top w:val="single" w:sz="6" w:space="0" w:color="auto"/>
            </w:tcBorders>
            <w:vAlign w:val="center"/>
          </w:tcPr>
          <w:p w14:paraId="7E9BDB38" w14:textId="77777777" w:rsidR="004A58AD" w:rsidRPr="003B04DB" w:rsidRDefault="004A58AD" w:rsidP="00794517">
            <w:pPr>
              <w:tabs>
                <w:tab w:val="left" w:pos="1587"/>
              </w:tabs>
              <w:spacing w:before="100" w:beforeAutospacing="1" w:after="100" w:afterAutospacing="1" w:line="240" w:lineRule="auto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vertAlign w:val="superscript"/>
              </w:rPr>
              <w:t>a</w:t>
            </w:r>
            <w:r w:rsidRPr="003B04DB">
              <w:rPr>
                <w:rFonts w:eastAsia="PMingLiU"/>
              </w:rPr>
              <w:t xml:space="preserve">ARR: absolute risk reduction; a positive value indicates reduced risk with combination therapy.  </w:t>
            </w:r>
          </w:p>
          <w:p w14:paraId="3C35E47C" w14:textId="77777777" w:rsidR="004A58AD" w:rsidRPr="003B04DB" w:rsidRDefault="004A58AD" w:rsidP="00794517">
            <w:pPr>
              <w:tabs>
                <w:tab w:val="left" w:pos="1587"/>
              </w:tabs>
              <w:spacing w:before="100" w:beforeAutospacing="1" w:after="100" w:afterAutospacing="1" w:line="240" w:lineRule="auto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vertAlign w:val="superscript"/>
              </w:rPr>
              <w:t>b</w:t>
            </w:r>
            <w:r w:rsidRPr="003B04DB">
              <w:rPr>
                <w:rFonts w:eastAsia="PMingLiU"/>
              </w:rPr>
              <w:t xml:space="preserve">NNT: number needed to treat, calculated as 1/ARR.  </w:t>
            </w:r>
          </w:p>
          <w:p w14:paraId="7A8B4DAC" w14:textId="77777777" w:rsidR="004A58AD" w:rsidRPr="003B04DB" w:rsidRDefault="004A58AD" w:rsidP="00794517">
            <w:pPr>
              <w:tabs>
                <w:tab w:val="left" w:pos="1587"/>
              </w:tabs>
              <w:spacing w:before="0" w:line="240" w:lineRule="auto"/>
              <w:contextualSpacing/>
              <w:rPr>
                <w:rFonts w:eastAsia="PMingLiU"/>
              </w:rPr>
            </w:pPr>
            <w:r w:rsidRPr="003B04DB">
              <w:rPr>
                <w:rFonts w:eastAsia="PMingLiU"/>
                <w:vertAlign w:val="superscript"/>
              </w:rPr>
              <w:t>c</w:t>
            </w:r>
            <w:r w:rsidRPr="003B04DB">
              <w:rPr>
                <w:rFonts w:eastAsia="PMingLiU"/>
              </w:rPr>
              <w:t>RMSTD: restricted mean survival time difference, representing the average delay in outcome onset.</w:t>
            </w:r>
          </w:p>
          <w:p w14:paraId="4D2FBD83" w14:textId="77777777" w:rsidR="004A58AD" w:rsidRPr="003B04DB" w:rsidRDefault="004A58AD" w:rsidP="00794517">
            <w:pPr>
              <w:tabs>
                <w:tab w:val="left" w:pos="1587"/>
              </w:tabs>
              <w:spacing w:before="0" w:line="240" w:lineRule="auto"/>
              <w:contextualSpacing/>
              <w:rPr>
                <w:rFonts w:eastAsia="PMingLiU"/>
                <w:bdr w:val="none" w:sz="0" w:space="0" w:color="auto" w:frame="1"/>
              </w:rPr>
            </w:pPr>
            <w:r w:rsidRPr="003B04DB">
              <w:rPr>
                <w:rFonts w:eastAsia="PMingLiU"/>
                <w:bCs/>
              </w:rPr>
              <w:t>Abbreviation: COPD, chronic obstructive pulmonary disease; GLP-1 RA, glucagon-like peptide-1 receptor agonists;</w:t>
            </w:r>
            <w:r w:rsidRPr="003B04DB">
              <w:rPr>
                <w:rFonts w:eastAsia="PMingLiU"/>
              </w:rPr>
              <w:t xml:space="preserve"> </w:t>
            </w:r>
            <w:r w:rsidRPr="003B04DB">
              <w:rPr>
                <w:rFonts w:eastAsia="PMingLiU"/>
                <w:bCs/>
              </w:rPr>
              <w:t>SGLT2i, sodium-glucose co-transporter 2 inhibitors; CI, confidence interval.</w:t>
            </w:r>
          </w:p>
        </w:tc>
      </w:tr>
    </w:tbl>
    <w:p w14:paraId="2732BEFA" w14:textId="77777777" w:rsidR="004A58AD" w:rsidRPr="003B04DB" w:rsidRDefault="004A58AD" w:rsidP="004A58AD">
      <w:pPr>
        <w:tabs>
          <w:tab w:val="left" w:pos="4440"/>
        </w:tabs>
        <w:sectPr w:rsidR="004A58AD" w:rsidRPr="003B04DB" w:rsidSect="004A58AD">
          <w:pgSz w:w="15840" w:h="12240" w:orient="landscape"/>
          <w:pgMar w:top="1181" w:right="1138" w:bottom="1282" w:left="1138" w:header="283" w:footer="510" w:gutter="0"/>
          <w:lnNumType w:countBy="1" w:distance="360" w:restart="continuous"/>
          <w:cols w:space="720"/>
          <w:titlePg/>
          <w:docGrid w:linePitch="360"/>
        </w:sectPr>
      </w:pPr>
    </w:p>
    <w:tbl>
      <w:tblPr>
        <w:tblpPr w:leftFromText="180" w:rightFromText="180" w:vertAnchor="page" w:horzAnchor="margin" w:tblpXSpec="center" w:tblpY="1364"/>
        <w:tblW w:w="14601" w:type="dxa"/>
        <w:tblLayout w:type="fixed"/>
        <w:tblLook w:val="0400" w:firstRow="0" w:lastRow="0" w:firstColumn="0" w:lastColumn="0" w:noHBand="0" w:noVBand="1"/>
      </w:tblPr>
      <w:tblGrid>
        <w:gridCol w:w="2689"/>
        <w:gridCol w:w="1275"/>
        <w:gridCol w:w="1418"/>
        <w:gridCol w:w="1276"/>
        <w:gridCol w:w="1417"/>
        <w:gridCol w:w="1843"/>
        <w:gridCol w:w="1134"/>
        <w:gridCol w:w="1701"/>
        <w:gridCol w:w="1848"/>
      </w:tblGrid>
      <w:tr w:rsidR="004A58AD" w:rsidRPr="003B04DB" w14:paraId="6ECFD816" w14:textId="77777777" w:rsidTr="00794517">
        <w:trPr>
          <w:trHeight w:val="841"/>
        </w:trPr>
        <w:tc>
          <w:tcPr>
            <w:tcW w:w="14601" w:type="dxa"/>
            <w:gridSpan w:val="9"/>
            <w:tcBorders>
              <w:bottom w:val="single" w:sz="6" w:space="0" w:color="auto"/>
            </w:tcBorders>
            <w:vAlign w:val="center"/>
          </w:tcPr>
          <w:p w14:paraId="60D537F0" w14:textId="77777777" w:rsidR="004A58AD" w:rsidRPr="003B04DB" w:rsidRDefault="004A58AD" w:rsidP="00794517">
            <w:pPr>
              <w:spacing w:before="0" w:line="240" w:lineRule="auto"/>
              <w:contextualSpacing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b/>
                <w:lang w:eastAsia="zh-TW"/>
              </w:rPr>
              <w:lastRenderedPageBreak/>
              <w:t>Table 4</w:t>
            </w:r>
            <w:r w:rsidRPr="003B04DB">
              <w:rPr>
                <w:rFonts w:eastAsia="PMingLiU"/>
                <w:lang w:eastAsia="zh-TW"/>
              </w:rPr>
              <w:t>. Clinical outcomes between GLP-1RA + SGLT2i</w:t>
            </w:r>
            <w:r w:rsidRPr="003B04DB">
              <w:rPr>
                <w:lang w:eastAsia="zh-TW"/>
              </w:rPr>
              <w:t xml:space="preserve"> </w:t>
            </w:r>
            <w:r w:rsidRPr="003B04DB">
              <w:rPr>
                <w:rFonts w:eastAsia="PMingLiU"/>
                <w:lang w:eastAsia="zh-TW"/>
              </w:rPr>
              <w:t>versus</w:t>
            </w:r>
            <w:r w:rsidRPr="003B04DB">
              <w:rPr>
                <w:lang w:eastAsia="zh-TW"/>
              </w:rPr>
              <w:t xml:space="preserve"> </w:t>
            </w:r>
            <w:r w:rsidRPr="003B04DB">
              <w:rPr>
                <w:rFonts w:eastAsia="PMingLiU"/>
                <w:lang w:eastAsia="zh-TW"/>
              </w:rPr>
              <w:t>GLP-1RA</w:t>
            </w:r>
          </w:p>
        </w:tc>
      </w:tr>
      <w:tr w:rsidR="004A58AD" w:rsidRPr="003B04DB" w14:paraId="68680040" w14:textId="77777777" w:rsidTr="00794517">
        <w:trPr>
          <w:trHeight w:val="646"/>
        </w:trPr>
        <w:tc>
          <w:tcPr>
            <w:tcW w:w="2689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6A1C56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Clinical Outcomes</w:t>
            </w:r>
          </w:p>
        </w:tc>
        <w:tc>
          <w:tcPr>
            <w:tcW w:w="11912" w:type="dxa"/>
            <w:gridSpan w:val="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71E81D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After propensity score matching within 4-year follow-up</w:t>
            </w:r>
          </w:p>
        </w:tc>
      </w:tr>
      <w:tr w:rsidR="004A58AD" w:rsidRPr="00100DDC" w14:paraId="76C3AD8A" w14:textId="77777777" w:rsidTr="00794517">
        <w:trPr>
          <w:trHeight w:val="557"/>
        </w:trPr>
        <w:tc>
          <w:tcPr>
            <w:tcW w:w="2689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DE8DD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F51F5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GLP-1RA plus SGLT2i combination therapy</w:t>
            </w:r>
          </w:p>
          <w:p w14:paraId="32C1291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(n = 16222)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5276A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GLP-1RA monotherapy</w:t>
            </w:r>
          </w:p>
          <w:p w14:paraId="719EC4F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(n = 16222)</w:t>
            </w:r>
          </w:p>
        </w:tc>
        <w:tc>
          <w:tcPr>
            <w:tcW w:w="6526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F687C6" w14:textId="77777777" w:rsidR="004A58AD" w:rsidRPr="00100DDC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lang w:val="nb-NO" w:eastAsia="zh-TW"/>
              </w:rPr>
            </w:pPr>
            <w:r w:rsidRPr="00100DDC">
              <w:rPr>
                <w:rFonts w:eastAsia="PMingLiU"/>
                <w:lang w:val="nb-NO" w:eastAsia="zh-TW"/>
              </w:rPr>
              <w:t>GLP-1RA plus SGLT2i</w:t>
            </w:r>
            <w:r w:rsidRPr="00100DDC">
              <w:rPr>
                <w:lang w:val="nb-NO" w:eastAsia="zh-TW"/>
              </w:rPr>
              <w:t xml:space="preserve"> </w:t>
            </w:r>
            <w:r w:rsidRPr="00100DDC">
              <w:rPr>
                <w:rFonts w:eastAsia="PMingLiU"/>
                <w:lang w:val="nb-NO" w:eastAsia="zh-TW"/>
              </w:rPr>
              <w:t>vs</w:t>
            </w:r>
            <w:r w:rsidRPr="00100DDC">
              <w:rPr>
                <w:lang w:val="nb-NO" w:eastAsia="zh-TW"/>
              </w:rPr>
              <w:t xml:space="preserve"> </w:t>
            </w:r>
            <w:r w:rsidRPr="00100DDC">
              <w:rPr>
                <w:rFonts w:eastAsia="PMingLiU"/>
                <w:lang w:val="nb-NO" w:eastAsia="zh-TW"/>
              </w:rPr>
              <w:t>GLP-1RA</w:t>
            </w:r>
          </w:p>
        </w:tc>
      </w:tr>
      <w:tr w:rsidR="004A58AD" w:rsidRPr="003B04DB" w14:paraId="39750581" w14:textId="77777777" w:rsidTr="00794517">
        <w:trPr>
          <w:trHeight w:val="422"/>
        </w:trPr>
        <w:tc>
          <w:tcPr>
            <w:tcW w:w="2689" w:type="dxa"/>
            <w:vMerge/>
            <w:tcBorders>
              <w:bottom w:val="single" w:sz="6" w:space="0" w:color="auto"/>
            </w:tcBorders>
            <w:vAlign w:val="center"/>
          </w:tcPr>
          <w:p w14:paraId="4BE575A7" w14:textId="77777777" w:rsidR="004A58AD" w:rsidRPr="00100DDC" w:rsidRDefault="004A58AD" w:rsidP="00794517">
            <w:pPr>
              <w:spacing w:before="0" w:line="240" w:lineRule="auto"/>
              <w:contextualSpacing/>
              <w:jc w:val="center"/>
              <w:rPr>
                <w:lang w:val="nb-NO" w:eastAsia="zh-TW"/>
              </w:rPr>
            </w:pPr>
          </w:p>
        </w:tc>
        <w:tc>
          <w:tcPr>
            <w:tcW w:w="12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DF5E8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 xml:space="preserve">Events </w:t>
            </w:r>
            <w:r w:rsidRPr="003B04DB">
              <w:rPr>
                <w:rFonts w:eastAsia="PMingLiU"/>
                <w:lang w:eastAsia="zh-TW"/>
              </w:rPr>
              <w:t>(n)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398F1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Cumulative risk (%)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328A5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Events (n)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F12B06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Cumulative risk (%)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0C911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rFonts w:eastAsia="PMingLiU"/>
                <w:lang w:eastAsia="zh-TW"/>
              </w:rPr>
              <w:t>HR</w:t>
            </w:r>
            <w:r w:rsidRPr="003B04DB">
              <w:rPr>
                <w:lang w:eastAsia="zh-TW"/>
              </w:rPr>
              <w:t xml:space="preserve"> (95%CI)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263E2D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451CA2">
              <w:rPr>
                <w:i/>
                <w:iCs/>
                <w:lang w:eastAsia="zh-TW"/>
              </w:rPr>
              <w:t>P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2C07A3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451CA2">
              <w:rPr>
                <w:lang w:eastAsia="zh-TW"/>
              </w:rPr>
              <w:t>FDR-adjusted</w:t>
            </w:r>
          </w:p>
          <w:p w14:paraId="0E2DB00A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451CA2">
              <w:rPr>
                <w:lang w:eastAsia="zh-TW"/>
              </w:rPr>
              <w:t>P value</w:t>
            </w:r>
          </w:p>
        </w:tc>
        <w:tc>
          <w:tcPr>
            <w:tcW w:w="184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9C72F7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lang w:eastAsia="zh-TW"/>
              </w:rPr>
            </w:pPr>
            <w:r w:rsidRPr="003B04DB">
              <w:rPr>
                <w:lang w:eastAsia="zh-TW"/>
              </w:rPr>
              <w:t>E-value (CI closest to null)</w:t>
            </w:r>
          </w:p>
        </w:tc>
      </w:tr>
      <w:tr w:rsidR="004A58AD" w:rsidRPr="003B04DB" w14:paraId="2AF2E3C0" w14:textId="77777777" w:rsidTr="00794517">
        <w:trPr>
          <w:trHeight w:val="459"/>
        </w:trPr>
        <w:tc>
          <w:tcPr>
            <w:tcW w:w="2689" w:type="dxa"/>
            <w:tcBorders>
              <w:top w:val="single" w:sz="6" w:space="0" w:color="auto"/>
            </w:tcBorders>
            <w:vAlign w:val="center"/>
          </w:tcPr>
          <w:p w14:paraId="596109D1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/>
                <w:lang w:eastAsia="zh-TW"/>
              </w:rPr>
            </w:pPr>
            <w:r w:rsidRPr="003B04DB">
              <w:rPr>
                <w:rFonts w:eastAsia="PMingLiU"/>
                <w:b/>
                <w:lang w:eastAsia="zh-TW"/>
              </w:rPr>
              <w:t>Primary outcomes</w:t>
            </w:r>
          </w:p>
        </w:tc>
        <w:tc>
          <w:tcPr>
            <w:tcW w:w="1275" w:type="dxa"/>
            <w:tcBorders>
              <w:top w:val="single" w:sz="6" w:space="0" w:color="auto"/>
            </w:tcBorders>
            <w:vAlign w:val="center"/>
          </w:tcPr>
          <w:p w14:paraId="7AC27C9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14:paraId="12330C7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4B71257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4EB80F7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14:paraId="0636270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14:paraId="668395AC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14:paraId="6111E3CA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848" w:type="dxa"/>
            <w:tcBorders>
              <w:top w:val="single" w:sz="6" w:space="0" w:color="auto"/>
            </w:tcBorders>
            <w:vAlign w:val="center"/>
          </w:tcPr>
          <w:p w14:paraId="065CA35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</w:tr>
      <w:tr w:rsidR="004A58AD" w:rsidRPr="003B04DB" w14:paraId="02445EE5" w14:textId="77777777" w:rsidTr="00794517">
        <w:trPr>
          <w:trHeight w:val="459"/>
        </w:trPr>
        <w:tc>
          <w:tcPr>
            <w:tcW w:w="2689" w:type="dxa"/>
            <w:vAlign w:val="center"/>
          </w:tcPr>
          <w:p w14:paraId="4317F77E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Mortality</w:t>
            </w:r>
          </w:p>
        </w:tc>
        <w:tc>
          <w:tcPr>
            <w:tcW w:w="1275" w:type="dxa"/>
            <w:vAlign w:val="center"/>
          </w:tcPr>
          <w:p w14:paraId="097E863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1293</w:t>
            </w:r>
          </w:p>
        </w:tc>
        <w:tc>
          <w:tcPr>
            <w:tcW w:w="1418" w:type="dxa"/>
            <w:vAlign w:val="center"/>
          </w:tcPr>
          <w:p w14:paraId="55EF1BCE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13.9</w:t>
            </w:r>
          </w:p>
        </w:tc>
        <w:tc>
          <w:tcPr>
            <w:tcW w:w="1276" w:type="dxa"/>
            <w:vAlign w:val="center"/>
          </w:tcPr>
          <w:p w14:paraId="510AA06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1749</w:t>
            </w:r>
          </w:p>
        </w:tc>
        <w:tc>
          <w:tcPr>
            <w:tcW w:w="1417" w:type="dxa"/>
            <w:vAlign w:val="center"/>
          </w:tcPr>
          <w:p w14:paraId="1FB85ED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16.6</w:t>
            </w:r>
          </w:p>
        </w:tc>
        <w:tc>
          <w:tcPr>
            <w:tcW w:w="1843" w:type="dxa"/>
            <w:vAlign w:val="center"/>
          </w:tcPr>
          <w:p w14:paraId="7F1B4C9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0.86 (0.80–0.92)</w:t>
            </w:r>
          </w:p>
        </w:tc>
        <w:tc>
          <w:tcPr>
            <w:tcW w:w="1134" w:type="dxa"/>
            <w:vAlign w:val="center"/>
          </w:tcPr>
          <w:p w14:paraId="55576CE4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&lt;0.001*</w:t>
            </w:r>
          </w:p>
        </w:tc>
        <w:tc>
          <w:tcPr>
            <w:tcW w:w="1701" w:type="dxa"/>
            <w:vAlign w:val="center"/>
          </w:tcPr>
          <w:p w14:paraId="15F94DDB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0.002</w:t>
            </w:r>
          </w:p>
        </w:tc>
        <w:tc>
          <w:tcPr>
            <w:tcW w:w="1848" w:type="dxa"/>
            <w:vAlign w:val="center"/>
          </w:tcPr>
          <w:p w14:paraId="182C9B0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1.59 (1.34)</w:t>
            </w:r>
          </w:p>
        </w:tc>
      </w:tr>
      <w:tr w:rsidR="004A58AD" w:rsidRPr="003B04DB" w14:paraId="10AA9CB9" w14:textId="77777777" w:rsidTr="00794517">
        <w:trPr>
          <w:trHeight w:val="459"/>
        </w:trPr>
        <w:tc>
          <w:tcPr>
            <w:tcW w:w="2689" w:type="dxa"/>
            <w:vAlign w:val="center"/>
          </w:tcPr>
          <w:p w14:paraId="13F93AA1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/>
                <w:lang w:eastAsia="zh-TW"/>
              </w:rPr>
              <w:t>Secondary outcomes</w:t>
            </w:r>
          </w:p>
        </w:tc>
        <w:tc>
          <w:tcPr>
            <w:tcW w:w="1275" w:type="dxa"/>
            <w:vAlign w:val="center"/>
          </w:tcPr>
          <w:p w14:paraId="5B4AF83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418" w:type="dxa"/>
            <w:vAlign w:val="center"/>
          </w:tcPr>
          <w:p w14:paraId="66227DD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276" w:type="dxa"/>
            <w:vAlign w:val="center"/>
          </w:tcPr>
          <w:p w14:paraId="5442DC6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417" w:type="dxa"/>
            <w:vAlign w:val="center"/>
          </w:tcPr>
          <w:p w14:paraId="240F1F56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843" w:type="dxa"/>
            <w:vAlign w:val="center"/>
          </w:tcPr>
          <w:p w14:paraId="7331E2A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134" w:type="dxa"/>
            <w:vAlign w:val="center"/>
          </w:tcPr>
          <w:p w14:paraId="5BD04A20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701" w:type="dxa"/>
            <w:vAlign w:val="center"/>
          </w:tcPr>
          <w:p w14:paraId="60B88F68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  <w:tc>
          <w:tcPr>
            <w:tcW w:w="1848" w:type="dxa"/>
            <w:vAlign w:val="center"/>
          </w:tcPr>
          <w:p w14:paraId="2362643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</w:p>
        </w:tc>
      </w:tr>
      <w:tr w:rsidR="004A58AD" w:rsidRPr="003B04DB" w14:paraId="19A589EB" w14:textId="77777777" w:rsidTr="00794517">
        <w:trPr>
          <w:trHeight w:val="459"/>
        </w:trPr>
        <w:tc>
          <w:tcPr>
            <w:tcW w:w="2689" w:type="dxa"/>
            <w:vAlign w:val="center"/>
          </w:tcPr>
          <w:p w14:paraId="7C4B0E6A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COPD exacerbation</w:t>
            </w:r>
          </w:p>
        </w:tc>
        <w:tc>
          <w:tcPr>
            <w:tcW w:w="1275" w:type="dxa"/>
            <w:vAlign w:val="center"/>
          </w:tcPr>
          <w:p w14:paraId="6674F4F6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4125</w:t>
            </w:r>
          </w:p>
        </w:tc>
        <w:tc>
          <w:tcPr>
            <w:tcW w:w="1418" w:type="dxa"/>
            <w:vAlign w:val="center"/>
          </w:tcPr>
          <w:p w14:paraId="2FE6765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37.8</w:t>
            </w:r>
          </w:p>
        </w:tc>
        <w:tc>
          <w:tcPr>
            <w:tcW w:w="1276" w:type="dxa"/>
            <w:vAlign w:val="center"/>
          </w:tcPr>
          <w:p w14:paraId="3756631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4707</w:t>
            </w:r>
          </w:p>
        </w:tc>
        <w:tc>
          <w:tcPr>
            <w:tcW w:w="1417" w:type="dxa"/>
            <w:vAlign w:val="center"/>
          </w:tcPr>
          <w:p w14:paraId="082506E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39.1</w:t>
            </w:r>
          </w:p>
        </w:tc>
        <w:tc>
          <w:tcPr>
            <w:tcW w:w="1843" w:type="dxa"/>
            <w:vAlign w:val="center"/>
          </w:tcPr>
          <w:p w14:paraId="0F86D50A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0.94 (0.91–0.99)</w:t>
            </w:r>
          </w:p>
        </w:tc>
        <w:tc>
          <w:tcPr>
            <w:tcW w:w="1134" w:type="dxa"/>
            <w:vAlign w:val="center"/>
          </w:tcPr>
          <w:p w14:paraId="42A7A38B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0.007</w:t>
            </w:r>
          </w:p>
        </w:tc>
        <w:tc>
          <w:tcPr>
            <w:tcW w:w="1701" w:type="dxa"/>
            <w:vAlign w:val="center"/>
          </w:tcPr>
          <w:p w14:paraId="3439ED34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0.009</w:t>
            </w:r>
          </w:p>
        </w:tc>
        <w:tc>
          <w:tcPr>
            <w:tcW w:w="1848" w:type="dxa"/>
            <w:vAlign w:val="center"/>
          </w:tcPr>
          <w:p w14:paraId="2D4DB856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1.36 (1.11)</w:t>
            </w:r>
          </w:p>
        </w:tc>
      </w:tr>
      <w:tr w:rsidR="004A58AD" w:rsidRPr="003B04DB" w14:paraId="4B4668E7" w14:textId="77777777" w:rsidTr="00794517">
        <w:trPr>
          <w:trHeight w:val="459"/>
        </w:trPr>
        <w:tc>
          <w:tcPr>
            <w:tcW w:w="2689" w:type="dxa"/>
            <w:vAlign w:val="center"/>
          </w:tcPr>
          <w:p w14:paraId="7EA8CB91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Pneumonia</w:t>
            </w:r>
          </w:p>
        </w:tc>
        <w:tc>
          <w:tcPr>
            <w:tcW w:w="1275" w:type="dxa"/>
            <w:vAlign w:val="center"/>
          </w:tcPr>
          <w:p w14:paraId="2C9679A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2569</w:t>
            </w:r>
          </w:p>
        </w:tc>
        <w:tc>
          <w:tcPr>
            <w:tcW w:w="1418" w:type="dxa"/>
            <w:vAlign w:val="center"/>
          </w:tcPr>
          <w:p w14:paraId="23C5DEC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25.6</w:t>
            </w:r>
          </w:p>
        </w:tc>
        <w:tc>
          <w:tcPr>
            <w:tcW w:w="1276" w:type="dxa"/>
            <w:vAlign w:val="center"/>
          </w:tcPr>
          <w:p w14:paraId="79011DD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3064</w:t>
            </w:r>
          </w:p>
        </w:tc>
        <w:tc>
          <w:tcPr>
            <w:tcW w:w="1417" w:type="dxa"/>
            <w:vAlign w:val="center"/>
          </w:tcPr>
          <w:p w14:paraId="3AE37463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27.3</w:t>
            </w:r>
          </w:p>
        </w:tc>
        <w:tc>
          <w:tcPr>
            <w:tcW w:w="1843" w:type="dxa"/>
            <w:vAlign w:val="center"/>
          </w:tcPr>
          <w:p w14:paraId="42F4D05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0.93 (0.88–0.98)</w:t>
            </w:r>
          </w:p>
        </w:tc>
        <w:tc>
          <w:tcPr>
            <w:tcW w:w="1134" w:type="dxa"/>
            <w:vAlign w:val="center"/>
          </w:tcPr>
          <w:p w14:paraId="44EA1D75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0.005</w:t>
            </w:r>
          </w:p>
        </w:tc>
        <w:tc>
          <w:tcPr>
            <w:tcW w:w="1701" w:type="dxa"/>
            <w:vAlign w:val="center"/>
          </w:tcPr>
          <w:p w14:paraId="6478E8A5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0.008</w:t>
            </w:r>
          </w:p>
        </w:tc>
        <w:tc>
          <w:tcPr>
            <w:tcW w:w="1848" w:type="dxa"/>
            <w:vAlign w:val="center"/>
          </w:tcPr>
          <w:p w14:paraId="0D81E54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1.36 (1.17)</w:t>
            </w:r>
          </w:p>
        </w:tc>
      </w:tr>
      <w:tr w:rsidR="004A58AD" w:rsidRPr="003B04DB" w14:paraId="0BCE068E" w14:textId="77777777" w:rsidTr="00794517">
        <w:trPr>
          <w:trHeight w:val="459"/>
        </w:trPr>
        <w:tc>
          <w:tcPr>
            <w:tcW w:w="2689" w:type="dxa"/>
            <w:vAlign w:val="center"/>
          </w:tcPr>
          <w:p w14:paraId="67334D04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Entering dialysis</w:t>
            </w:r>
          </w:p>
        </w:tc>
        <w:tc>
          <w:tcPr>
            <w:tcW w:w="1275" w:type="dxa"/>
            <w:vAlign w:val="center"/>
          </w:tcPr>
          <w:p w14:paraId="361E904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317</w:t>
            </w:r>
          </w:p>
        </w:tc>
        <w:tc>
          <w:tcPr>
            <w:tcW w:w="1418" w:type="dxa"/>
            <w:vAlign w:val="center"/>
          </w:tcPr>
          <w:p w14:paraId="4D910CD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3.1</w:t>
            </w:r>
          </w:p>
        </w:tc>
        <w:tc>
          <w:tcPr>
            <w:tcW w:w="1276" w:type="dxa"/>
            <w:vAlign w:val="center"/>
          </w:tcPr>
          <w:p w14:paraId="50A67E4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508</w:t>
            </w:r>
          </w:p>
        </w:tc>
        <w:tc>
          <w:tcPr>
            <w:tcW w:w="1417" w:type="dxa"/>
            <w:vAlign w:val="center"/>
          </w:tcPr>
          <w:p w14:paraId="1E47526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4.3</w:t>
            </w:r>
          </w:p>
        </w:tc>
        <w:tc>
          <w:tcPr>
            <w:tcW w:w="1843" w:type="dxa"/>
            <w:vAlign w:val="center"/>
          </w:tcPr>
          <w:p w14:paraId="3130B60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0.72 (0.62–0.84)</w:t>
            </w:r>
          </w:p>
        </w:tc>
        <w:tc>
          <w:tcPr>
            <w:tcW w:w="1134" w:type="dxa"/>
            <w:vAlign w:val="center"/>
          </w:tcPr>
          <w:p w14:paraId="34C4BD88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&lt;0.001</w:t>
            </w:r>
          </w:p>
        </w:tc>
        <w:tc>
          <w:tcPr>
            <w:tcW w:w="1701" w:type="dxa"/>
            <w:vAlign w:val="center"/>
          </w:tcPr>
          <w:p w14:paraId="7AA7D5B5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0.002</w:t>
            </w:r>
          </w:p>
        </w:tc>
        <w:tc>
          <w:tcPr>
            <w:tcW w:w="1848" w:type="dxa"/>
            <w:vAlign w:val="center"/>
          </w:tcPr>
          <w:p w14:paraId="13BE6FA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2.12 (1.67)</w:t>
            </w:r>
          </w:p>
        </w:tc>
      </w:tr>
      <w:tr w:rsidR="004A58AD" w:rsidRPr="003B04DB" w14:paraId="639A82CC" w14:textId="77777777" w:rsidTr="00794517">
        <w:trPr>
          <w:trHeight w:val="459"/>
        </w:trPr>
        <w:tc>
          <w:tcPr>
            <w:tcW w:w="2689" w:type="dxa"/>
            <w:vAlign w:val="center"/>
          </w:tcPr>
          <w:p w14:paraId="79DE217E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MACE</w:t>
            </w:r>
            <w:r w:rsidRPr="003B04DB">
              <w:rPr>
                <w:rFonts w:eastAsia="PMingLiU"/>
                <w:bCs/>
                <w:vertAlign w:val="superscript"/>
                <w:lang w:eastAsia="zh-TW"/>
              </w:rPr>
              <w:t>#</w:t>
            </w:r>
          </w:p>
        </w:tc>
        <w:tc>
          <w:tcPr>
            <w:tcW w:w="1275" w:type="dxa"/>
            <w:vAlign w:val="center"/>
          </w:tcPr>
          <w:p w14:paraId="59B7C98C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3562</w:t>
            </w:r>
          </w:p>
        </w:tc>
        <w:tc>
          <w:tcPr>
            <w:tcW w:w="1418" w:type="dxa"/>
            <w:vAlign w:val="center"/>
          </w:tcPr>
          <w:p w14:paraId="7ABBD38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23.4</w:t>
            </w:r>
          </w:p>
        </w:tc>
        <w:tc>
          <w:tcPr>
            <w:tcW w:w="1276" w:type="dxa"/>
            <w:vAlign w:val="center"/>
          </w:tcPr>
          <w:p w14:paraId="12AFC44F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4222</w:t>
            </w:r>
          </w:p>
        </w:tc>
        <w:tc>
          <w:tcPr>
            <w:tcW w:w="1417" w:type="dxa"/>
            <w:vAlign w:val="center"/>
          </w:tcPr>
          <w:p w14:paraId="7C0AB661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26.1</w:t>
            </w:r>
          </w:p>
        </w:tc>
        <w:tc>
          <w:tcPr>
            <w:tcW w:w="1843" w:type="dxa"/>
            <w:vAlign w:val="center"/>
          </w:tcPr>
          <w:p w14:paraId="4203A37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0.89 (0.84–0.95)</w:t>
            </w:r>
          </w:p>
        </w:tc>
        <w:tc>
          <w:tcPr>
            <w:tcW w:w="1134" w:type="dxa"/>
            <w:vAlign w:val="center"/>
          </w:tcPr>
          <w:p w14:paraId="20A312BB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0.001</w:t>
            </w:r>
          </w:p>
        </w:tc>
        <w:tc>
          <w:tcPr>
            <w:tcW w:w="1701" w:type="dxa"/>
            <w:vAlign w:val="center"/>
          </w:tcPr>
          <w:p w14:paraId="2B124522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0.002</w:t>
            </w:r>
          </w:p>
        </w:tc>
        <w:tc>
          <w:tcPr>
            <w:tcW w:w="1848" w:type="dxa"/>
            <w:vAlign w:val="center"/>
          </w:tcPr>
          <w:p w14:paraId="76F301D7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1.50 (1.31)</w:t>
            </w:r>
          </w:p>
        </w:tc>
      </w:tr>
      <w:tr w:rsidR="004A58AD" w:rsidRPr="003B04DB" w14:paraId="46C27C17" w14:textId="77777777" w:rsidTr="00794517">
        <w:trPr>
          <w:trHeight w:val="459"/>
        </w:trPr>
        <w:tc>
          <w:tcPr>
            <w:tcW w:w="2689" w:type="dxa"/>
            <w:vAlign w:val="center"/>
          </w:tcPr>
          <w:p w14:paraId="3998C951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ED visiting</w:t>
            </w:r>
          </w:p>
        </w:tc>
        <w:tc>
          <w:tcPr>
            <w:tcW w:w="1275" w:type="dxa"/>
            <w:vAlign w:val="center"/>
          </w:tcPr>
          <w:p w14:paraId="356FEFE9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7356</w:t>
            </w:r>
          </w:p>
        </w:tc>
        <w:tc>
          <w:tcPr>
            <w:tcW w:w="1418" w:type="dxa"/>
            <w:vAlign w:val="center"/>
          </w:tcPr>
          <w:p w14:paraId="22537C1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61.7</w:t>
            </w:r>
          </w:p>
        </w:tc>
        <w:tc>
          <w:tcPr>
            <w:tcW w:w="1276" w:type="dxa"/>
            <w:vAlign w:val="center"/>
          </w:tcPr>
          <w:p w14:paraId="77CB310D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8030</w:t>
            </w:r>
          </w:p>
        </w:tc>
        <w:tc>
          <w:tcPr>
            <w:tcW w:w="1417" w:type="dxa"/>
            <w:vAlign w:val="center"/>
          </w:tcPr>
          <w:p w14:paraId="4925A540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62.6</w:t>
            </w:r>
          </w:p>
        </w:tc>
        <w:tc>
          <w:tcPr>
            <w:tcW w:w="1843" w:type="dxa"/>
            <w:vAlign w:val="center"/>
          </w:tcPr>
          <w:p w14:paraId="444166E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0.97 (0.94–1.00)</w:t>
            </w:r>
          </w:p>
        </w:tc>
        <w:tc>
          <w:tcPr>
            <w:tcW w:w="1134" w:type="dxa"/>
            <w:vAlign w:val="center"/>
          </w:tcPr>
          <w:p w14:paraId="1C14D5C1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0.055</w:t>
            </w:r>
          </w:p>
        </w:tc>
        <w:tc>
          <w:tcPr>
            <w:tcW w:w="1701" w:type="dxa"/>
            <w:vAlign w:val="center"/>
          </w:tcPr>
          <w:p w14:paraId="665904EF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0.064</w:t>
            </w:r>
          </w:p>
        </w:tc>
        <w:tc>
          <w:tcPr>
            <w:tcW w:w="1848" w:type="dxa"/>
            <w:vAlign w:val="center"/>
          </w:tcPr>
          <w:p w14:paraId="001F2B08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1.24 (1)</w:t>
            </w:r>
          </w:p>
        </w:tc>
      </w:tr>
      <w:tr w:rsidR="004A58AD" w:rsidRPr="003B04DB" w14:paraId="10055976" w14:textId="77777777" w:rsidTr="00794517">
        <w:trPr>
          <w:trHeight w:val="459"/>
        </w:trPr>
        <w:tc>
          <w:tcPr>
            <w:tcW w:w="2689" w:type="dxa"/>
            <w:tcBorders>
              <w:bottom w:val="single" w:sz="6" w:space="0" w:color="auto"/>
            </w:tcBorders>
            <w:vAlign w:val="center"/>
          </w:tcPr>
          <w:p w14:paraId="2E1F6250" w14:textId="77777777" w:rsidR="004A58AD" w:rsidRPr="003B04DB" w:rsidRDefault="004A58AD" w:rsidP="00794517">
            <w:pPr>
              <w:spacing w:before="0" w:line="240" w:lineRule="auto"/>
              <w:ind w:firstLineChars="50" w:firstLine="120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Hospitalization</w:t>
            </w: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14:paraId="050B64C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7178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vAlign w:val="center"/>
          </w:tcPr>
          <w:p w14:paraId="2125748B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60.1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34F4BAF5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7777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vAlign w:val="center"/>
          </w:tcPr>
          <w:p w14:paraId="2BB52744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60.9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14:paraId="5FB02282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0.98 (0.95–1.02)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0328C805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0.340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14:paraId="4E8E25C8" w14:textId="77777777" w:rsidR="004A58AD" w:rsidRPr="00451CA2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451CA2">
              <w:rPr>
                <w:rFonts w:eastAsia="PMingLiU"/>
                <w:bCs/>
                <w:lang w:eastAsia="zh-TW"/>
              </w:rPr>
              <w:t>0.340</w:t>
            </w:r>
          </w:p>
        </w:tc>
        <w:tc>
          <w:tcPr>
            <w:tcW w:w="1848" w:type="dxa"/>
            <w:tcBorders>
              <w:bottom w:val="single" w:sz="6" w:space="0" w:color="auto"/>
            </w:tcBorders>
            <w:vAlign w:val="center"/>
          </w:tcPr>
          <w:p w14:paraId="3E4C4BD1" w14:textId="77777777" w:rsidR="004A58AD" w:rsidRPr="003B04DB" w:rsidRDefault="004A58AD" w:rsidP="00794517">
            <w:pPr>
              <w:spacing w:before="0" w:line="240" w:lineRule="auto"/>
              <w:contextualSpacing/>
              <w:jc w:val="center"/>
              <w:rPr>
                <w:rFonts w:eastAsia="PMingLiU"/>
                <w:bCs/>
                <w:lang w:eastAsia="zh-TW"/>
              </w:rPr>
            </w:pPr>
            <w:r w:rsidRPr="003B04DB">
              <w:rPr>
                <w:rFonts w:eastAsia="PMingLiU"/>
                <w:bCs/>
                <w:lang w:eastAsia="zh-TW"/>
              </w:rPr>
              <w:t>1.17 (1)</w:t>
            </w:r>
          </w:p>
        </w:tc>
      </w:tr>
    </w:tbl>
    <w:p w14:paraId="3845B0C0" w14:textId="77777777" w:rsidR="004A58AD" w:rsidRPr="003B04DB" w:rsidRDefault="004A58AD" w:rsidP="004A58AD">
      <w:pPr>
        <w:spacing w:before="0" w:line="240" w:lineRule="auto"/>
        <w:contextualSpacing/>
        <w:rPr>
          <w:rFonts w:eastAsia="PMingLiU"/>
          <w:bCs/>
          <w:lang w:eastAsia="zh-TW"/>
        </w:rPr>
      </w:pPr>
      <w:r w:rsidRPr="003B04DB">
        <w:rPr>
          <w:rFonts w:eastAsia="PMingLiU"/>
          <w:lang w:eastAsia="zh-TW"/>
        </w:rPr>
        <w:t>*The proportional hazard assumption is violated.</w:t>
      </w:r>
    </w:p>
    <w:p w14:paraId="649A8805" w14:textId="77777777" w:rsidR="004A58AD" w:rsidRPr="003B04DB" w:rsidRDefault="004A58AD" w:rsidP="004A58AD">
      <w:pPr>
        <w:spacing w:before="0" w:line="240" w:lineRule="auto"/>
        <w:contextualSpacing/>
        <w:rPr>
          <w:rFonts w:eastAsia="PMingLiU"/>
          <w:bCs/>
          <w:lang w:eastAsia="zh-TW"/>
        </w:rPr>
      </w:pPr>
      <w:r w:rsidRPr="003B04DB">
        <w:rPr>
          <w:rFonts w:eastAsia="PMingLiU"/>
          <w:bCs/>
          <w:vertAlign w:val="superscript"/>
          <w:lang w:eastAsia="zh-TW"/>
        </w:rPr>
        <w:t>#</w:t>
      </w:r>
      <w:r w:rsidRPr="003B04DB">
        <w:rPr>
          <w:rFonts w:eastAsia="PMingLiU"/>
          <w:bCs/>
          <w:lang w:eastAsia="zh-TW"/>
        </w:rPr>
        <w:t>MACE included myocardial infarction, stroke, and death.</w:t>
      </w:r>
    </w:p>
    <w:p w14:paraId="17611298" w14:textId="77777777" w:rsidR="004A58AD" w:rsidRPr="003B04DB" w:rsidRDefault="004A58AD" w:rsidP="004A58AD">
      <w:pPr>
        <w:spacing w:before="0" w:line="240" w:lineRule="auto"/>
        <w:contextualSpacing/>
        <w:rPr>
          <w:rFonts w:eastAsia="PMingLiU"/>
          <w:bCs/>
          <w:lang w:eastAsia="zh-TW"/>
        </w:rPr>
      </w:pPr>
      <w:r w:rsidRPr="003B04DB">
        <w:rPr>
          <w:rFonts w:eastAsia="PMingLiU"/>
          <w:bCs/>
          <w:lang w:eastAsia="zh-TW"/>
        </w:rPr>
        <w:t>Abbreviation:  GLP-1 RA, glucagon-like peptide-1 receptor agonists;</w:t>
      </w:r>
      <w:r w:rsidRPr="003B04DB">
        <w:rPr>
          <w:rFonts w:eastAsia="PMingLiU"/>
          <w:lang w:eastAsia="zh-TW"/>
        </w:rPr>
        <w:t xml:space="preserve"> </w:t>
      </w:r>
      <w:r w:rsidRPr="003B04DB">
        <w:rPr>
          <w:rFonts w:eastAsia="PMingLiU"/>
          <w:bCs/>
          <w:lang w:eastAsia="zh-TW"/>
        </w:rPr>
        <w:t xml:space="preserve">SGLT2i, sodium-glucose co-transporter 2 Inhibitors; HR, hazard ratio; CI, confidence interval; COPD, chronic obstructive pulmonary disease; MACE, major adverse cardiovascular events; ED, emergency department; </w:t>
      </w:r>
      <w:r w:rsidRPr="003B04DB">
        <w:rPr>
          <w:rFonts w:eastAsia="PMingLiU"/>
          <w:lang w:eastAsia="zh-TW"/>
        </w:rPr>
        <w:t>FDR, false discovery rate; The parenthetical E-value corresponds to the confidence-limit estimate closest to the null.</w:t>
      </w:r>
    </w:p>
    <w:p w14:paraId="3F081E0A" w14:textId="77777777" w:rsidR="009542D6" w:rsidRDefault="009542D6"/>
    <w:sectPr w:rsidR="009542D6" w:rsidSect="004A58A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7666"/>
    <w:multiLevelType w:val="multilevel"/>
    <w:tmpl w:val="4432892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EDF3AB7"/>
    <w:multiLevelType w:val="hybridMultilevel"/>
    <w:tmpl w:val="8E5CD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A03CD"/>
    <w:multiLevelType w:val="multilevel"/>
    <w:tmpl w:val="ADB20C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EC0601A"/>
    <w:multiLevelType w:val="multilevel"/>
    <w:tmpl w:val="C6A8CCEA"/>
    <w:styleLink w:val="Headings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4" w15:restartNumberingAfterBreak="0">
    <w:nsid w:val="302A7CAC"/>
    <w:multiLevelType w:val="multilevel"/>
    <w:tmpl w:val="C6A8CCEA"/>
    <w:numStyleLink w:val="Headings"/>
  </w:abstractNum>
  <w:abstractNum w:abstractNumId="5" w15:restartNumberingAfterBreak="0">
    <w:nsid w:val="36D30736"/>
    <w:multiLevelType w:val="hybridMultilevel"/>
    <w:tmpl w:val="BC1E7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7787E"/>
    <w:multiLevelType w:val="multilevel"/>
    <w:tmpl w:val="ADB20C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AE92CDE"/>
    <w:multiLevelType w:val="hybridMultilevel"/>
    <w:tmpl w:val="294E0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539C0"/>
    <w:multiLevelType w:val="hybridMultilevel"/>
    <w:tmpl w:val="675E0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E502C"/>
    <w:multiLevelType w:val="hybridMultilevel"/>
    <w:tmpl w:val="C2165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16449"/>
    <w:multiLevelType w:val="hybridMultilevel"/>
    <w:tmpl w:val="60E244E0"/>
    <w:lvl w:ilvl="0" w:tplc="BB925A6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8113DE"/>
    <w:multiLevelType w:val="multilevel"/>
    <w:tmpl w:val="ADB20CA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790515"/>
    <w:multiLevelType w:val="hybridMultilevel"/>
    <w:tmpl w:val="61020A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F1D82"/>
    <w:multiLevelType w:val="hybridMultilevel"/>
    <w:tmpl w:val="734A7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AE64A9"/>
    <w:multiLevelType w:val="hybridMultilevel"/>
    <w:tmpl w:val="DFDA59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90D83"/>
    <w:multiLevelType w:val="hybridMultilevel"/>
    <w:tmpl w:val="D1E4BA92"/>
    <w:lvl w:ilvl="0" w:tplc="E9807BE6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3E6C4F"/>
    <w:multiLevelType w:val="hybridMultilevel"/>
    <w:tmpl w:val="E39A3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C6F29"/>
    <w:multiLevelType w:val="multilevel"/>
    <w:tmpl w:val="C6A8CCEA"/>
    <w:numStyleLink w:val="Headings"/>
  </w:abstractNum>
  <w:abstractNum w:abstractNumId="18" w15:restartNumberingAfterBreak="0">
    <w:nsid w:val="7F983756"/>
    <w:multiLevelType w:val="multilevel"/>
    <w:tmpl w:val="F300CE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820148494">
    <w:abstractNumId w:val="0"/>
  </w:num>
  <w:num w:numId="2" w16cid:durableId="1175342395">
    <w:abstractNumId w:val="13"/>
  </w:num>
  <w:num w:numId="3" w16cid:durableId="1144352800">
    <w:abstractNumId w:val="1"/>
  </w:num>
  <w:num w:numId="4" w16cid:durableId="769737119">
    <w:abstractNumId w:val="16"/>
  </w:num>
  <w:num w:numId="5" w16cid:durableId="17016633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5534203">
    <w:abstractNumId w:val="9"/>
  </w:num>
  <w:num w:numId="7" w16cid:durableId="773479634">
    <w:abstractNumId w:val="7"/>
  </w:num>
  <w:num w:numId="8" w16cid:durableId="2072000685">
    <w:abstractNumId w:val="5"/>
  </w:num>
  <w:num w:numId="9" w16cid:durableId="1213807494">
    <w:abstractNumId w:val="8"/>
  </w:num>
  <w:num w:numId="10" w16cid:durableId="308825289">
    <w:abstractNumId w:val="6"/>
  </w:num>
  <w:num w:numId="11" w16cid:durableId="372848954">
    <w:abstractNumId w:val="2"/>
  </w:num>
  <w:num w:numId="12" w16cid:durableId="213006365">
    <w:abstractNumId w:val="18"/>
  </w:num>
  <w:num w:numId="13" w16cid:durableId="1411196366">
    <w:abstractNumId w:val="11"/>
  </w:num>
  <w:num w:numId="14" w16cid:durableId="1662200756">
    <w:abstractNumId w:val="10"/>
  </w:num>
  <w:num w:numId="15" w16cid:durableId="2141485750">
    <w:abstractNumId w:val="15"/>
  </w:num>
  <w:num w:numId="16" w16cid:durableId="2002923295">
    <w:abstractNumId w:val="3"/>
    <w:lvlOverride w:ilvl="0">
      <w:lvl w:ilvl="0">
        <w:start w:val="1"/>
        <w:numFmt w:val="decimal"/>
        <w:lvlText w:val="%1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</w:num>
  <w:num w:numId="17" w16cid:durableId="1300527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14516991">
    <w:abstractNumId w:val="4"/>
  </w:num>
  <w:num w:numId="19" w16cid:durableId="58940097">
    <w:abstractNumId w:val="17"/>
  </w:num>
  <w:num w:numId="20" w16cid:durableId="490292411">
    <w:abstractNumId w:val="3"/>
  </w:num>
  <w:num w:numId="21" w16cid:durableId="1120419941">
    <w:abstractNumId w:val="3"/>
    <w:lvlOverride w:ilvl="0">
      <w:startOverride w:val="1"/>
      <w:lvl w:ilvl="0">
        <w:start w:val="1"/>
        <w:numFmt w:val="decimal"/>
        <w:lvlText w:val="%1"/>
        <w:lvlJc w:val="left"/>
        <w:pPr>
          <w:tabs>
            <w:tab w:val="num" w:pos="567"/>
          </w:tabs>
          <w:ind w:left="567" w:hanging="567"/>
        </w:pPr>
      </w:lvl>
    </w:lvlOverride>
    <w:lvlOverride w:ilvl="1">
      <w:startOverride w:val="1"/>
      <w:lvl w:ilvl="1">
        <w:start w:val="1"/>
        <w:numFmt w:val="decimal"/>
        <w:lvlText w:val="%1.%2"/>
        <w:lvlJc w:val="left"/>
        <w:pPr>
          <w:tabs>
            <w:tab w:val="num" w:pos="567"/>
          </w:tabs>
          <w:ind w:left="567" w:hanging="567"/>
        </w:p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2" w16cid:durableId="1207794217">
    <w:abstractNumId w:val="12"/>
  </w:num>
  <w:num w:numId="23" w16cid:durableId="1498619514">
    <w:abstractNumId w:val="3"/>
    <w:lvlOverride w:ilvl="0">
      <w:lvl w:ilvl="0">
        <w:start w:val="1"/>
        <w:numFmt w:val="decimal"/>
        <w:lvlText w:val="%1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</w:num>
  <w:num w:numId="24" w16cid:durableId="6850604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AD"/>
    <w:rsid w:val="00264C10"/>
    <w:rsid w:val="00470242"/>
    <w:rsid w:val="004A58AD"/>
    <w:rsid w:val="00726E03"/>
    <w:rsid w:val="00934BC8"/>
    <w:rsid w:val="009542D6"/>
    <w:rsid w:val="00C8679A"/>
    <w:rsid w:val="00EA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A41DA"/>
  <w15:chartTrackingRefBased/>
  <w15:docId w15:val="{1E08D33F-E6FD-4F40-945F-0E697302D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8AD"/>
    <w:pPr>
      <w:spacing w:before="120" w:after="0" w:line="480" w:lineRule="auto"/>
    </w:pPr>
    <w:rPr>
      <w:rFonts w:ascii="Times New Roman" w:eastAsia="Times New Roman" w:hAnsi="Times New Roman" w:cs="Times New Roman"/>
      <w:color w:val="000000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2"/>
    <w:qFormat/>
    <w:rsid w:val="004A58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2"/>
    <w:unhideWhenUsed/>
    <w:qFormat/>
    <w:rsid w:val="004A58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2"/>
    <w:unhideWhenUsed/>
    <w:qFormat/>
    <w:rsid w:val="004A58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2"/>
    <w:unhideWhenUsed/>
    <w:qFormat/>
    <w:rsid w:val="004A58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unhideWhenUsed/>
    <w:qFormat/>
    <w:rsid w:val="004A58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58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58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58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58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4A58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2"/>
    <w:rsid w:val="004A58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2"/>
    <w:rsid w:val="004A58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2"/>
    <w:rsid w:val="004A58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rsid w:val="004A58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58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58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58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58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4A58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4A58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A58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4A58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58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58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"/>
    <w:qFormat/>
    <w:rsid w:val="004A58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58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58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58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58AD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4A58AD"/>
    <w:rPr>
      <w:rFonts w:ascii="Times New Roman" w:hAnsi="Times New Roman"/>
      <w:i/>
      <w:iCs/>
    </w:rPr>
  </w:style>
  <w:style w:type="character" w:styleId="Strong">
    <w:name w:val="Strong"/>
    <w:basedOn w:val="DefaultParagraphFont"/>
    <w:uiPriority w:val="22"/>
    <w:qFormat/>
    <w:rsid w:val="004A58AD"/>
    <w:rPr>
      <w:rFonts w:ascii="Times New Roman" w:hAnsi="Times New Roman"/>
      <w:b/>
      <w:bCs/>
    </w:rPr>
  </w:style>
  <w:style w:type="paragraph" w:styleId="NormalWeb">
    <w:name w:val="Normal (Web)"/>
    <w:basedOn w:val="Normal"/>
    <w:uiPriority w:val="99"/>
    <w:unhideWhenUsed/>
    <w:rsid w:val="004A58A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4A58AD"/>
    <w:pPr>
      <w:tabs>
        <w:tab w:val="center" w:pos="4844"/>
        <w:tab w:val="right" w:pos="9689"/>
      </w:tabs>
    </w:pPr>
    <w:rPr>
      <w:b/>
    </w:rPr>
  </w:style>
  <w:style w:type="character" w:customStyle="1" w:styleId="HeaderChar">
    <w:name w:val="Header Char"/>
    <w:basedOn w:val="DefaultParagraphFont"/>
    <w:link w:val="Header"/>
    <w:uiPriority w:val="99"/>
    <w:rsid w:val="004A58AD"/>
    <w:rPr>
      <w:rFonts w:ascii="Times New Roman" w:eastAsia="Times New Roman" w:hAnsi="Times New Roman" w:cs="Times New Roman"/>
      <w:b/>
      <w:color w:val="000000"/>
      <w:kern w:val="0"/>
      <w:lang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A58AD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58AD"/>
    <w:rPr>
      <w:rFonts w:ascii="Times New Roman" w:eastAsia="Times New Roman" w:hAnsi="Times New Roman" w:cs="Times New Roman"/>
      <w:color w:val="000000"/>
      <w:kern w:val="0"/>
      <w:lang w:eastAsia="en-US"/>
      <w14:ligatures w14:val="none"/>
    </w:rPr>
  </w:style>
  <w:style w:type="table" w:styleId="TableGrid">
    <w:name w:val="Table Grid"/>
    <w:basedOn w:val="TableNormal"/>
    <w:uiPriority w:val="59"/>
    <w:rsid w:val="004A58AD"/>
    <w:pPr>
      <w:spacing w:after="0" w:line="240" w:lineRule="auto"/>
    </w:pPr>
    <w:rPr>
      <w:rFonts w:asciiTheme="majorHAnsi" w:hAnsiTheme="maj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A58A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58AD"/>
    <w:rPr>
      <w:rFonts w:ascii="Times New Roman" w:eastAsia="Times New Roman" w:hAnsi="Times New Roman" w:cs="Times New Roman"/>
      <w:color w:val="000000"/>
      <w:kern w:val="0"/>
      <w:sz w:val="20"/>
      <w:szCs w:val="20"/>
      <w:lang w:eastAsia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4A58AD"/>
    <w:rPr>
      <w:vertAlign w:val="superscript"/>
    </w:rPr>
  </w:style>
  <w:style w:type="paragraph" w:styleId="Caption">
    <w:name w:val="caption"/>
    <w:basedOn w:val="Normal"/>
    <w:next w:val="NoSpacing"/>
    <w:uiPriority w:val="35"/>
    <w:unhideWhenUsed/>
    <w:qFormat/>
    <w:rsid w:val="004A58AD"/>
    <w:pPr>
      <w:keepNext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8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8AD"/>
    <w:rPr>
      <w:rFonts w:ascii="Tahoma" w:eastAsia="Times New Roman" w:hAnsi="Tahoma" w:cs="Tahoma"/>
      <w:color w:val="000000"/>
      <w:kern w:val="0"/>
      <w:sz w:val="16"/>
      <w:szCs w:val="16"/>
      <w:lang w:eastAsia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4A58AD"/>
  </w:style>
  <w:style w:type="paragraph" w:styleId="EndnoteText">
    <w:name w:val="endnote text"/>
    <w:basedOn w:val="Normal"/>
    <w:link w:val="EndnoteTextChar"/>
    <w:uiPriority w:val="99"/>
    <w:semiHidden/>
    <w:unhideWhenUsed/>
    <w:rsid w:val="004A58A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A58AD"/>
    <w:rPr>
      <w:rFonts w:ascii="Times New Roman" w:eastAsia="Times New Roman" w:hAnsi="Times New Roman" w:cs="Times New Roman"/>
      <w:color w:val="000000"/>
      <w:kern w:val="0"/>
      <w:sz w:val="20"/>
      <w:szCs w:val="20"/>
      <w:lang w:eastAsia="en-US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4A58A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4A58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58A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58AD"/>
    <w:rPr>
      <w:rFonts w:ascii="Times New Roman" w:eastAsia="Times New Roman" w:hAnsi="Times New Roman" w:cs="Times New Roman"/>
      <w:color w:val="000000"/>
      <w:kern w:val="0"/>
      <w:sz w:val="20"/>
      <w:szCs w:val="20"/>
      <w:lang w:eastAsia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5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58AD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A58A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58AD"/>
    <w:rPr>
      <w:color w:val="96607D" w:themeColor="followedHyperlink"/>
      <w:u w:val="single"/>
    </w:rPr>
  </w:style>
  <w:style w:type="paragraph" w:styleId="NoSpacing">
    <w:name w:val="No Spacing"/>
    <w:uiPriority w:val="99"/>
    <w:unhideWhenUsed/>
    <w:qFormat/>
    <w:rsid w:val="004A58AD"/>
    <w:pPr>
      <w:spacing w:after="0" w:line="240" w:lineRule="auto"/>
    </w:pPr>
    <w:rPr>
      <w:rFonts w:ascii="Times New Roman" w:hAnsi="Times New Roman"/>
      <w:kern w:val="0"/>
      <w:szCs w:val="22"/>
      <w:lang w:eastAsia="en-US"/>
      <w14:ligatures w14:val="none"/>
    </w:rPr>
  </w:style>
  <w:style w:type="paragraph" w:customStyle="1" w:styleId="AuthorList">
    <w:name w:val="Author List"/>
    <w:aliases w:val="Keywords,Abstract"/>
    <w:basedOn w:val="Subtitle"/>
    <w:next w:val="Normal"/>
    <w:uiPriority w:val="1"/>
    <w:qFormat/>
    <w:rsid w:val="004A58AD"/>
    <w:pPr>
      <w:numPr>
        <w:ilvl w:val="0"/>
      </w:numPr>
      <w:spacing w:before="240"/>
    </w:pPr>
    <w:rPr>
      <w:rFonts w:eastAsia="Times New Roman" w:cs="Times New Roman"/>
      <w:b/>
      <w:color w:val="000000"/>
      <w:spacing w:val="0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4A58AD"/>
    <w:rPr>
      <w:rFonts w:ascii="Times New Roman" w:hAnsi="Times New Roman"/>
      <w:i/>
      <w:iCs/>
      <w:color w:val="404040" w:themeColor="text1" w:themeTint="BF"/>
    </w:rPr>
  </w:style>
  <w:style w:type="character" w:styleId="BookTitle">
    <w:name w:val="Book Title"/>
    <w:basedOn w:val="DefaultParagraphFont"/>
    <w:uiPriority w:val="33"/>
    <w:qFormat/>
    <w:rsid w:val="004A58AD"/>
    <w:rPr>
      <w:rFonts w:ascii="Times New Roman" w:hAnsi="Times New Roman"/>
      <w:b/>
      <w:bCs/>
      <w:i/>
      <w:iCs/>
      <w:spacing w:val="5"/>
    </w:rPr>
  </w:style>
  <w:style w:type="numbering" w:customStyle="1" w:styleId="Headings">
    <w:name w:val="Headings"/>
    <w:uiPriority w:val="99"/>
    <w:rsid w:val="004A58AD"/>
    <w:pPr>
      <w:numPr>
        <w:numId w:val="16"/>
      </w:numPr>
    </w:pPr>
  </w:style>
  <w:style w:type="paragraph" w:styleId="Revision">
    <w:name w:val="Revision"/>
    <w:hidden/>
    <w:uiPriority w:val="99"/>
    <w:semiHidden/>
    <w:rsid w:val="004A58AD"/>
    <w:pPr>
      <w:spacing w:after="0" w:line="240" w:lineRule="auto"/>
    </w:pPr>
    <w:rPr>
      <w:rFonts w:ascii="Times New Roman" w:hAnsi="Times New Roman"/>
      <w:kern w:val="0"/>
      <w:szCs w:val="22"/>
      <w:lang w:eastAsia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A58AD"/>
    <w:rPr>
      <w:color w:val="605E5C"/>
      <w:shd w:val="clear" w:color="auto" w:fill="E1DFDD"/>
    </w:rPr>
  </w:style>
  <w:style w:type="paragraph" w:customStyle="1" w:styleId="w7sjnrxzl6krnffuzhqe">
    <w:name w:val="w7sjnrxzl6krnffuzhqe"/>
    <w:basedOn w:val="Normal"/>
    <w:rsid w:val="004A58AD"/>
    <w:pPr>
      <w:spacing w:before="100" w:beforeAutospacing="1" w:after="100" w:afterAutospacing="1"/>
    </w:pPr>
    <w:rPr>
      <w:rFonts w:ascii="PMingLiU" w:eastAsia="PMingLiU" w:hAnsi="PMingLiU" w:cs="PMingLiU"/>
      <w:lang w:eastAsia="zh-TW"/>
    </w:rPr>
  </w:style>
  <w:style w:type="table" w:customStyle="1" w:styleId="TableGrid1">
    <w:name w:val="Table Grid1"/>
    <w:basedOn w:val="TableNormal"/>
    <w:next w:val="TableGrid"/>
    <w:uiPriority w:val="39"/>
    <w:rsid w:val="004A58AD"/>
    <w:pPr>
      <w:spacing w:after="0" w:line="240" w:lineRule="auto"/>
    </w:pPr>
    <w:rPr>
      <w:rFonts w:ascii="Aptos" w:hAnsi="Aptos"/>
      <w:szCs w:val="22"/>
      <w:lang w:eastAsia="zh-TW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A58AD"/>
    <w:pPr>
      <w:spacing w:after="0" w:line="240" w:lineRule="auto"/>
    </w:pPr>
    <w:rPr>
      <w:rFonts w:ascii="Aptos" w:hAnsi="Aptos"/>
      <w:szCs w:val="22"/>
      <w:lang w:eastAsia="zh-TW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0"/>
    <w:rsid w:val="004A58AD"/>
    <w:pPr>
      <w:jc w:val="center"/>
    </w:pPr>
  </w:style>
  <w:style w:type="character" w:customStyle="1" w:styleId="EndNoteBibliographyTitle0">
    <w:name w:val="EndNote Bibliography Title 字元"/>
    <w:basedOn w:val="DefaultParagraphFont"/>
    <w:link w:val="EndNoteBibliographyTitle"/>
    <w:rsid w:val="004A58AD"/>
    <w:rPr>
      <w:rFonts w:ascii="Times New Roman" w:eastAsia="Times New Roman" w:hAnsi="Times New Roman" w:cs="Times New Roman"/>
      <w:color w:val="000000"/>
      <w:kern w:val="0"/>
      <w:lang w:eastAsia="en-US"/>
      <w14:ligatures w14:val="none"/>
    </w:rPr>
  </w:style>
  <w:style w:type="paragraph" w:customStyle="1" w:styleId="EndNoteBibliography">
    <w:name w:val="EndNote Bibliography"/>
    <w:basedOn w:val="Normal"/>
    <w:link w:val="EndNoteBibliography0"/>
    <w:rsid w:val="004A58AD"/>
    <w:pPr>
      <w:spacing w:line="240" w:lineRule="auto"/>
    </w:pPr>
  </w:style>
  <w:style w:type="character" w:customStyle="1" w:styleId="EndNoteBibliography0">
    <w:name w:val="EndNote Bibliography 字元"/>
    <w:basedOn w:val="DefaultParagraphFont"/>
    <w:link w:val="EndNoteBibliography"/>
    <w:rsid w:val="004A58AD"/>
    <w:rPr>
      <w:rFonts w:ascii="Times New Roman" w:eastAsia="Times New Roman" w:hAnsi="Times New Roman" w:cs="Times New Roman"/>
      <w:color w:val="000000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1499</Words>
  <Characters>8546</Characters>
  <Application>Microsoft Office Word</Application>
  <DocSecurity>0</DocSecurity>
  <Lines>71</Lines>
  <Paragraphs>20</Paragraphs>
  <ScaleCrop>false</ScaleCrop>
  <Company/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Sachin Pawar</dc:creator>
  <cp:keywords/>
  <dc:description/>
  <cp:lastModifiedBy>Sachin Pawar</cp:lastModifiedBy>
  <cp:revision>1</cp:revision>
  <dcterms:created xsi:type="dcterms:W3CDTF">2026-08-28T18:57:00Z</dcterms:created>
  <dcterms:modified xsi:type="dcterms:W3CDTF">2026-08-28T18:59:00Z</dcterms:modified>
</cp:coreProperties>
</file>