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A1ED6" w14:textId="77777777" w:rsidR="00380475" w:rsidRDefault="00380475" w:rsidP="00380475">
      <w:pPr>
        <w:pStyle w:val="Heading1"/>
      </w:pPr>
      <w:r>
        <w:t>Appendix. Provenance and validation</w:t>
      </w:r>
    </w:p>
    <w:p w14:paraId="6D0DC271" w14:textId="77777777" w:rsidR="00380475" w:rsidRDefault="00380475" w:rsidP="00380475">
      <w:pPr>
        <w:spacing w:after="80"/>
        <w:jc w:val="both"/>
      </w:pPr>
      <w:r>
        <w:t>This is an independent-validation record of emergent engine behaviour, not a deterministic computational run; its provenance is the validation protocol and the source-independence check rather than a numeric content hash.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8"/>
        <w:gridCol w:w="5328"/>
      </w:tblGrid>
      <w:tr w:rsidR="00380475" w14:paraId="62C6728D" w14:textId="77777777" w:rsidTr="00103361">
        <w:trPr>
          <w:jc w:val="center"/>
        </w:trPr>
        <w:tc>
          <w:tcPr>
            <w:tcW w:w="3888" w:type="dxa"/>
          </w:tcPr>
          <w:p w14:paraId="43E96CED" w14:textId="77777777" w:rsidR="00380475" w:rsidRDefault="00380475" w:rsidP="00103361">
            <w:r>
              <w:rPr>
                <w:b/>
                <w:sz w:val="18"/>
              </w:rPr>
              <w:t>Item</w:t>
            </w:r>
          </w:p>
        </w:tc>
        <w:tc>
          <w:tcPr>
            <w:tcW w:w="5328" w:type="dxa"/>
          </w:tcPr>
          <w:p w14:paraId="6D048DF2" w14:textId="77777777" w:rsidR="00380475" w:rsidRDefault="00380475" w:rsidP="00103361">
            <w:r>
              <w:rPr>
                <w:b/>
                <w:sz w:val="18"/>
              </w:rPr>
              <w:t>Value</w:t>
            </w:r>
          </w:p>
        </w:tc>
      </w:tr>
      <w:tr w:rsidR="00380475" w14:paraId="690BC486" w14:textId="77777777" w:rsidTr="00103361">
        <w:trPr>
          <w:jc w:val="center"/>
        </w:trPr>
        <w:tc>
          <w:tcPr>
            <w:tcW w:w="3888" w:type="dxa"/>
          </w:tcPr>
          <w:p w14:paraId="72256BF4" w14:textId="77777777" w:rsidR="00380475" w:rsidRDefault="00380475" w:rsidP="00103361">
            <w:r>
              <w:rPr>
                <w:sz w:val="17"/>
              </w:rPr>
              <w:t>External validation date</w:t>
            </w:r>
          </w:p>
        </w:tc>
        <w:tc>
          <w:tcPr>
            <w:tcW w:w="5328" w:type="dxa"/>
          </w:tcPr>
          <w:p w14:paraId="20AB5C97" w14:textId="77777777" w:rsidR="00380475" w:rsidRDefault="00380475" w:rsidP="00103361">
            <w:r>
              <w:rPr>
                <w:sz w:val="17"/>
              </w:rPr>
              <w:t>2026-06-27</w:t>
            </w:r>
          </w:p>
        </w:tc>
      </w:tr>
      <w:tr w:rsidR="00380475" w14:paraId="4C6AF09D" w14:textId="77777777" w:rsidTr="00103361">
        <w:trPr>
          <w:jc w:val="center"/>
        </w:trPr>
        <w:tc>
          <w:tcPr>
            <w:tcW w:w="3888" w:type="dxa"/>
          </w:tcPr>
          <w:p w14:paraId="037F4750" w14:textId="77777777" w:rsidR="00380475" w:rsidRDefault="00380475" w:rsidP="00103361">
            <w:r>
              <w:rPr>
                <w:sz w:val="17"/>
              </w:rPr>
              <w:t>Validator independence</w:t>
            </w:r>
          </w:p>
        </w:tc>
        <w:tc>
          <w:tcPr>
            <w:tcW w:w="5328" w:type="dxa"/>
          </w:tcPr>
          <w:p w14:paraId="44DF7A7D" w14:textId="77777777" w:rsidR="00380475" w:rsidRDefault="00380475" w:rsidP="00103361">
            <w:r>
              <w:rPr>
                <w:sz w:val="17"/>
              </w:rPr>
              <w:t>external literature check; engine did not grade its own output</w:t>
            </w:r>
          </w:p>
        </w:tc>
      </w:tr>
      <w:tr w:rsidR="00380475" w14:paraId="0EF0E933" w14:textId="77777777" w:rsidTr="00103361">
        <w:trPr>
          <w:jc w:val="center"/>
        </w:trPr>
        <w:tc>
          <w:tcPr>
            <w:tcW w:w="3888" w:type="dxa"/>
          </w:tcPr>
          <w:p w14:paraId="3D9DA3C2" w14:textId="77777777" w:rsidR="00380475" w:rsidRDefault="00380475" w:rsidP="00103361">
            <w:r>
              <w:rPr>
                <w:sz w:val="17"/>
              </w:rPr>
              <w:t>Sample</w:t>
            </w:r>
          </w:p>
        </w:tc>
        <w:tc>
          <w:tcPr>
            <w:tcW w:w="5328" w:type="dxa"/>
          </w:tcPr>
          <w:p w14:paraId="63A01274" w14:textId="77777777" w:rsidR="00380475" w:rsidRDefault="00380475" w:rsidP="00103361">
            <w:r>
              <w:rPr>
                <w:sz w:val="17"/>
              </w:rPr>
              <w:t>9 of ~24 composed links + 1 discrimination control</w:t>
            </w:r>
          </w:p>
        </w:tc>
      </w:tr>
      <w:tr w:rsidR="00380475" w14:paraId="3B8970CE" w14:textId="77777777" w:rsidTr="00103361">
        <w:trPr>
          <w:jc w:val="center"/>
        </w:trPr>
        <w:tc>
          <w:tcPr>
            <w:tcW w:w="3888" w:type="dxa"/>
          </w:tcPr>
          <w:p w14:paraId="4B2F0312" w14:textId="77777777" w:rsidR="00380475" w:rsidRDefault="00380475" w:rsidP="00103361">
            <w:r>
              <w:rPr>
                <w:sz w:val="17"/>
              </w:rPr>
              <w:t>Domains</w:t>
            </w:r>
          </w:p>
        </w:tc>
        <w:tc>
          <w:tcPr>
            <w:tcW w:w="5328" w:type="dxa"/>
          </w:tcPr>
          <w:p w14:paraId="6595B68F" w14:textId="77777777" w:rsidR="00380475" w:rsidRDefault="00380475" w:rsidP="00103361">
            <w:r>
              <w:rPr>
                <w:sz w:val="17"/>
              </w:rPr>
              <w:t>mechanistic, clinical, knowledge-to-compute bridge</w:t>
            </w:r>
          </w:p>
        </w:tc>
      </w:tr>
      <w:tr w:rsidR="00380475" w14:paraId="19B2165B" w14:textId="77777777" w:rsidTr="00103361">
        <w:trPr>
          <w:jc w:val="center"/>
        </w:trPr>
        <w:tc>
          <w:tcPr>
            <w:tcW w:w="3888" w:type="dxa"/>
          </w:tcPr>
          <w:p w14:paraId="22B9550C" w14:textId="77777777" w:rsidR="00380475" w:rsidRDefault="00380475" w:rsidP="00103361">
            <w:r>
              <w:rPr>
                <w:sz w:val="17"/>
              </w:rPr>
              <w:t>Source-independence evidence</w:t>
            </w:r>
          </w:p>
        </w:tc>
        <w:tc>
          <w:tcPr>
            <w:tcW w:w="5328" w:type="dxa"/>
          </w:tcPr>
          <w:p w14:paraId="3B006867" w14:textId="77777777" w:rsidR="00380475" w:rsidRDefault="00380475" w:rsidP="00103361">
            <w:r>
              <w:rPr>
                <w:sz w:val="17"/>
              </w:rPr>
              <w:t>each connection drawn from multiple independent, non-cross-referencing sources</w:t>
            </w:r>
          </w:p>
        </w:tc>
      </w:tr>
      <w:tr w:rsidR="00380475" w14:paraId="25CE6FAE" w14:textId="77777777" w:rsidTr="00103361">
        <w:trPr>
          <w:jc w:val="center"/>
        </w:trPr>
        <w:tc>
          <w:tcPr>
            <w:tcW w:w="3888" w:type="dxa"/>
          </w:tcPr>
          <w:p w14:paraId="601059DA" w14:textId="77777777" w:rsidR="00380475" w:rsidRDefault="00380475" w:rsidP="00103361">
            <w:r>
              <w:rPr>
                <w:sz w:val="17"/>
              </w:rPr>
              <w:t>Knowledge-base commit (fixes link pre-existence)</w:t>
            </w:r>
          </w:p>
        </w:tc>
        <w:tc>
          <w:tcPr>
            <w:tcW w:w="5328" w:type="dxa"/>
          </w:tcPr>
          <w:p w14:paraId="6E53F442" w14:textId="77777777" w:rsidR="00380475" w:rsidRDefault="00380475" w:rsidP="00103361">
            <w:r>
              <w:rPr>
                <w:sz w:val="17"/>
              </w:rPr>
              <w:t>2026-06-17</w:t>
            </w:r>
          </w:p>
        </w:tc>
      </w:tr>
      <w:tr w:rsidR="00380475" w14:paraId="1D096259" w14:textId="77777777" w:rsidTr="00103361">
        <w:trPr>
          <w:jc w:val="center"/>
        </w:trPr>
        <w:tc>
          <w:tcPr>
            <w:tcW w:w="3888" w:type="dxa"/>
          </w:tcPr>
          <w:p w14:paraId="7B9F28AB" w14:textId="77777777" w:rsidR="00380475" w:rsidRDefault="00380475" w:rsidP="00103361">
            <w:r>
              <w:rPr>
                <w:sz w:val="17"/>
              </w:rPr>
              <w:t>Quarantine</w:t>
            </w:r>
          </w:p>
        </w:tc>
        <w:tc>
          <w:tcPr>
            <w:tcW w:w="5328" w:type="dxa"/>
          </w:tcPr>
          <w:p w14:paraId="23E82CBF" w14:textId="77777777" w:rsidR="00380475" w:rsidRDefault="00380475" w:rsidP="00103361">
            <w:r>
              <w:rPr>
                <w:sz w:val="17"/>
              </w:rPr>
              <w:t>validation record excluded from the ingestion path (verified)</w:t>
            </w:r>
          </w:p>
        </w:tc>
      </w:tr>
    </w:tbl>
    <w:p w14:paraId="0C0EA456" w14:textId="77777777" w:rsidR="00380475" w:rsidRDefault="00380475" w:rsidP="00380475"/>
    <w:p w14:paraId="2096463A" w14:textId="77777777" w:rsidR="00DE6AE2" w:rsidRDefault="00DE6AE2"/>
    <w:sectPr w:rsidR="00DE6AE2" w:rsidSect="00380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75"/>
    <w:rsid w:val="00195413"/>
    <w:rsid w:val="00380475"/>
    <w:rsid w:val="003A03A7"/>
    <w:rsid w:val="003D0186"/>
    <w:rsid w:val="00554019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EE2BB"/>
  <w15:chartTrackingRefBased/>
  <w15:docId w15:val="{99A0D53D-9C74-4D1D-9F6D-7FC37783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475"/>
    <w:pPr>
      <w:spacing w:after="200" w:line="276" w:lineRule="auto"/>
    </w:pPr>
    <w:rPr>
      <w:rFonts w:ascii="Times New Roman" w:eastAsiaTheme="minorEastAsia" w:hAnsi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4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4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47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47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47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47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47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47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47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4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4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4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4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4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4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4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4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4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47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475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4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475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4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4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4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47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80475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>Springer Nature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2026-07-22T02:49:00Z</dcterms:created>
  <dcterms:modified xsi:type="dcterms:W3CDTF">2026-07-22T02:49:00Z</dcterms:modified>
</cp:coreProperties>
</file>