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6544" w14:textId="625E23CF" w:rsidR="00200F75" w:rsidRDefault="009C4B9E" w:rsidP="00BB49D9">
      <w:pPr>
        <w:spacing w:afterLines="100" w:after="312" w:line="360" w:lineRule="auto"/>
        <w:jc w:val="center"/>
        <w:rPr>
          <w:rFonts w:ascii="Times New Roman" w:eastAsia="宋体" w:hAnsi="Times New Roman" w:cs="Times New Roman"/>
          <w:b/>
          <w:bCs/>
          <w:sz w:val="24"/>
          <w:szCs w:val="24"/>
        </w:rPr>
      </w:pPr>
      <w:r w:rsidRPr="009C4B9E">
        <w:rPr>
          <w:rFonts w:ascii="Times New Roman" w:eastAsia="宋体" w:hAnsi="Times New Roman" w:cs="Times New Roman"/>
          <w:b/>
          <w:bCs/>
          <w:sz w:val="24"/>
          <w:szCs w:val="24"/>
        </w:rPr>
        <w:t>Supplementary Materials</w:t>
      </w:r>
    </w:p>
    <w:p w14:paraId="4F0F4957" w14:textId="70CC3786" w:rsidR="009C4B9E" w:rsidRPr="00953573" w:rsidRDefault="00864162" w:rsidP="006A61E6">
      <w:pPr>
        <w:spacing w:line="360" w:lineRule="auto"/>
        <w:rPr>
          <w:rFonts w:ascii="Times New Roman" w:eastAsia="宋体" w:hAnsi="Times New Roman" w:cs="Times New Roman"/>
          <w:b/>
          <w:bCs/>
          <w:sz w:val="22"/>
        </w:rPr>
      </w:pPr>
      <w:r w:rsidRPr="00953573">
        <w:rPr>
          <w:rFonts w:ascii="Times New Roman" w:eastAsia="宋体" w:hAnsi="Times New Roman" w:cs="Times New Roman"/>
          <w:b/>
          <w:bCs/>
          <w:sz w:val="22"/>
        </w:rPr>
        <w:t xml:space="preserve">Supplementary Methods S1. </w:t>
      </w:r>
      <w:r w:rsidR="00CB0466" w:rsidRPr="00CB0466">
        <w:rPr>
          <w:rFonts w:ascii="Times New Roman" w:eastAsia="宋体" w:hAnsi="Times New Roman" w:cs="Times New Roman"/>
          <w:b/>
          <w:bCs/>
          <w:sz w:val="22"/>
        </w:rPr>
        <w:t>Dataset details and preprocessing</w:t>
      </w:r>
    </w:p>
    <w:p w14:paraId="142B3CF9" w14:textId="77777777" w:rsidR="00A54C79" w:rsidRPr="00A54C79" w:rsidRDefault="00A54C79" w:rsidP="00A54C79">
      <w:pPr>
        <w:spacing w:line="360" w:lineRule="auto"/>
        <w:rPr>
          <w:rFonts w:ascii="Times New Roman" w:eastAsia="宋体" w:hAnsi="Times New Roman" w:cs="Times New Roman"/>
          <w:b/>
          <w:bCs/>
          <w:szCs w:val="21"/>
        </w:rPr>
      </w:pPr>
      <w:r w:rsidRPr="00A54C79">
        <w:rPr>
          <w:rFonts w:ascii="Times New Roman" w:eastAsia="宋体" w:hAnsi="Times New Roman" w:cs="Times New Roman"/>
          <w:b/>
          <w:bCs/>
          <w:szCs w:val="21"/>
        </w:rPr>
        <w:t xml:space="preserve">S1.1 </w:t>
      </w:r>
      <w:proofErr w:type="spellStart"/>
      <w:r w:rsidRPr="00A54C79">
        <w:rPr>
          <w:rFonts w:ascii="Times New Roman" w:eastAsia="宋体" w:hAnsi="Times New Roman" w:cs="Times New Roman"/>
          <w:b/>
          <w:bCs/>
          <w:szCs w:val="21"/>
        </w:rPr>
        <w:t>ChineseEEG</w:t>
      </w:r>
      <w:proofErr w:type="spellEnd"/>
      <w:r w:rsidRPr="00A54C79">
        <w:rPr>
          <w:rFonts w:ascii="Times New Roman" w:eastAsia="宋体" w:hAnsi="Times New Roman" w:cs="Times New Roman"/>
          <w:b/>
          <w:bCs/>
          <w:szCs w:val="21"/>
        </w:rPr>
        <w:t xml:space="preserve"> dataset</w:t>
      </w:r>
    </w:p>
    <w:p w14:paraId="59CEE85C" w14:textId="79BF47CA" w:rsidR="00A54C79" w:rsidRDefault="00A54C79" w:rsidP="00A54C79">
      <w:pPr>
        <w:spacing w:line="360" w:lineRule="auto"/>
        <w:rPr>
          <w:rFonts w:ascii="Times New Roman" w:eastAsia="宋体" w:hAnsi="Times New Roman" w:cs="Times New Roman"/>
          <w:szCs w:val="21"/>
        </w:rPr>
      </w:pPr>
      <w:r w:rsidRPr="00A54C79">
        <w:rPr>
          <w:rFonts w:ascii="Times New Roman" w:eastAsia="宋体" w:hAnsi="Times New Roman" w:cs="Times New Roman"/>
          <w:szCs w:val="21"/>
        </w:rPr>
        <w:t xml:space="preserve">The </w:t>
      </w:r>
      <w:proofErr w:type="spellStart"/>
      <w:r w:rsidRPr="00A54C79">
        <w:rPr>
          <w:rFonts w:ascii="Times New Roman" w:eastAsia="宋体" w:hAnsi="Times New Roman" w:cs="Times New Roman"/>
          <w:szCs w:val="21"/>
        </w:rPr>
        <w:t>ChineseEEG</w:t>
      </w:r>
      <w:proofErr w:type="spellEnd"/>
      <w:r w:rsidRPr="00A54C79">
        <w:rPr>
          <w:rFonts w:ascii="Times New Roman" w:eastAsia="宋体" w:hAnsi="Times New Roman" w:cs="Times New Roman"/>
          <w:szCs w:val="21"/>
        </w:rPr>
        <w:t xml:space="preserve"> dataset </w:t>
      </w:r>
      <w:r w:rsidR="009D23FB">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&lt;EndNote&gt;&lt;Cite&gt;&lt;Author&gt;Mou&lt;/Author&gt;&lt;Year&gt;2024&lt;/Year&gt;&lt;RecNum&gt;36&lt;/RecNum&gt;&lt;DisplayText&gt;(1)&lt;/DisplayText&gt;&lt;record&gt;&lt;rec-number&gt;36&lt;/rec-number&gt;&lt;foreign-keys&gt;&lt;key app="EN" db-id="p2d9r59edarasxepf5yvtaf1t9z2tda092zr" timestamp="1778576157"&gt;36&lt;/key&gt;&lt;/foreign-keys&gt;&lt;ref-type name="Journal Article"&gt;17&lt;/ref-type&gt;&lt;contributors&gt;&lt;authors&gt;&lt;author&gt;Mou, Xinyu&lt;/author&gt;&lt;author&gt;He, Cuilin&lt;/author&gt;&lt;author&gt;Tan, Liwei&lt;/author&gt;&lt;author&gt;Yu, Junjie&lt;/author&gt;&lt;author&gt;Liang, Huadong&lt;/author&gt;&lt;author&gt;Zhang, Jianyu&lt;/author&gt;&lt;author&gt;Tian, Yan&lt;/author&gt;&lt;author&gt;Yang, Yu-Fang&lt;/author&gt;&lt;author&gt;Xu, Ting&lt;/author&gt;&lt;author&gt;Wang, Qing&lt;/author&gt;&lt;/authors&gt;&lt;/contributors&gt;&lt;titles&gt;&lt;title&gt;Chineseeeg: A chinese linguistic corpora eeg dataset for semantic alignment and neural decoding&lt;/title&gt;&lt;secondary-title&gt;Scientific Data&lt;/secondary-title&gt;&lt;/titles&gt;&lt;periodical&gt;&lt;full-title&gt;Scientific Data&lt;/full-title&gt;&lt;/periodical&gt;&lt;pages&gt;550&lt;/pages&gt;&lt;volume&gt;11&lt;/volume&gt;&lt;number&gt;1&lt;/number&gt;&lt;dates&gt;&lt;year&gt;2024&lt;/year&gt;&lt;/dates&gt;&lt;isbn&gt;2052-4463&lt;/isbn&gt;&lt;urls&gt;&lt;/urls&gt;&lt;/record&gt;&lt;/Cite&gt;&lt;/EndNote&gt;</w:instrText>
      </w:r>
      <w:r w:rsidR="009D23FB">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(1)</w:t>
      </w:r>
      <w:r w:rsidR="009D23FB">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contains high-density EEG and simultaneous eye-tracking recordings acquired from 10 right-handed participants during silent reading of natural Chinese texts. Participants were aged 18–29 years, with a mean age of 22.7 years, including 5 males. EEG was recorded using an EGI 128-channel GSN-</w:t>
      </w:r>
      <w:proofErr w:type="spellStart"/>
      <w:r w:rsidRPr="00A54C79">
        <w:rPr>
          <w:rFonts w:ascii="Times New Roman" w:eastAsia="宋体" w:hAnsi="Times New Roman" w:cs="Times New Roman"/>
          <w:szCs w:val="21"/>
        </w:rPr>
        <w:t>HydroCel</w:t>
      </w:r>
      <w:proofErr w:type="spellEnd"/>
      <w:r w:rsidRPr="00A54C79">
        <w:rPr>
          <w:rFonts w:ascii="Times New Roman" w:eastAsia="宋体" w:hAnsi="Times New Roman" w:cs="Times New Roman"/>
          <w:szCs w:val="21"/>
        </w:rPr>
        <w:t xml:space="preserve"> system at 1 kHz, with electrode impedances kept below 50 </w:t>
      </w:r>
      <w:proofErr w:type="spellStart"/>
      <w:r w:rsidRPr="00A54C79">
        <w:rPr>
          <w:rFonts w:ascii="Times New Roman" w:eastAsia="宋体" w:hAnsi="Times New Roman" w:cs="Times New Roman"/>
          <w:szCs w:val="21"/>
        </w:rPr>
        <w:t>kΩ</w:t>
      </w:r>
      <w:proofErr w:type="spellEnd"/>
      <w:r w:rsidRPr="00A54C79">
        <w:rPr>
          <w:rFonts w:ascii="Times New Roman" w:eastAsia="宋体" w:hAnsi="Times New Roman" w:cs="Times New Roman"/>
          <w:szCs w:val="21"/>
        </w:rPr>
        <w:t xml:space="preserve">. Reading materials included the Chinese translation of </w:t>
      </w:r>
      <w:r w:rsidRPr="00A54C79">
        <w:rPr>
          <w:rFonts w:ascii="Times New Roman" w:eastAsia="宋体" w:hAnsi="Times New Roman" w:cs="Times New Roman"/>
          <w:i/>
          <w:iCs/>
          <w:szCs w:val="21"/>
        </w:rPr>
        <w:t>The Little Prince</w:t>
      </w:r>
      <w:r w:rsidRPr="00A54C79">
        <w:rPr>
          <w:rFonts w:ascii="Times New Roman" w:eastAsia="宋体" w:hAnsi="Times New Roman" w:cs="Times New Roman"/>
          <w:szCs w:val="21"/>
        </w:rPr>
        <w:t xml:space="preserve"> and </w:t>
      </w:r>
      <w:r w:rsidRPr="00A54C79">
        <w:rPr>
          <w:rFonts w:ascii="Times New Roman" w:eastAsia="宋体" w:hAnsi="Times New Roman" w:cs="Times New Roman"/>
          <w:i/>
          <w:iCs/>
          <w:szCs w:val="21"/>
        </w:rPr>
        <w:t>Garnett Dream</w:t>
      </w:r>
      <w:r w:rsidRPr="00A54C79">
        <w:rPr>
          <w:rFonts w:ascii="Times New Roman" w:eastAsia="宋体" w:hAnsi="Times New Roman" w:cs="Times New Roman"/>
          <w:szCs w:val="21"/>
        </w:rPr>
        <w:t>, comprising 115,233 Chinese characters and 2,985 unique characters in total. The two corpora were divided into 7 and 18 formal experimental runs, respectively. Each run lasted approximately 30 min, yielding approximately 13 h of reading per participant and about 130 participant-hours overall. Stimuli were presented on a 1920 × 1080, 60-Hz Dell monitor at a viewing distance of approximately 67 cm. Three lines of text were displayed simultaneously, with the middle line serving as the current reading line. Each Chinese character in the middle line was sequentially highlighted in red for 0.35 s. Eye-tracking data were used to verify reading behavior and support character-level EEG–text alignment.</w:t>
      </w:r>
    </w:p>
    <w:p w14:paraId="643C1B6E" w14:textId="77777777" w:rsidR="00DA1A55" w:rsidRDefault="00DA1A55" w:rsidP="00A54C79">
      <w:pPr>
        <w:spacing w:line="360" w:lineRule="auto"/>
        <w:rPr>
          <w:rFonts w:ascii="Times New Roman" w:eastAsia="宋体" w:hAnsi="Times New Roman" w:cs="Times New Roman"/>
          <w:szCs w:val="21"/>
        </w:rPr>
      </w:pPr>
    </w:p>
    <w:p w14:paraId="743A7E6D" w14:textId="3B9074B2" w:rsidR="002E10DF" w:rsidRPr="00A54C79" w:rsidRDefault="002E10DF" w:rsidP="002E10DF">
      <w:pPr>
        <w:spacing w:line="360" w:lineRule="auto"/>
        <w:rPr>
          <w:rFonts w:ascii="Times New Roman" w:eastAsia="宋体" w:hAnsi="Times New Roman" w:cs="Times New Roman"/>
          <w:b/>
          <w:bCs/>
          <w:szCs w:val="21"/>
        </w:rPr>
      </w:pPr>
      <w:r w:rsidRPr="00A54C79">
        <w:rPr>
          <w:rFonts w:ascii="Times New Roman" w:eastAsia="宋体" w:hAnsi="Times New Roman" w:cs="Times New Roman"/>
          <w:b/>
          <w:bCs/>
          <w:szCs w:val="21"/>
        </w:rPr>
        <w:t>S1.</w:t>
      </w:r>
      <w:r w:rsidR="002A451E">
        <w:rPr>
          <w:rFonts w:ascii="Times New Roman" w:eastAsia="宋体" w:hAnsi="Times New Roman" w:cs="Times New Roman" w:hint="eastAsia"/>
          <w:b/>
          <w:bCs/>
          <w:szCs w:val="21"/>
        </w:rPr>
        <w:t>2</w:t>
      </w:r>
      <w:r w:rsidRPr="00A54C79">
        <w:rPr>
          <w:rFonts w:ascii="Times New Roman" w:eastAsia="宋体" w:hAnsi="Times New Roman" w:cs="Times New Roman"/>
          <w:b/>
          <w:bCs/>
          <w:szCs w:val="21"/>
        </w:rPr>
        <w:t xml:space="preserve"> </w:t>
      </w:r>
      <w:proofErr w:type="spellStart"/>
      <w:r w:rsidRPr="00A54C79">
        <w:rPr>
          <w:rFonts w:ascii="Times New Roman" w:eastAsia="宋体" w:hAnsi="Times New Roman" w:cs="Times New Roman"/>
          <w:b/>
          <w:bCs/>
          <w:szCs w:val="21"/>
        </w:rPr>
        <w:t>ZuCo</w:t>
      </w:r>
      <w:proofErr w:type="spellEnd"/>
      <w:r w:rsidRPr="00A54C79">
        <w:rPr>
          <w:rFonts w:ascii="Times New Roman" w:eastAsia="宋体" w:hAnsi="Times New Roman" w:cs="Times New Roman"/>
          <w:b/>
          <w:bCs/>
          <w:szCs w:val="21"/>
        </w:rPr>
        <w:t xml:space="preserve"> 1.0 dataset</w:t>
      </w:r>
    </w:p>
    <w:p w14:paraId="03110B05" w14:textId="4710AC96" w:rsidR="002E10DF" w:rsidRDefault="002E10DF" w:rsidP="002E10DF">
      <w:pPr>
        <w:spacing w:line="360" w:lineRule="auto"/>
        <w:rPr>
          <w:rFonts w:ascii="Times New Roman" w:eastAsia="宋体" w:hAnsi="Times New Roman" w:cs="Times New Roman"/>
          <w:szCs w:val="21"/>
        </w:rPr>
      </w:pPr>
      <w:proofErr w:type="spellStart"/>
      <w:r w:rsidRPr="00A54C79">
        <w:rPr>
          <w:rFonts w:ascii="Times New Roman" w:eastAsia="宋体" w:hAnsi="Times New Roman" w:cs="Times New Roman"/>
          <w:szCs w:val="21"/>
        </w:rPr>
        <w:t>ZuCo</w:t>
      </w:r>
      <w:proofErr w:type="spellEnd"/>
      <w:r w:rsidRPr="00A54C79">
        <w:rPr>
          <w:rFonts w:ascii="Times New Roman" w:eastAsia="宋体" w:hAnsi="Times New Roman" w:cs="Times New Roman"/>
          <w:szCs w:val="21"/>
        </w:rPr>
        <w:t xml:space="preserve"> 1.0 </w:t>
      </w:r>
      <w:r>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&lt;EndNote&gt;&lt;Cite&gt;&lt;Author&gt;Hollenstein&lt;/Author&gt;&lt;Year&gt;2018&lt;/Year&gt;&lt;RecNum&gt;37&lt;/RecNum&gt;&lt;DisplayText&gt;(2)&lt;/DisplayText&gt;&lt;record&gt;&lt;rec-number&gt;37&lt;/rec-number&gt;&lt;foreign-keys&gt;&lt;key app="EN" db-id="p2d9r59edarasxepf5yvtaf1t9z2tda092zr" timestamp="1778577110"&gt;37&lt;/key&gt;&lt;/foreign-keys&gt;&lt;ref-type name="Journal Article"&gt;17&lt;/ref-type&gt;&lt;contributors&gt;&lt;authors&gt;&lt;author&gt;Hollenstein, Nora&lt;/author&gt;&lt;author&gt;Rotsztejn, Jonathan&lt;/author&gt;&lt;author&gt;Troendle, Marius&lt;/author&gt;&lt;author&gt;Pedroni, Andreas&lt;/author&gt;&lt;author&gt;Zhang, Ce&lt;/author&gt;&lt;author&gt;Langer, Nicolas&lt;/author&gt;&lt;/authors&gt;&lt;/contributors&gt;&lt;titles&gt;&lt;title&gt;ZuCo, a simultaneous EEG and eye-tracking resource for natural sentence reading&lt;/title&gt;&lt;secondary-title&gt;Scientific data&lt;/secondary-title&gt;&lt;/titles&gt;&lt;periodical&gt;&lt;full-title&gt;Scientific Data&lt;/full-title&gt;&lt;/periodical&gt;&lt;pages&gt;180291&lt;/pages&gt;&lt;volume&gt;5&lt;/volume&gt;&lt;number&gt;1&lt;/number&gt;&lt;dates&gt;&lt;year&gt;2018&lt;/year&gt;&lt;/dates&gt;&lt;isbn&gt;2052-4463&lt;/isbn&gt;&lt;urls&gt;&lt;/urls&gt;&lt;/record&gt;&lt;/Cite&gt;&lt;/EndNote&gt;</w:instrText>
      </w:r>
      <w:r>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(2)</w:t>
      </w:r>
      <w:r>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is a naturalistic English reading dataset with simultaneous EEG and eye-tracking recordings. It includes 12 healthy adult native English speakers, each completing approximately 4–6 h of English text reading, and contains 21,629 words, 1,107 sentences, and 154,173 fixation events. </w:t>
      </w:r>
      <w:proofErr w:type="spellStart"/>
      <w:r w:rsidRPr="00A54C79">
        <w:rPr>
          <w:rFonts w:ascii="Times New Roman" w:eastAsia="宋体" w:hAnsi="Times New Roman" w:cs="Times New Roman"/>
          <w:szCs w:val="21"/>
        </w:rPr>
        <w:t>ZuCo</w:t>
      </w:r>
      <w:proofErr w:type="spellEnd"/>
      <w:r w:rsidRPr="00A54C79">
        <w:rPr>
          <w:rFonts w:ascii="Times New Roman" w:eastAsia="宋体" w:hAnsi="Times New Roman" w:cs="Times New Roman"/>
          <w:szCs w:val="21"/>
        </w:rPr>
        <w:t xml:space="preserve"> 1.0 includes two normal reading tasks and one task-specific reading task, with textual materials derived from movie-review sentences and Wikipedia relation-extraction sentences. EEG was recorded using a 128-channel Geodesic </w:t>
      </w:r>
      <w:proofErr w:type="spellStart"/>
      <w:r w:rsidRPr="00A54C79">
        <w:rPr>
          <w:rFonts w:ascii="Times New Roman" w:eastAsia="宋体" w:hAnsi="Times New Roman" w:cs="Times New Roman"/>
          <w:szCs w:val="21"/>
        </w:rPr>
        <w:t>HydroCel</w:t>
      </w:r>
      <w:proofErr w:type="spellEnd"/>
      <w:r w:rsidRPr="00A54C79">
        <w:rPr>
          <w:rFonts w:ascii="Times New Roman" w:eastAsia="宋体" w:hAnsi="Times New Roman" w:cs="Times New Roman"/>
          <w:szCs w:val="21"/>
        </w:rPr>
        <w:t xml:space="preserve"> system at 500 Hz, with recording bandpass of 0.1–100 Hz, </w:t>
      </w:r>
      <w:proofErr w:type="spellStart"/>
      <w:r w:rsidRPr="00A54C79">
        <w:rPr>
          <w:rFonts w:ascii="Times New Roman" w:eastAsia="宋体" w:hAnsi="Times New Roman" w:cs="Times New Roman"/>
          <w:szCs w:val="21"/>
        </w:rPr>
        <w:t>Cz</w:t>
      </w:r>
      <w:proofErr w:type="spellEnd"/>
      <w:r w:rsidRPr="00A54C79">
        <w:rPr>
          <w:rFonts w:ascii="Times New Roman" w:eastAsia="宋体" w:hAnsi="Times New Roman" w:cs="Times New Roman"/>
          <w:szCs w:val="21"/>
        </w:rPr>
        <w:t xml:space="preserve"> as reference, and electrode impedances below 40 </w:t>
      </w:r>
      <w:proofErr w:type="spellStart"/>
      <w:r w:rsidRPr="00A54C79">
        <w:rPr>
          <w:rFonts w:ascii="Times New Roman" w:eastAsia="宋体" w:hAnsi="Times New Roman" w:cs="Times New Roman"/>
          <w:szCs w:val="21"/>
        </w:rPr>
        <w:t>kΩ</w:t>
      </w:r>
      <w:proofErr w:type="spellEnd"/>
      <w:r w:rsidRPr="00A54C79">
        <w:rPr>
          <w:rFonts w:ascii="Times New Roman" w:eastAsia="宋体" w:hAnsi="Times New Roman" w:cs="Times New Roman"/>
          <w:szCs w:val="21"/>
        </w:rPr>
        <w:t xml:space="preserve">. Eye-tracking was acquired using </w:t>
      </w:r>
      <w:proofErr w:type="spellStart"/>
      <w:r w:rsidRPr="00A54C79">
        <w:rPr>
          <w:rFonts w:ascii="Times New Roman" w:eastAsia="宋体" w:hAnsi="Times New Roman" w:cs="Times New Roman"/>
          <w:szCs w:val="21"/>
        </w:rPr>
        <w:t>EyeLink</w:t>
      </w:r>
      <w:proofErr w:type="spellEnd"/>
      <w:r w:rsidRPr="00A54C79">
        <w:rPr>
          <w:rFonts w:ascii="Times New Roman" w:eastAsia="宋体" w:hAnsi="Times New Roman" w:cs="Times New Roman"/>
          <w:szCs w:val="21"/>
        </w:rPr>
        <w:t xml:space="preserve"> 1000 Plus at 500 Hz. In this study, sentence-level reading-related EEG responses were used for visual language functional boundary delineation and cross-modal semantic transfer.</w:t>
      </w:r>
    </w:p>
    <w:p w14:paraId="3FE07630" w14:textId="77777777" w:rsidR="002E10DF" w:rsidRPr="00A54C79" w:rsidRDefault="002E10DF" w:rsidP="002E10DF">
      <w:pPr>
        <w:spacing w:line="360" w:lineRule="auto"/>
        <w:rPr>
          <w:rFonts w:ascii="Times New Roman" w:eastAsia="宋体" w:hAnsi="Times New Roman" w:cs="Times New Roman"/>
          <w:szCs w:val="21"/>
        </w:rPr>
      </w:pPr>
    </w:p>
    <w:p w14:paraId="2122F233" w14:textId="2FD9AA48" w:rsidR="002E10DF" w:rsidRPr="00A54C79" w:rsidRDefault="002E10DF" w:rsidP="002E10DF">
      <w:pPr>
        <w:spacing w:line="360" w:lineRule="auto"/>
        <w:rPr>
          <w:rFonts w:ascii="Times New Roman" w:eastAsia="宋体" w:hAnsi="Times New Roman" w:cs="Times New Roman"/>
          <w:b/>
          <w:bCs/>
          <w:szCs w:val="21"/>
        </w:rPr>
      </w:pPr>
      <w:r w:rsidRPr="00A54C79">
        <w:rPr>
          <w:rFonts w:ascii="Times New Roman" w:eastAsia="宋体" w:hAnsi="Times New Roman" w:cs="Times New Roman"/>
          <w:b/>
          <w:bCs/>
          <w:szCs w:val="21"/>
        </w:rPr>
        <w:t>S1.</w:t>
      </w:r>
      <w:r w:rsidR="002A451E">
        <w:rPr>
          <w:rFonts w:ascii="Times New Roman" w:eastAsia="宋体" w:hAnsi="Times New Roman" w:cs="Times New Roman" w:hint="eastAsia"/>
          <w:b/>
          <w:bCs/>
          <w:szCs w:val="21"/>
        </w:rPr>
        <w:t>3</w:t>
      </w:r>
      <w:r w:rsidRPr="00A54C79">
        <w:rPr>
          <w:rFonts w:ascii="Times New Roman" w:eastAsia="宋体" w:hAnsi="Times New Roman" w:cs="Times New Roman"/>
          <w:b/>
          <w:bCs/>
          <w:szCs w:val="21"/>
        </w:rPr>
        <w:t xml:space="preserve"> Spanish Speech EEG dataset</w:t>
      </w:r>
    </w:p>
    <w:p w14:paraId="604FF681" w14:textId="38C7332C" w:rsidR="002E10DF" w:rsidRDefault="002E10DF" w:rsidP="002E10DF">
      <w:pPr>
        <w:spacing w:line="360" w:lineRule="auto"/>
        <w:rPr>
          <w:rFonts w:ascii="Times New Roman" w:eastAsia="宋体" w:hAnsi="Times New Roman" w:cs="Times New Roman"/>
          <w:szCs w:val="21"/>
        </w:rPr>
      </w:pPr>
      <w:r w:rsidRPr="00A54C79">
        <w:rPr>
          <w:rFonts w:ascii="Times New Roman" w:eastAsia="宋体" w:hAnsi="Times New Roman" w:cs="Times New Roman"/>
          <w:szCs w:val="21"/>
        </w:rPr>
        <w:lastRenderedPageBreak/>
        <w:t xml:space="preserve">The Spanish Speech EEG dataset </w:t>
      </w:r>
      <w:r>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&lt;EndNote&gt;&lt;Cite&gt;&lt;Author&gt;Valle&lt;/Author&gt;&lt;Year&gt;2024&lt;/Year&gt;&lt;RecNum&gt;42&lt;/RecNum&gt;&lt;DisplayText&gt;(3)&lt;/DisplayText&gt;&lt;record&gt;&lt;rec-number&gt;42&lt;/rec-number&gt;&lt;foreign-keys&gt;&lt;key app="EN" db-id="p2d9r59edarasxepf5yvtaf1t9z2tda092zr" timestamp="1778596011"&gt;42&lt;/key&gt;&lt;/foreign-keys&gt;&lt;ref-type name="Journal Article"&gt;17&lt;/ref-type&gt;&lt;contributors&gt;&lt;authors&gt;&lt;author&gt;Valle, Carlos&lt;/author&gt;&lt;author&gt;Mendez-Orellana, Carolina&lt;/author&gt;&lt;author&gt;Herff, Christian&lt;/author&gt;&lt;author&gt;Rodriguez-Fernandez, Maria&lt;/author&gt;&lt;/authors&gt;&lt;/contributors&gt;&lt;titles&gt;&lt;title&gt;Identification of perceived sentences using deep neural networks in EEG&lt;/title&gt;&lt;secondary-title&gt;Journal of neural engineering&lt;/secondary-title&gt;&lt;/titles&gt;&lt;periodical&gt;&lt;full-title&gt;Journal of neural engineering&lt;/full-title&gt;&lt;/periodical&gt;&lt;pages&gt;056044&lt;/pages&gt;&lt;volume&gt;21&lt;/volume&gt;&lt;number&gt;5&lt;/number&gt;&lt;dates&gt;&lt;year&gt;2024&lt;/year&gt;&lt;/dates&gt;&lt;isbn&gt;1741-2560&lt;/isbn&gt;&lt;urls&gt;&lt;/urls&gt;&lt;/record&gt;&lt;/Cite&gt;&lt;/EndNote&gt;</w:instrText>
      </w:r>
      <w:r>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w:t>
      </w:r>
      <w:r>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is a large-scale EEG dataset for Spanish sentence perception and silent speech production. It includes 60 EEG recording sessions from 56 healthy participants using a 64-channel EEG system. Stimuli consisted of 30 daily-use Spanish sentences. Each trial included 5-s resting fixation, a speech perception phase, a 1-s preparation period, and a 5-s silent speech production phase. In early participants, the perception phase lasted 4 s and each sentence was repeated seven times; from participant S19 onward, the perception phase lasted 5 s and each sentence was repeated six times. Thus, the speech perception phase lasted approximately 14–15 min per session, and the full task lasted approximately 48–52.5 min/session. Only the speech perception phase was analyzed in this study. The dataset was used for auditory language functional boundary delineation and visual–auditory semantic-region transfer.</w:t>
      </w:r>
    </w:p>
    <w:p w14:paraId="408F2098" w14:textId="77777777" w:rsidR="002E10DF" w:rsidRPr="00A54C79" w:rsidRDefault="002E10DF" w:rsidP="002E10DF">
      <w:pPr>
        <w:spacing w:line="360" w:lineRule="auto"/>
        <w:rPr>
          <w:rFonts w:ascii="Times New Roman" w:eastAsia="宋体" w:hAnsi="Times New Roman" w:cs="Times New Roman"/>
          <w:szCs w:val="21"/>
        </w:rPr>
      </w:pPr>
    </w:p>
    <w:p w14:paraId="71B4EB55" w14:textId="4C6648EC" w:rsidR="00A54C79" w:rsidRPr="00A54C79" w:rsidRDefault="00A54C79" w:rsidP="00A54C79">
      <w:pPr>
        <w:spacing w:line="360" w:lineRule="auto"/>
        <w:rPr>
          <w:rFonts w:ascii="Times New Roman" w:eastAsia="宋体" w:hAnsi="Times New Roman" w:cs="Times New Roman"/>
          <w:b/>
          <w:bCs/>
          <w:szCs w:val="21"/>
        </w:rPr>
      </w:pPr>
      <w:r w:rsidRPr="00A54C79">
        <w:rPr>
          <w:rFonts w:ascii="Times New Roman" w:eastAsia="宋体" w:hAnsi="Times New Roman" w:cs="Times New Roman"/>
          <w:b/>
          <w:bCs/>
          <w:szCs w:val="21"/>
        </w:rPr>
        <w:t>S1.</w:t>
      </w:r>
      <w:r w:rsidR="002A451E">
        <w:rPr>
          <w:rFonts w:ascii="Times New Roman" w:eastAsia="宋体" w:hAnsi="Times New Roman" w:cs="Times New Roman" w:hint="eastAsia"/>
          <w:b/>
          <w:bCs/>
          <w:szCs w:val="21"/>
        </w:rPr>
        <w:t>4</w:t>
      </w:r>
      <w:r w:rsidR="002A451E" w:rsidRPr="00A54C79">
        <w:rPr>
          <w:rFonts w:ascii="Times New Roman" w:eastAsia="宋体" w:hAnsi="Times New Roman" w:cs="Times New Roman"/>
          <w:b/>
          <w:bCs/>
          <w:szCs w:val="21"/>
        </w:rPr>
        <w:t xml:space="preserve"> </w:t>
      </w:r>
      <w:r w:rsidRPr="00A54C79">
        <w:rPr>
          <w:rFonts w:ascii="Times New Roman" w:eastAsia="宋体" w:hAnsi="Times New Roman" w:cs="Times New Roman"/>
          <w:b/>
          <w:bCs/>
          <w:szCs w:val="21"/>
        </w:rPr>
        <w:t>HCP dataset</w:t>
      </w:r>
    </w:p>
    <w:p w14:paraId="44B51AE2" w14:textId="2FA0629B" w:rsidR="00A54C79" w:rsidRDefault="00A54C79" w:rsidP="00A54C79">
      <w:pPr>
        <w:spacing w:line="360" w:lineRule="auto"/>
        <w:rPr>
          <w:rFonts w:ascii="Times New Roman" w:eastAsia="宋体" w:hAnsi="Times New Roman" w:cs="Times New Roman"/>
          <w:szCs w:val="21"/>
        </w:rPr>
      </w:pPr>
      <w:r w:rsidRPr="00A54C79">
        <w:rPr>
          <w:rFonts w:ascii="Times New Roman" w:eastAsia="宋体" w:hAnsi="Times New Roman" w:cs="Times New Roman"/>
          <w:szCs w:val="21"/>
        </w:rPr>
        <w:t xml:space="preserve">Structural neuroimaging data from HCP </w:t>
      </w:r>
      <w:r w:rsidR="009C1CB0">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&lt;EndNote&gt;&lt;Cite&gt;&lt;Author&gt;Van Essen&lt;/Author&gt;&lt;Year&gt;2013&lt;/Year&gt;&lt;RecNum&gt;8&lt;/RecNum&gt;&lt;DisplayText&gt;(4)&lt;/DisplayText&gt;&lt;record&gt;&lt;rec-number&gt;8&lt;/rec-number&gt;&lt;foreign-keys&gt;&lt;key app="EN" db-id="p2d9r59edarasxepf5yvtaf1t9z2tda092zr" timestamp="1762754653"&gt;8&lt;/key&gt;&lt;/foreign-keys&gt;&lt;ref-type name="Journal Article"&gt;17&lt;/ref-type&gt;&lt;contributors&gt;&lt;authors&gt;&lt;author&gt;Van Essen, David C&lt;/author&gt;&lt;author&gt;Smith, Stephen M&lt;/author&gt;&lt;author&gt;Barch, Deanna M&lt;/author&gt;&lt;author&gt;Behrens, Timothy EJ&lt;/author&gt;&lt;author&gt;Yacoub, Essa&lt;/author&gt;&lt;author&gt;Ugurbil, Kamil&lt;/author&gt;&lt;author&gt;Wu-Minn HCP Consortium&lt;/author&gt;&lt;/authors&gt;&lt;/contributors&gt;&lt;titles&gt;&lt;title&gt;The WU-Minn human connectome project: an overview&lt;/title&gt;&lt;secondary-title&gt;Neuroimage&lt;/secondary-title&gt;&lt;/titles&gt;&lt;periodical&gt;&lt;full-title&gt;Neuroimage&lt;/full-title&gt;&lt;/periodical&gt;&lt;pages&gt;62-79&lt;/pages&gt;&lt;volume&gt;80&lt;/volume&gt;&lt;dates&gt;&lt;year&gt;2013&lt;/year&gt;&lt;/dates&gt;&lt;isbn&gt;1053-8119&lt;/isbn&gt;&lt;urls&gt;&lt;/urls&gt;&lt;/record&gt;&lt;/Cite&gt;&lt;/EndNote&gt;</w:instrText>
      </w:r>
      <w:r w:rsidR="009C1CB0">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w:t>
      </w:r>
      <w:r w:rsidR="009C1CB0">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were used to construct cortical geometric priors. Structural MRI data from 251 healthy participants were selected. HCP provides high-resolution T1w and T2w structural images acquired at 0.7-mm isotropic resolution and processed using the HCP minimal preprocessing pipeline </w:t>
      </w:r>
      <w:r w:rsidR="001D4C3D">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&lt;EndNote&gt;&lt;Cite&gt;&lt;Author&gt;Glasser&lt;/Author&gt;&lt;Year&gt;2013&lt;/Year&gt;&lt;RecNum&gt;48&lt;/RecNum&gt;&lt;DisplayText&gt;(5)&lt;/DisplayText&gt;&lt;record&gt;&lt;rec-number&gt;48&lt;/rec-number&gt;&lt;foreign-keys&gt;&lt;key app="EN" db-id="p2d9r59edarasxepf5yvtaf1t9z2tda092zr" timestamp="1779007852"&gt;48&lt;/key&gt;&lt;/foreign-keys&gt;&lt;ref-type name="Journal Article"&gt;17&lt;/ref-type&gt;&lt;contributors&gt;&lt;authors&gt;&lt;author&gt;Glasser, Matthew F&lt;/author&gt;&lt;author&gt;Sotiropoulos, Stamatios N&lt;/author&gt;&lt;author&gt;Wilson, J Anthony&lt;/author&gt;&lt;author&gt;Coalson, Timothy S&lt;/author&gt;&lt;author&gt;Fischl, Bruce&lt;/author&gt;&lt;author&gt;Andersson, Jesper L&lt;/author&gt;&lt;author&gt;Xu, Junqian&lt;/author&gt;&lt;author&gt;Jbabdi, Saad&lt;/author&gt;&lt;author&gt;Webster, Matthew&lt;/author&gt;&lt;author&gt;Polimeni, Jonathan R&lt;/author&gt;&lt;/authors&gt;&lt;/contributors&gt;&lt;titles&gt;&lt;title&gt;The minimal preprocessing pipelines for the Human Connectome Project&lt;/title&gt;&lt;secondary-title&gt;Neuroimage&lt;/secondary-title&gt;&lt;/titles&gt;&lt;periodical&gt;&lt;full-title&gt;Neuroimage&lt;/full-title&gt;&lt;/periodical&gt;&lt;pages&gt;105-124&lt;/pages&gt;&lt;volume&gt;80&lt;/volume&gt;&lt;dates&gt;&lt;year&gt;2013&lt;/year&gt;&lt;/dates&gt;&lt;isbn&gt;1053-8119&lt;/isbn&gt;&lt;urls&gt;&lt;/urls&gt;&lt;/record&gt;&lt;/Cite&gt;&lt;/EndNote&gt;</w:instrText>
      </w:r>
      <w:r w:rsidR="001D4C3D">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w:t>
      </w:r>
      <w:r w:rsidR="001D4C3D">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Based on fsLR-32k cortical surface space, 32,492 cortical vertices per hemisphere and mesh adjacency relationships were extracted. The cortical mid-thickness surface was represented as a continuous manifold for computing geometric neighborhood relationships, geodesic distances, and Laplace–Beltrami eigenfunctions. HCP diffusion MRI data, acquired at 1.25-mm isotropic resolution with multi-shell diffusion weighting at </w:t>
      </w:r>
      <m:oMath>
        <m:r>
          <w:rPr>
            <w:rFonts w:ascii="Cambria Math" w:eastAsia="宋体" w:hAnsi="Cambria Math" w:cs="Times New Roman"/>
            <w:szCs w:val="21"/>
          </w:rPr>
          <m:t>b=1000,2000,</m:t>
        </m:r>
      </m:oMath>
      <w:r w:rsidRPr="00A54C79">
        <w:rPr>
          <w:rFonts w:ascii="Times New Roman" w:eastAsia="宋体" w:hAnsi="Times New Roman" w:cs="Times New Roman"/>
          <w:szCs w:val="21"/>
        </w:rPr>
        <w:t xml:space="preserve">and </w:t>
      </w:r>
      <m:oMath>
        <m:r>
          <w:rPr>
            <w:rFonts w:ascii="Cambria Math" w:eastAsia="宋体" w:hAnsi="Cambria Math" w:cs="Times New Roman"/>
            <w:szCs w:val="21"/>
          </w:rPr>
          <m:t>3000</m:t>
        </m:r>
      </m:oMath>
      <w:r w:rsidRPr="00A54C79">
        <w:rPr>
          <w:rFonts w:ascii="Times New Roman" w:eastAsia="宋体" w:hAnsi="Times New Roman" w:cs="Times New Roman"/>
          <w:szCs w:val="21"/>
        </w:rPr>
        <w:t>s/mm², were used when structural-connectivity priors were required.</w:t>
      </w:r>
    </w:p>
    <w:p w14:paraId="3AF0CE24" w14:textId="77777777" w:rsidR="00125397" w:rsidRPr="00A54C79" w:rsidRDefault="00125397" w:rsidP="00A54C79">
      <w:pPr>
        <w:spacing w:line="360" w:lineRule="auto"/>
        <w:rPr>
          <w:rFonts w:ascii="Times New Roman" w:eastAsia="宋体" w:hAnsi="Times New Roman" w:cs="Times New Roman"/>
          <w:szCs w:val="21"/>
        </w:rPr>
      </w:pPr>
    </w:p>
    <w:p w14:paraId="72D52571" w14:textId="3BDB3E5A" w:rsidR="00A54C79" w:rsidRPr="00A54C79" w:rsidRDefault="00A54C79" w:rsidP="00A54C79">
      <w:pPr>
        <w:spacing w:line="360" w:lineRule="auto"/>
        <w:rPr>
          <w:rFonts w:ascii="Times New Roman" w:eastAsia="宋体" w:hAnsi="Times New Roman" w:cs="Times New Roman"/>
          <w:b/>
          <w:bCs/>
          <w:szCs w:val="21"/>
        </w:rPr>
      </w:pPr>
      <w:r w:rsidRPr="00A54C79">
        <w:rPr>
          <w:rFonts w:ascii="Times New Roman" w:eastAsia="宋体" w:hAnsi="Times New Roman" w:cs="Times New Roman"/>
          <w:b/>
          <w:bCs/>
          <w:szCs w:val="21"/>
        </w:rPr>
        <w:t>S1.</w:t>
      </w:r>
      <w:r w:rsidR="002A451E">
        <w:rPr>
          <w:rFonts w:ascii="Times New Roman" w:eastAsia="宋体" w:hAnsi="Times New Roman" w:cs="Times New Roman" w:hint="eastAsia"/>
          <w:b/>
          <w:bCs/>
          <w:szCs w:val="21"/>
        </w:rPr>
        <w:t>5</w:t>
      </w:r>
      <w:r w:rsidR="002A451E" w:rsidRPr="00A54C79">
        <w:rPr>
          <w:rFonts w:ascii="Times New Roman" w:eastAsia="宋体" w:hAnsi="Times New Roman" w:cs="Times New Roman"/>
          <w:b/>
          <w:bCs/>
          <w:szCs w:val="21"/>
        </w:rPr>
        <w:t xml:space="preserve"> </w:t>
      </w:r>
      <w:r w:rsidR="004A6124" w:rsidRPr="004A6124">
        <w:rPr>
          <w:rFonts w:ascii="Times New Roman" w:eastAsia="宋体" w:hAnsi="Times New Roman" w:cs="Times New Roman"/>
          <w:b/>
          <w:bCs/>
          <w:szCs w:val="21"/>
        </w:rPr>
        <w:t>HBN-EEG</w:t>
      </w:r>
      <w:r w:rsidR="00F33EEB" w:rsidRPr="00F33EEB">
        <w:rPr>
          <w:rFonts w:ascii="Times New Roman" w:eastAsia="宋体" w:hAnsi="Times New Roman" w:cs="Times New Roman"/>
          <w:b/>
          <w:bCs/>
          <w:szCs w:val="21"/>
        </w:rPr>
        <w:t xml:space="preserve"> Dataset</w:t>
      </w:r>
    </w:p>
    <w:p w14:paraId="224FB064" w14:textId="4E31ACCD" w:rsidR="0062248E" w:rsidRDefault="0062248E" w:rsidP="0062248E">
      <w:pPr>
        <w:spacing w:line="360" w:lineRule="auto"/>
        <w:rPr>
          <w:rFonts w:ascii="Times New Roman" w:eastAsia="宋体" w:hAnsi="Times New Roman" w:cs="Times New Roman"/>
          <w:szCs w:val="21"/>
        </w:rPr>
      </w:pPr>
      <w:r w:rsidRPr="00A54C79">
        <w:rPr>
          <w:rFonts w:ascii="Times New Roman" w:eastAsia="宋体" w:hAnsi="Times New Roman" w:cs="Times New Roman"/>
          <w:szCs w:val="21"/>
        </w:rPr>
        <w:t xml:space="preserve">HBN-EEG </w:t>
      </w:r>
      <w:r>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&lt;EndNote&gt;&lt;Cite&gt;&lt;Author&gt;Shirazi&lt;/Author&gt;&lt;Year&gt;2024&lt;/Year&gt;&lt;RecNum&gt;39&lt;/RecNum&gt;&lt;DisplayText&gt;(6, 7)&lt;/DisplayText&gt;&lt;record&gt;&lt;rec-number&gt;39&lt;/rec-number&gt;&lt;foreign-keys&gt;&lt;key app="EN" db-id="p2d9r59edarasxepf5yvtaf1t9z2tda092zr" timestamp="1778593689"&gt;39&lt;/key&gt;&lt;/foreign-keys&gt;&lt;ref-type name="Journal Article"&gt;17&lt;/ref-type&gt;&lt;contributors&gt;&lt;authors&gt;&lt;author&gt;Shirazi, Seyed Yahya&lt;/author&gt;&lt;author&gt;Franco, Alexandre&lt;/author&gt;&lt;author&gt;Scopel Hoffmann, Maurício&lt;/author&gt;&lt;author&gt;Esper, Nathalia B&lt;/author&gt;&lt;author&gt;Truong, Dung&lt;/author&gt;&lt;author&gt;Delorme, Arnaud&lt;/author&gt;&lt;author&gt;Milham, Michael P&lt;/author&gt;&lt;author&gt;Makeig, Scott&lt;/author&gt;&lt;/authors&gt;&lt;/contributors&gt;&lt;titles&gt;&lt;title&gt;HBN-EEG: The FAIR implementation of the Healthy Brain Network (HBN) electroencephalography dataset&lt;/title&gt;&lt;secondary-title&gt;bioRxiv&lt;/secondary-title&gt;&lt;/titles&gt;&lt;periodical&gt;&lt;full-title&gt;bioRxiv&lt;/full-title&gt;&lt;/periodical&gt;&lt;pages&gt;2024.10. 03.615261&lt;/pages&gt;&lt;dates&gt;&lt;year&gt;2024&lt;/year&gt;&lt;/dates&gt;&lt;urls&gt;&lt;/urls&gt;&lt;/record&gt;&lt;/Cite&gt;&lt;Cite&gt;&lt;Author&gt;Alexander&lt;/Author&gt;&lt;Year&gt;2017&lt;/Year&gt;&lt;RecNum&gt;40&lt;/RecNum&gt;&lt;record&gt;&lt;rec-number&gt;40&lt;/rec-number&gt;&lt;foreign-keys&gt;&lt;key app="EN" db-id="p2d9r59edarasxepf5yvtaf1t9z2tda092zr" timestamp="1778593765"&gt;40&lt;/key&gt;&lt;/foreign-keys&gt;&lt;ref-type name="Journal Article"&gt;17&lt;/ref-type&gt;&lt;contributors&gt;&lt;authors&gt;&lt;author&gt;Alexander, Lindsay M&lt;/author&gt;&lt;author&gt;Escalera, Jasmine&lt;/author&gt;&lt;author&gt;Ai, Lei&lt;/author&gt;&lt;author&gt;Andreotti, Charissa&lt;/author&gt;&lt;author&gt;Febre, Karina&lt;/author&gt;&lt;author&gt;Mangone, Alexander&lt;/author&gt;&lt;author&gt;Vega-Potler, Natan&lt;/author&gt;&lt;author&gt;Langer, Nicolas&lt;/author&gt;&lt;author&gt;Alexander, Alexis&lt;/author&gt;&lt;author&gt;Kovacs, Meagan&lt;/author&gt;&lt;/authors&gt;&lt;/contributors&gt;&lt;titles&gt;&lt;title&gt;An open resource for transdiagnostic research in pediatric mental health and learning disorders&lt;/title&gt;&lt;secondary-title&gt;Scientific data&lt;/secondary-title&gt;&lt;/titles&gt;&lt;periodical&gt;&lt;full-title&gt;Scientific Data&lt;/full-title&gt;&lt;/periodical&gt;&lt;pages&gt;170181&lt;/pages&gt;&lt;volume&gt;4&lt;/volume&gt;&lt;number&gt;1&lt;/number&gt;&lt;dates&gt;&lt;year&gt;2017&lt;/year&gt;&lt;/dates&gt;&lt;isbn&gt;2052-4463&lt;/isbn&gt;&lt;urls&gt;&lt;/urls&gt;&lt;/record&gt;&lt;/Cite&gt;&lt;/EndNote&gt;</w:instrText>
      </w:r>
      <w:r>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(6, 7)</w:t>
      </w:r>
      <w:r>
        <w:rPr>
          <w:rFonts w:ascii="Times New Roman" w:eastAsia="宋体" w:hAnsi="Times New Roman" w:cs="Times New Roman"/>
          <w:szCs w:val="21"/>
        </w:rPr>
        <w:fldChar w:fldCharType="end"/>
      </w:r>
      <w:r w:rsidRPr="00A54C79">
        <w:rPr>
          <w:rFonts w:ascii="Times New Roman" w:eastAsia="宋体" w:hAnsi="Times New Roman" w:cs="Times New Roman"/>
          <w:szCs w:val="21"/>
        </w:rPr>
        <w:t xml:space="preserve"> was derived from the Healthy Brain Network project and provides a large-scale open high-density EEG resource for </w:t>
      </w:r>
      <w:r w:rsidR="00E3360F" w:rsidRPr="00E3360F">
        <w:rPr>
          <w:rFonts w:ascii="Times New Roman" w:eastAsia="宋体" w:hAnsi="Times New Roman" w:cs="Times New Roman"/>
          <w:szCs w:val="21"/>
        </w:rPr>
        <w:t>developmental</w:t>
      </w:r>
      <w:r w:rsidRPr="00A54C79">
        <w:rPr>
          <w:rFonts w:ascii="Times New Roman" w:eastAsia="宋体" w:hAnsi="Times New Roman" w:cs="Times New Roman"/>
          <w:szCs w:val="21"/>
        </w:rPr>
        <w:t xml:space="preserve"> mental health research. In this study, 11 public HBN-EEG releases comprising 3,257 participants were used. EEG data were primarily acquired using a 128-channel EGI Geodesic </w:t>
      </w:r>
      <w:proofErr w:type="spellStart"/>
      <w:r w:rsidRPr="00A54C79">
        <w:rPr>
          <w:rFonts w:ascii="Times New Roman" w:eastAsia="宋体" w:hAnsi="Times New Roman" w:cs="Times New Roman"/>
          <w:szCs w:val="21"/>
        </w:rPr>
        <w:t>HydroCel</w:t>
      </w:r>
      <w:proofErr w:type="spellEnd"/>
      <w:r w:rsidRPr="00A54C79">
        <w:rPr>
          <w:rFonts w:ascii="Times New Roman" w:eastAsia="宋体" w:hAnsi="Times New Roman" w:cs="Times New Roman"/>
          <w:szCs w:val="21"/>
        </w:rPr>
        <w:t xml:space="preserve"> system at an original sampling rate of 500 Hz. </w:t>
      </w:r>
      <w:r w:rsidR="000B29F1" w:rsidRPr="000B29F1">
        <w:rPr>
          <w:rFonts w:ascii="Times New Roman" w:eastAsia="宋体" w:hAnsi="Times New Roman" w:cs="Times New Roman"/>
          <w:szCs w:val="21"/>
        </w:rPr>
        <w:t xml:space="preserve">HBN-EEG organizes EEG recordings in BIDS format and provides standardized task-event annotations using Hierarchical Event Descriptors. The dataset also includes demographic variables and questionnaire-derived dimensional psychopathology scores, including p-factor, internalizing, </w:t>
      </w:r>
      <w:r w:rsidR="000B29F1" w:rsidRPr="000B29F1">
        <w:rPr>
          <w:rFonts w:ascii="Times New Roman" w:eastAsia="宋体" w:hAnsi="Times New Roman" w:cs="Times New Roman"/>
          <w:szCs w:val="21"/>
        </w:rPr>
        <w:lastRenderedPageBreak/>
        <w:t>externalizing, and attention dimensions.</w:t>
      </w:r>
      <w:r w:rsidRPr="00A54C79">
        <w:rPr>
          <w:rFonts w:ascii="Times New Roman" w:eastAsia="宋体" w:hAnsi="Times New Roman" w:cs="Times New Roman"/>
          <w:szCs w:val="21"/>
        </w:rPr>
        <w:t xml:space="preserve"> HBN-EEG was used only to learn large-scale EEG dynamic priors for NPI pretraining.</w:t>
      </w:r>
    </w:p>
    <w:p w14:paraId="229DE675" w14:textId="1C2E1B84" w:rsidR="00A54C79" w:rsidRPr="0062248E" w:rsidRDefault="00A54C79" w:rsidP="00A54C79">
      <w:pPr>
        <w:spacing w:line="360" w:lineRule="auto"/>
        <w:rPr>
          <w:rFonts w:ascii="Times New Roman" w:eastAsia="宋体" w:hAnsi="Times New Roman" w:cs="Times New Roman"/>
          <w:szCs w:val="21"/>
        </w:rPr>
      </w:pPr>
    </w:p>
    <w:p w14:paraId="1E9ED2F9" w14:textId="5409470B" w:rsidR="00A54C79" w:rsidRPr="009510DE" w:rsidRDefault="00D46A96" w:rsidP="00A54C79">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t>S1</w:t>
      </w:r>
      <w:r w:rsidR="00A54C79" w:rsidRPr="009510DE">
        <w:rPr>
          <w:rFonts w:ascii="Times New Roman" w:eastAsia="宋体" w:hAnsi="Times New Roman" w:cs="Times New Roman"/>
          <w:b/>
          <w:bCs/>
          <w:szCs w:val="21"/>
        </w:rPr>
        <w:t>.</w:t>
      </w:r>
      <w:r w:rsidRPr="009510DE">
        <w:rPr>
          <w:rFonts w:ascii="Times New Roman" w:eastAsia="宋体" w:hAnsi="Times New Roman" w:cs="Times New Roman"/>
          <w:b/>
          <w:bCs/>
          <w:szCs w:val="21"/>
        </w:rPr>
        <w:t>6</w:t>
      </w:r>
      <w:r w:rsidR="00A54C79" w:rsidRPr="009510DE">
        <w:rPr>
          <w:rFonts w:ascii="Times New Roman" w:eastAsia="宋体" w:hAnsi="Times New Roman" w:cs="Times New Roman"/>
          <w:b/>
          <w:bCs/>
          <w:szCs w:val="21"/>
        </w:rPr>
        <w:t xml:space="preserve"> </w:t>
      </w:r>
      <w:r w:rsidR="00856A2E" w:rsidRPr="00856A2E">
        <w:rPr>
          <w:rFonts w:ascii="Times New Roman" w:eastAsia="宋体" w:hAnsi="Times New Roman" w:cs="Times New Roman"/>
          <w:b/>
          <w:bCs/>
          <w:szCs w:val="21"/>
        </w:rPr>
        <w:t>Task-state EEG preprocessing and semantic feature construction</w:t>
      </w:r>
    </w:p>
    <w:p w14:paraId="509F0E69" w14:textId="77777777" w:rsidR="00A13C5D" w:rsidRPr="00A13C5D" w:rsidRDefault="00A13C5D" w:rsidP="00A13C5D">
      <w:pPr>
        <w:spacing w:line="360" w:lineRule="auto"/>
        <w:rPr>
          <w:rFonts w:ascii="Times New Roman" w:eastAsia="宋体" w:hAnsi="Times New Roman" w:cs="Times New Roman"/>
          <w:szCs w:val="21"/>
        </w:rPr>
      </w:pPr>
      <w:r w:rsidRPr="00A13C5D">
        <w:rPr>
          <w:rFonts w:ascii="Times New Roman" w:eastAsia="宋体" w:hAnsi="Times New Roman" w:cs="Times New Roman" w:hint="eastAsia"/>
          <w:szCs w:val="21"/>
        </w:rPr>
        <w:t xml:space="preserve">For the task-state language EEG datasets, including </w:t>
      </w:r>
      <w:proofErr w:type="spellStart"/>
      <w:r w:rsidRPr="00A13C5D">
        <w:rPr>
          <w:rFonts w:ascii="Times New Roman" w:eastAsia="宋体" w:hAnsi="Times New Roman" w:cs="Times New Roman" w:hint="eastAsia"/>
          <w:szCs w:val="21"/>
        </w:rPr>
        <w:t>ChineseEEG</w:t>
      </w:r>
      <w:proofErr w:type="spellEnd"/>
      <w:r w:rsidRPr="00A13C5D">
        <w:rPr>
          <w:rFonts w:ascii="Times New Roman" w:eastAsia="宋体" w:hAnsi="Times New Roman" w:cs="Times New Roman" w:hint="eastAsia"/>
          <w:szCs w:val="21"/>
        </w:rPr>
        <w:t xml:space="preserve">, </w:t>
      </w:r>
      <w:proofErr w:type="spellStart"/>
      <w:r w:rsidRPr="00A13C5D">
        <w:rPr>
          <w:rFonts w:ascii="Times New Roman" w:eastAsia="宋体" w:hAnsi="Times New Roman" w:cs="Times New Roman" w:hint="eastAsia"/>
          <w:szCs w:val="21"/>
        </w:rPr>
        <w:t>ZuCo</w:t>
      </w:r>
      <w:proofErr w:type="spellEnd"/>
      <w:r w:rsidRPr="00A13C5D">
        <w:rPr>
          <w:rFonts w:ascii="Times New Roman" w:eastAsia="宋体" w:hAnsi="Times New Roman" w:cs="Times New Roman" w:hint="eastAsia"/>
          <w:szCs w:val="21"/>
        </w:rPr>
        <w:t xml:space="preserve"> 1.0, and Spanish Speech EEG, a unified preprocessing strategy was applied to improve comparability across datasets while preserving dataset-specific temporal annotations. Continuous EEG recordings were first subjected to band-pass filtering, bad-channel handling, re-referencing, and artifact correction. For </w:t>
      </w:r>
      <w:proofErr w:type="spellStart"/>
      <w:r w:rsidRPr="00A13C5D">
        <w:rPr>
          <w:rFonts w:ascii="Times New Roman" w:eastAsia="宋体" w:hAnsi="Times New Roman" w:cs="Times New Roman" w:hint="eastAsia"/>
          <w:szCs w:val="21"/>
        </w:rPr>
        <w:t>ChineseEEG</w:t>
      </w:r>
      <w:proofErr w:type="spellEnd"/>
      <w:r w:rsidRPr="00A13C5D">
        <w:rPr>
          <w:rFonts w:ascii="Times New Roman" w:eastAsia="宋体" w:hAnsi="Times New Roman" w:cs="Times New Roman" w:hint="eastAsia"/>
          <w:szCs w:val="21"/>
        </w:rPr>
        <w:t xml:space="preserve">, we adopted and extended the official preprocessing workflow. Raw EEG signals were filtered between 0.5 and 80 Hz using a fourth-order zero-phase Butterworth filter. Infomax independent component analysis was then applied to remove stereotypical artifacts. Components related to ocular, muscular, and cardiac activity were identified using </w:t>
      </w:r>
      <w:proofErr w:type="spellStart"/>
      <w:r w:rsidRPr="00A13C5D">
        <w:rPr>
          <w:rFonts w:ascii="Times New Roman" w:eastAsia="宋体" w:hAnsi="Times New Roman" w:cs="Times New Roman" w:hint="eastAsia"/>
          <w:szCs w:val="21"/>
        </w:rPr>
        <w:t>ICLabel</w:t>
      </w:r>
      <w:proofErr w:type="spellEnd"/>
      <w:r w:rsidRPr="00A13C5D">
        <w:rPr>
          <w:rFonts w:ascii="Times New Roman" w:eastAsia="宋体" w:hAnsi="Times New Roman" w:cs="Times New Roman" w:hint="eastAsia"/>
          <w:szCs w:val="21"/>
        </w:rPr>
        <w:t>/</w:t>
      </w:r>
      <w:proofErr w:type="spellStart"/>
      <w:r w:rsidRPr="00A13C5D">
        <w:rPr>
          <w:rFonts w:ascii="Times New Roman" w:eastAsia="宋体" w:hAnsi="Times New Roman" w:cs="Times New Roman" w:hint="eastAsia"/>
          <w:szCs w:val="21"/>
        </w:rPr>
        <w:t>mne-iclabel</w:t>
      </w:r>
      <w:proofErr w:type="spellEnd"/>
      <w:r w:rsidRPr="00A13C5D">
        <w:rPr>
          <w:rFonts w:ascii="Times New Roman" w:eastAsia="宋体" w:hAnsi="Times New Roman" w:cs="Times New Roman" w:hint="eastAsia"/>
          <w:szCs w:val="21"/>
        </w:rPr>
        <w:t xml:space="preserve"> and were removed after visual inspection.</w:t>
      </w:r>
    </w:p>
    <w:p w14:paraId="00F8B102" w14:textId="77777777" w:rsidR="00A13C5D" w:rsidRPr="00A13C5D" w:rsidRDefault="00A13C5D" w:rsidP="00A13C5D">
      <w:pPr>
        <w:spacing w:line="360" w:lineRule="auto"/>
        <w:rPr>
          <w:rFonts w:ascii="Times New Roman" w:eastAsia="宋体" w:hAnsi="Times New Roman" w:cs="Times New Roman"/>
          <w:szCs w:val="21"/>
        </w:rPr>
      </w:pPr>
    </w:p>
    <w:p w14:paraId="5FAB4B8D" w14:textId="77777777" w:rsidR="00A13C5D" w:rsidRPr="00A13C5D" w:rsidRDefault="00A13C5D" w:rsidP="00A13C5D">
      <w:pPr>
        <w:spacing w:line="360" w:lineRule="auto"/>
        <w:rPr>
          <w:rFonts w:ascii="Times New Roman" w:eastAsia="宋体" w:hAnsi="Times New Roman" w:cs="Times New Roman"/>
          <w:szCs w:val="21"/>
        </w:rPr>
      </w:pPr>
      <w:r w:rsidRPr="00A13C5D">
        <w:rPr>
          <w:rFonts w:ascii="Times New Roman" w:eastAsia="宋体" w:hAnsi="Times New Roman" w:cs="Times New Roman"/>
          <w:szCs w:val="21"/>
        </w:rPr>
        <w:t xml:space="preserve">For </w:t>
      </w:r>
      <w:proofErr w:type="spellStart"/>
      <w:r w:rsidRPr="00A13C5D">
        <w:rPr>
          <w:rFonts w:ascii="Times New Roman" w:eastAsia="宋体" w:hAnsi="Times New Roman" w:cs="Times New Roman"/>
          <w:szCs w:val="21"/>
        </w:rPr>
        <w:t>ChineseEEG</w:t>
      </w:r>
      <w:proofErr w:type="spellEnd"/>
      <w:r w:rsidRPr="00A13C5D">
        <w:rPr>
          <w:rFonts w:ascii="Times New Roman" w:eastAsia="宋体" w:hAnsi="Times New Roman" w:cs="Times New Roman"/>
          <w:szCs w:val="21"/>
        </w:rPr>
        <w:t xml:space="preserve">, EEG epochs were time-locked to the onset of each highlighted Chinese character and extracted from −200 </w:t>
      </w:r>
      <w:proofErr w:type="spellStart"/>
      <w:r w:rsidRPr="00A13C5D">
        <w:rPr>
          <w:rFonts w:ascii="Times New Roman" w:eastAsia="宋体" w:hAnsi="Times New Roman" w:cs="Times New Roman"/>
          <w:szCs w:val="21"/>
        </w:rPr>
        <w:t>ms</w:t>
      </w:r>
      <w:proofErr w:type="spellEnd"/>
      <w:r w:rsidRPr="00A13C5D">
        <w:rPr>
          <w:rFonts w:ascii="Times New Roman" w:eastAsia="宋体" w:hAnsi="Times New Roman" w:cs="Times New Roman"/>
          <w:szCs w:val="21"/>
        </w:rPr>
        <w:t xml:space="preserve"> to +800 </w:t>
      </w:r>
      <w:proofErr w:type="spellStart"/>
      <w:r w:rsidRPr="00A13C5D">
        <w:rPr>
          <w:rFonts w:ascii="Times New Roman" w:eastAsia="宋体" w:hAnsi="Times New Roman" w:cs="Times New Roman"/>
          <w:szCs w:val="21"/>
        </w:rPr>
        <w:t>ms.</w:t>
      </w:r>
      <w:proofErr w:type="spellEnd"/>
      <w:r w:rsidRPr="00A13C5D">
        <w:rPr>
          <w:rFonts w:ascii="Times New Roman" w:eastAsia="宋体" w:hAnsi="Times New Roman" w:cs="Times New Roman"/>
          <w:szCs w:val="21"/>
        </w:rPr>
        <w:t xml:space="preserve"> Baseline correction was performed using the −200 to 0 </w:t>
      </w:r>
      <w:proofErr w:type="spellStart"/>
      <w:r w:rsidRPr="00A13C5D">
        <w:rPr>
          <w:rFonts w:ascii="Times New Roman" w:eastAsia="宋体" w:hAnsi="Times New Roman" w:cs="Times New Roman"/>
          <w:szCs w:val="21"/>
        </w:rPr>
        <w:t>ms</w:t>
      </w:r>
      <w:proofErr w:type="spellEnd"/>
      <w:r w:rsidRPr="00A13C5D">
        <w:rPr>
          <w:rFonts w:ascii="Times New Roman" w:eastAsia="宋体" w:hAnsi="Times New Roman" w:cs="Times New Roman"/>
          <w:szCs w:val="21"/>
        </w:rPr>
        <w:t xml:space="preserve"> pre-stimulus interval. The 0–800 </w:t>
      </w:r>
      <w:proofErr w:type="spellStart"/>
      <w:r w:rsidRPr="00A13C5D">
        <w:rPr>
          <w:rFonts w:ascii="Times New Roman" w:eastAsia="宋体" w:hAnsi="Times New Roman" w:cs="Times New Roman"/>
          <w:szCs w:val="21"/>
        </w:rPr>
        <w:t>ms</w:t>
      </w:r>
      <w:proofErr w:type="spellEnd"/>
      <w:r w:rsidRPr="00A13C5D">
        <w:rPr>
          <w:rFonts w:ascii="Times New Roman" w:eastAsia="宋体" w:hAnsi="Times New Roman" w:cs="Times New Roman"/>
          <w:szCs w:val="21"/>
        </w:rPr>
        <w:t xml:space="preserve"> post-stimulus interval was us</w:t>
      </w:r>
      <w:r w:rsidRPr="00A13C5D">
        <w:rPr>
          <w:rFonts w:ascii="Times New Roman" w:eastAsia="宋体" w:hAnsi="Times New Roman" w:cs="Times New Roman" w:hint="eastAsia"/>
          <w:szCs w:val="21"/>
        </w:rPr>
        <w:t>ed for ERP and source-space neural-field analyses. Specifically, the N170, P200, and N400 time windows were used to interpret orthographic, attentional/sequence-related, and semantic processing, respectively. All participant-level EEG data were z-score normalized to reduce amplitude differences across subjects. To construct textual semantic features, BERT-base-Chinese was used to extract 768-dimensional character-level embeddings from the final hidden layer. These embeddings were used for semantic alignment between EEG-derived neural-field representations and textual representations.</w:t>
      </w:r>
    </w:p>
    <w:p w14:paraId="497E5869" w14:textId="77777777" w:rsidR="00A13C5D" w:rsidRPr="00A13C5D" w:rsidRDefault="00A13C5D" w:rsidP="00A13C5D">
      <w:pPr>
        <w:spacing w:line="360" w:lineRule="auto"/>
        <w:rPr>
          <w:rFonts w:ascii="Times New Roman" w:eastAsia="宋体" w:hAnsi="Times New Roman" w:cs="Times New Roman"/>
          <w:szCs w:val="21"/>
        </w:rPr>
      </w:pPr>
    </w:p>
    <w:p w14:paraId="0F128093" w14:textId="77777777" w:rsidR="00A13C5D" w:rsidRPr="00A13C5D" w:rsidRDefault="00A13C5D" w:rsidP="00A13C5D">
      <w:pPr>
        <w:spacing w:line="360" w:lineRule="auto"/>
        <w:rPr>
          <w:rFonts w:ascii="Times New Roman" w:eastAsia="宋体" w:hAnsi="Times New Roman" w:cs="Times New Roman"/>
          <w:szCs w:val="21"/>
        </w:rPr>
      </w:pPr>
      <w:r w:rsidRPr="00A13C5D">
        <w:rPr>
          <w:rFonts w:ascii="Times New Roman" w:eastAsia="宋体" w:hAnsi="Times New Roman" w:cs="Times New Roman" w:hint="eastAsia"/>
          <w:szCs w:val="21"/>
        </w:rPr>
        <w:t xml:space="preserve">For </w:t>
      </w:r>
      <w:proofErr w:type="spellStart"/>
      <w:r w:rsidRPr="00A13C5D">
        <w:rPr>
          <w:rFonts w:ascii="Times New Roman" w:eastAsia="宋体" w:hAnsi="Times New Roman" w:cs="Times New Roman" w:hint="eastAsia"/>
          <w:szCs w:val="21"/>
        </w:rPr>
        <w:t>ZuCo</w:t>
      </w:r>
      <w:proofErr w:type="spellEnd"/>
      <w:r w:rsidRPr="00A13C5D">
        <w:rPr>
          <w:rFonts w:ascii="Times New Roman" w:eastAsia="宋体" w:hAnsi="Times New Roman" w:cs="Times New Roman" w:hint="eastAsia"/>
          <w:szCs w:val="21"/>
        </w:rPr>
        <w:t xml:space="preserve"> 1.0, reading-related EEG segments were extracted according to fixation events and word boundaries provided by the synchronized eye-tracking annotations. Word-level EEG responses were then aggregated at the sentence level to obtain sentence-reading evoked responses. For Spanish Speech EEG, EEG segments were extracted according to the onset of each sentence during the speech perception phase, and sentence-listening evoked responses were computed at the sentence level. Only the speech perception phase was used in the present study.</w:t>
      </w:r>
    </w:p>
    <w:p w14:paraId="53DB455E" w14:textId="77777777" w:rsidR="00A13C5D" w:rsidRPr="00A13C5D" w:rsidRDefault="00A13C5D" w:rsidP="00A13C5D">
      <w:pPr>
        <w:spacing w:line="360" w:lineRule="auto"/>
        <w:rPr>
          <w:rFonts w:ascii="Times New Roman" w:eastAsia="宋体" w:hAnsi="Times New Roman" w:cs="Times New Roman"/>
          <w:szCs w:val="21"/>
        </w:rPr>
      </w:pPr>
    </w:p>
    <w:p w14:paraId="16784BB7" w14:textId="64A29E0A" w:rsidR="00CC5CD4" w:rsidRPr="00A54C79" w:rsidRDefault="00A13C5D" w:rsidP="00A13C5D">
      <w:pPr>
        <w:spacing w:line="360" w:lineRule="auto"/>
        <w:rPr>
          <w:rFonts w:ascii="Times New Roman" w:eastAsia="宋体" w:hAnsi="Times New Roman" w:cs="Times New Roman"/>
          <w:szCs w:val="21"/>
        </w:rPr>
      </w:pPr>
      <w:r w:rsidRPr="00A13C5D">
        <w:rPr>
          <w:rFonts w:ascii="Times New Roman" w:eastAsia="宋体" w:hAnsi="Times New Roman" w:cs="Times New Roman" w:hint="eastAsia"/>
          <w:szCs w:val="21"/>
        </w:rPr>
        <w:t>To reduce distributional differences caused by recording systems, channel configurations, and participant variability, all task-state EEG datasets were mapped onto a common standard electrode space and normalized within participants. Euclidean alignment was then applied before cross-subject and cross-modal analyses to reduce inter-subject covariance mismatch. The resulting aligned task-state EEG representations were used for Chinese EEG-to-text decoding, language functional boundary delineation, visual</w:t>
      </w:r>
      <w:r w:rsidRPr="00A13C5D">
        <w:rPr>
          <w:rFonts w:ascii="Times New Roman" w:eastAsia="宋体" w:hAnsi="Times New Roman" w:cs="Times New Roman" w:hint="eastAsia"/>
          <w:szCs w:val="21"/>
        </w:rPr>
        <w:t>–</w:t>
      </w:r>
      <w:r w:rsidRPr="00A13C5D">
        <w:rPr>
          <w:rFonts w:ascii="Times New Roman" w:eastAsia="宋体" w:hAnsi="Times New Roman" w:cs="Times New Roman" w:hint="eastAsia"/>
          <w:szCs w:val="21"/>
        </w:rPr>
        <w:t>auditory semantic transfer, and ERP-informed error-subtype analysis.</w:t>
      </w:r>
    </w:p>
    <w:p w14:paraId="53A7DEEE" w14:textId="4D95E0AB" w:rsidR="007863D4" w:rsidRDefault="007863D4" w:rsidP="00A54C79">
      <w:pPr>
        <w:spacing w:line="360" w:lineRule="auto"/>
        <w:rPr>
          <w:rFonts w:ascii="Times New Roman" w:eastAsia="宋体" w:hAnsi="Times New Roman" w:cs="Times New Roman"/>
          <w:szCs w:val="21"/>
        </w:rPr>
      </w:pPr>
    </w:p>
    <w:p w14:paraId="27E251F2" w14:textId="718DCA3D" w:rsidR="008D459A" w:rsidRPr="009510DE" w:rsidRDefault="008D459A" w:rsidP="00A54C79">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t xml:space="preserve">S1.7 </w:t>
      </w:r>
      <w:proofErr w:type="gramStart"/>
      <w:r w:rsidR="00862886">
        <w:rPr>
          <w:rFonts w:ascii="Times New Roman" w:eastAsia="宋体" w:hAnsi="Times New Roman" w:cs="Times New Roman" w:hint="eastAsia"/>
          <w:b/>
          <w:bCs/>
          <w:szCs w:val="21"/>
        </w:rPr>
        <w:t>N</w:t>
      </w:r>
      <w:r w:rsidR="00862886" w:rsidRPr="00862886">
        <w:rPr>
          <w:rFonts w:ascii="Times New Roman" w:eastAsia="宋体" w:hAnsi="Times New Roman" w:cs="Times New Roman"/>
          <w:b/>
          <w:bCs/>
          <w:szCs w:val="21"/>
        </w:rPr>
        <w:t>on-task</w:t>
      </w:r>
      <w:proofErr w:type="gramEnd"/>
      <w:r w:rsidR="00862886" w:rsidRPr="00862886">
        <w:rPr>
          <w:rFonts w:ascii="Times New Roman" w:eastAsia="宋体" w:hAnsi="Times New Roman" w:cs="Times New Roman"/>
          <w:b/>
          <w:bCs/>
          <w:szCs w:val="21"/>
        </w:rPr>
        <w:t xml:space="preserve"> continuous</w:t>
      </w:r>
      <w:r w:rsidRPr="009510DE">
        <w:rPr>
          <w:rFonts w:ascii="Times New Roman" w:eastAsia="宋体" w:hAnsi="Times New Roman" w:cs="Times New Roman"/>
          <w:b/>
          <w:bCs/>
          <w:szCs w:val="21"/>
        </w:rPr>
        <w:t xml:space="preserve"> </w:t>
      </w:r>
      <w:r w:rsidR="00AA7579">
        <w:rPr>
          <w:rFonts w:ascii="Times New Roman" w:eastAsia="宋体" w:hAnsi="Times New Roman" w:cs="Times New Roman" w:hint="eastAsia"/>
          <w:b/>
          <w:bCs/>
          <w:szCs w:val="21"/>
        </w:rPr>
        <w:t xml:space="preserve">EEG </w:t>
      </w:r>
      <w:r w:rsidRPr="009510DE">
        <w:rPr>
          <w:rFonts w:ascii="Times New Roman" w:eastAsia="宋体" w:hAnsi="Times New Roman" w:cs="Times New Roman"/>
          <w:b/>
          <w:bCs/>
          <w:szCs w:val="21"/>
        </w:rPr>
        <w:t>preprocessing for NPI pretraining</w:t>
      </w:r>
    </w:p>
    <w:p w14:paraId="0717CB4D" w14:textId="7A8FDCF0" w:rsidR="00CC5CD4" w:rsidRPr="00CC5CD4" w:rsidRDefault="008C4B34" w:rsidP="00CC5CD4">
      <w:pPr>
        <w:spacing w:line="360" w:lineRule="auto"/>
        <w:rPr>
          <w:rFonts w:ascii="Times New Roman" w:eastAsia="宋体" w:hAnsi="Times New Roman" w:cs="Times New Roman"/>
          <w:szCs w:val="21"/>
        </w:rPr>
      </w:pPr>
      <w:r w:rsidRPr="008C4B34">
        <w:rPr>
          <w:rFonts w:ascii="Times New Roman" w:eastAsia="宋体" w:hAnsi="Times New Roman" w:cs="Times New Roman"/>
          <w:szCs w:val="21"/>
        </w:rPr>
        <w:t xml:space="preserve">TUEG was used to learn large-scale clinical EEG neurodynamic priors for the NPI module. Unlike </w:t>
      </w:r>
      <w:proofErr w:type="spellStart"/>
      <w:r w:rsidRPr="008C4B34">
        <w:rPr>
          <w:rFonts w:ascii="Times New Roman" w:eastAsia="宋体" w:hAnsi="Times New Roman" w:cs="Times New Roman"/>
          <w:szCs w:val="21"/>
        </w:rPr>
        <w:t>ChineseEEG</w:t>
      </w:r>
      <w:proofErr w:type="spellEnd"/>
      <w:r w:rsidRPr="008C4B34">
        <w:rPr>
          <w:rFonts w:ascii="Times New Roman" w:eastAsia="宋体" w:hAnsi="Times New Roman" w:cs="Times New Roman"/>
          <w:szCs w:val="21"/>
        </w:rPr>
        <w:t xml:space="preserve">, </w:t>
      </w:r>
      <w:proofErr w:type="spellStart"/>
      <w:r w:rsidRPr="008C4B34">
        <w:rPr>
          <w:rFonts w:ascii="Times New Roman" w:eastAsia="宋体" w:hAnsi="Times New Roman" w:cs="Times New Roman"/>
          <w:szCs w:val="21"/>
        </w:rPr>
        <w:t>ZuCo</w:t>
      </w:r>
      <w:proofErr w:type="spellEnd"/>
      <w:r w:rsidRPr="008C4B34">
        <w:rPr>
          <w:rFonts w:ascii="Times New Roman" w:eastAsia="宋体" w:hAnsi="Times New Roman" w:cs="Times New Roman"/>
          <w:szCs w:val="21"/>
        </w:rPr>
        <w:t xml:space="preserve"> 1.0, and Spanish Speech EEG, TUEG was not used for language decoding, semantic alignment, or cross-modal transfer. Instead, it served as a large-scale source of non-task clinical EEG signals for learning general temporal dynamics, rhythmic structure, and state-transition patterns.</w:t>
      </w:r>
    </w:p>
    <w:p w14:paraId="36DF00B8" w14:textId="77777777" w:rsidR="00CC5CD4" w:rsidRPr="00CC5CD4" w:rsidRDefault="00CC5CD4" w:rsidP="00CC5CD4">
      <w:pPr>
        <w:spacing w:line="360" w:lineRule="auto"/>
        <w:rPr>
          <w:rFonts w:ascii="Times New Roman" w:eastAsia="宋体" w:hAnsi="Times New Roman" w:cs="Times New Roman"/>
          <w:szCs w:val="21"/>
        </w:rPr>
      </w:pPr>
    </w:p>
    <w:p w14:paraId="242B7214" w14:textId="30E1B242" w:rsidR="00CC5CD4" w:rsidRPr="00CC5CD4" w:rsidRDefault="000A6CA5" w:rsidP="00CC5CD4">
      <w:pPr>
        <w:spacing w:line="360" w:lineRule="auto"/>
        <w:rPr>
          <w:rFonts w:ascii="Times New Roman" w:eastAsia="宋体" w:hAnsi="Times New Roman" w:cs="Times New Roman"/>
          <w:szCs w:val="21"/>
        </w:rPr>
      </w:pPr>
      <w:r w:rsidRPr="000A6CA5">
        <w:rPr>
          <w:rFonts w:ascii="Times New Roman" w:eastAsia="宋体" w:hAnsi="Times New Roman" w:cs="Times New Roman"/>
          <w:szCs w:val="21"/>
        </w:rPr>
        <w:t>Usable continuous EEG segments were selected according to recording metadata, channel availability, signal quality, and preprocessing quality-control criteria. EEG recordings were then processed by valid-channel selection, bad-channel handling, re-referencing, 50/60-Hz power-line notch filtering, 0.5–50 Hz band-pass filtering, sampling-rate harmonization, amplitude normalization, and temporal window segmentation. When required for model input consistency, recordings were resampled to 100 Hz during preprocessing. Channel standardization was performed to map heterogeneous clinical recordings to a common electrode configuration.</w:t>
      </w:r>
    </w:p>
    <w:p w14:paraId="31C43DF0" w14:textId="77777777" w:rsidR="00CC5CD4" w:rsidRPr="00CC5CD4" w:rsidRDefault="00CC5CD4" w:rsidP="00CC5CD4">
      <w:pPr>
        <w:spacing w:line="360" w:lineRule="auto"/>
        <w:rPr>
          <w:rFonts w:ascii="Times New Roman" w:eastAsia="宋体" w:hAnsi="Times New Roman" w:cs="Times New Roman"/>
          <w:szCs w:val="21"/>
        </w:rPr>
      </w:pPr>
    </w:p>
    <w:p w14:paraId="46B9DDD6" w14:textId="09D8D458" w:rsidR="00A54C79" w:rsidRPr="00A54C79" w:rsidRDefault="003C7D92" w:rsidP="00CC5CD4">
      <w:pPr>
        <w:spacing w:line="360" w:lineRule="auto"/>
        <w:rPr>
          <w:rFonts w:ascii="Times New Roman" w:eastAsia="宋体" w:hAnsi="Times New Roman" w:cs="Times New Roman"/>
          <w:szCs w:val="21"/>
        </w:rPr>
      </w:pPr>
      <w:r w:rsidRPr="003C7D92">
        <w:rPr>
          <w:rFonts w:ascii="Times New Roman" w:eastAsia="宋体" w:hAnsi="Times New Roman" w:cs="Times New Roman"/>
          <w:szCs w:val="21"/>
        </w:rPr>
        <w:t xml:space="preserve">After preprocessing, continuous clinical EEG signals were divided into fixed-length temporal windows for NPI pretraining. These windows were used to train the NPI branch to model general EEG neurodynamic patterns, including temporal dependencies, oscillatory structure, and perturbation propagation tendencies. The resulting pretrained NPI parameters provided neurodynamic priors for subsequent task-state language EEG modeling. By separating TUEG pretraining from task-state language decoding, the framework used large-scale clinical EEG to improve the stability of neurodynamic inference without introducing language-label information </w:t>
      </w:r>
      <w:r w:rsidRPr="003C7D92">
        <w:rPr>
          <w:rFonts w:ascii="Times New Roman" w:eastAsia="宋体" w:hAnsi="Times New Roman" w:cs="Times New Roman"/>
          <w:szCs w:val="21"/>
        </w:rPr>
        <w:lastRenderedPageBreak/>
        <w:t>into the downstream Chinese EEG-to-text decoding task.</w:t>
      </w:r>
    </w:p>
    <w:p w14:paraId="638025E5" w14:textId="05836108" w:rsidR="00A54C79" w:rsidRDefault="00A54C79" w:rsidP="00A54C79">
      <w:pPr>
        <w:spacing w:line="360" w:lineRule="auto"/>
        <w:rPr>
          <w:rFonts w:ascii="Times New Roman" w:eastAsia="宋体" w:hAnsi="Times New Roman" w:cs="Times New Roman"/>
          <w:szCs w:val="21"/>
        </w:rPr>
      </w:pPr>
    </w:p>
    <w:p w14:paraId="53B96245" w14:textId="28182E33" w:rsidR="00C8145E" w:rsidRPr="00F95CDE" w:rsidRDefault="00C8145E" w:rsidP="00C8145E">
      <w:pPr>
        <w:spacing w:line="360" w:lineRule="auto"/>
        <w:rPr>
          <w:rFonts w:ascii="Times New Roman" w:eastAsia="宋体" w:hAnsi="Times New Roman" w:cs="Times New Roman"/>
          <w:b/>
          <w:bCs/>
          <w:sz w:val="22"/>
        </w:rPr>
      </w:pPr>
      <w:r w:rsidRPr="00F95CDE">
        <w:rPr>
          <w:rFonts w:ascii="Times New Roman" w:eastAsia="宋体" w:hAnsi="Times New Roman" w:cs="Times New Roman"/>
          <w:b/>
          <w:bCs/>
          <w:sz w:val="22"/>
        </w:rPr>
        <w:t xml:space="preserve">Supplementary Materials </w:t>
      </w:r>
      <w:r w:rsidR="003D6015" w:rsidRPr="00F95CDE">
        <w:rPr>
          <w:rFonts w:ascii="Times New Roman" w:eastAsia="宋体" w:hAnsi="Times New Roman" w:cs="Times New Roman"/>
          <w:b/>
          <w:bCs/>
          <w:sz w:val="22"/>
        </w:rPr>
        <w:t>S</w:t>
      </w:r>
      <w:r w:rsidR="003D6015">
        <w:rPr>
          <w:rFonts w:ascii="Times New Roman" w:eastAsia="宋体" w:hAnsi="Times New Roman" w:cs="Times New Roman" w:hint="eastAsia"/>
          <w:b/>
          <w:bCs/>
          <w:sz w:val="22"/>
        </w:rPr>
        <w:t>2</w:t>
      </w:r>
      <w:r w:rsidRPr="00F95CDE">
        <w:rPr>
          <w:rFonts w:ascii="Times New Roman" w:eastAsia="宋体" w:hAnsi="Times New Roman" w:cs="Times New Roman"/>
          <w:b/>
          <w:bCs/>
          <w:sz w:val="22"/>
        </w:rPr>
        <w:t xml:space="preserve">. Model Architecture and Implementation of </w:t>
      </w:r>
      <w:r w:rsidR="007417E2">
        <w:rPr>
          <w:rFonts w:ascii="Times New Roman" w:eastAsia="宋体" w:hAnsi="Times New Roman" w:cs="Times New Roman"/>
          <w:b/>
          <w:bCs/>
          <w:sz w:val="22"/>
        </w:rPr>
        <w:t>CAGNNF</w:t>
      </w:r>
    </w:p>
    <w:p w14:paraId="09FBE4D6" w14:textId="77777777" w:rsidR="00C8145E" w:rsidRPr="00C8145E" w:rsidRDefault="00C8145E" w:rsidP="00C8145E">
      <w:pPr>
        <w:spacing w:line="360" w:lineRule="auto"/>
        <w:rPr>
          <w:rFonts w:ascii="Times New Roman" w:eastAsia="宋体" w:hAnsi="Times New Roman" w:cs="Times New Roman"/>
          <w:b/>
          <w:bCs/>
          <w:szCs w:val="21"/>
        </w:rPr>
      </w:pPr>
      <w:r w:rsidRPr="00C8145E">
        <w:rPr>
          <w:rFonts w:ascii="Times New Roman" w:eastAsia="宋体" w:hAnsi="Times New Roman" w:cs="Times New Roman"/>
          <w:b/>
          <w:bCs/>
          <w:szCs w:val="21"/>
        </w:rPr>
        <w:t>S2.1 Overall Architecture</w:t>
      </w:r>
    </w:p>
    <w:p w14:paraId="1F868B35" w14:textId="7A17F4F3" w:rsidR="00C8145E" w:rsidRPr="00C8145E" w:rsidRDefault="007125FD" w:rsidP="00C8145E">
      <w:pPr>
        <w:spacing w:line="360" w:lineRule="auto"/>
        <w:rPr>
          <w:rFonts w:ascii="Times New Roman" w:eastAsia="宋体" w:hAnsi="Times New Roman" w:cs="Times New Roman"/>
          <w:szCs w:val="21"/>
        </w:rPr>
      </w:pPr>
      <w:r>
        <w:rPr>
          <w:rFonts w:ascii="Times New Roman" w:hAnsi="Times New Roman" w:cs="Times New Roman" w:hint="eastAsia"/>
        </w:rPr>
        <w:t>The</w:t>
      </w:r>
      <w:r w:rsidRPr="003D715F">
        <w:rPr>
          <w:rFonts w:ascii="Times New Roman" w:hAnsi="Times New Roman" w:cs="Times New Roman"/>
        </w:rPr>
        <w:t xml:space="preserve"> context-aware geometric neurodynamic neural field framework (CAGNNF)</w:t>
      </w:r>
      <w:r w:rsidR="00C8145E" w:rsidRPr="00C8145E">
        <w:rPr>
          <w:rFonts w:ascii="Times New Roman" w:eastAsia="宋体" w:hAnsi="Times New Roman" w:cs="Times New Roman"/>
          <w:szCs w:val="21"/>
        </w:rPr>
        <w:t xml:space="preserve"> is a geometric neurodynamic framework for </w:t>
      </w:r>
      <w:r w:rsidR="00D16BB4" w:rsidRPr="00D16BB4">
        <w:rPr>
          <w:rFonts w:ascii="Times New Roman" w:eastAsia="宋体" w:hAnsi="Times New Roman" w:cs="Times New Roman"/>
          <w:szCs w:val="21"/>
        </w:rPr>
        <w:t>reconstructing language-network-enriched source-space neural fields</w:t>
      </w:r>
      <w:r w:rsidR="00C8145E" w:rsidRPr="00C8145E">
        <w:rPr>
          <w:rFonts w:ascii="Times New Roman" w:eastAsia="宋体" w:hAnsi="Times New Roman" w:cs="Times New Roman"/>
          <w:szCs w:val="21"/>
        </w:rPr>
        <w:t xml:space="preserve"> from scalp EEG and performing EEG-to-text decoding. The framework consists of a Geometric Neural Field Encoder and a Meta-Diffusion Semantic Decoder. The encoder maps EEG time series into cortical-geometry-constrained neural fields, whereas the decoder aligns the neural-field representation with textual semantic space and generates language outputs under limited subject-specific calibration.</w:t>
      </w:r>
    </w:p>
    <w:p w14:paraId="07974334" w14:textId="77777777"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The total objective function is defined as:</w:t>
      </w:r>
    </w:p>
    <w:p w14:paraId="50F9D84A" w14:textId="10B36F44"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total</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m:rPr>
                  <m:nor/>
                </m:rPr>
                <w:rPr>
                  <w:rFonts w:ascii="Times New Roman" w:eastAsia="宋体" w:hAnsi="Times New Roman" w:cs="Times New Roman"/>
                  <w:szCs w:val="21"/>
                </w:rPr>
                <m:t>npi</m:t>
              </m:r>
            </m:sub>
          </m:sSub>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npi</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m:rPr>
                  <m:nor/>
                </m:rPr>
                <w:rPr>
                  <w:rFonts w:ascii="Times New Roman" w:eastAsia="宋体" w:hAnsi="Times New Roman" w:cs="Times New Roman"/>
                  <w:szCs w:val="21"/>
                </w:rPr>
                <m:t>field</m:t>
              </m:r>
            </m:sub>
          </m:sSub>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field</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m:rPr>
                  <m:nor/>
                </m:rPr>
                <w:rPr>
                  <w:rFonts w:ascii="Times New Roman" w:eastAsia="宋体" w:hAnsi="Times New Roman" w:cs="Times New Roman"/>
                  <w:szCs w:val="21"/>
                </w:rPr>
                <m:t>kl</m:t>
              </m:r>
            </m:sub>
          </m:sSub>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kl</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m:rPr>
                  <m:nor/>
                </m:rPr>
                <w:rPr>
                  <w:rFonts w:ascii="Times New Roman" w:eastAsia="宋体" w:hAnsi="Times New Roman" w:cs="Times New Roman"/>
                  <w:szCs w:val="21"/>
                </w:rPr>
                <m:t>meta</m:t>
              </m:r>
            </m:sub>
          </m:sSub>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meta</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m:rPr>
                  <m:nor/>
                </m:rPr>
                <w:rPr>
                  <w:rFonts w:ascii="Times New Roman" w:eastAsia="宋体" w:hAnsi="Times New Roman" w:cs="Times New Roman"/>
                  <w:szCs w:val="21"/>
                </w:rPr>
                <m:t>diff</m:t>
              </m:r>
            </m:sub>
          </m:sSub>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diff</m:t>
              </m:r>
            </m:sub>
          </m:sSub>
        </m:oMath>
      </m:oMathPara>
    </w:p>
    <w:p w14:paraId="1BEB63C7" w14:textId="74111EF1" w:rsid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Here, </w:t>
      </w:r>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npi</m:t>
            </m:r>
          </m:sub>
        </m:sSub>
      </m:oMath>
      <w:r w:rsidRPr="00C8145E">
        <w:rPr>
          <w:rFonts w:ascii="Times New Roman" w:eastAsia="宋体" w:hAnsi="Times New Roman" w:cs="Times New Roman"/>
          <w:szCs w:val="21"/>
        </w:rPr>
        <w:t xml:space="preserve">denotes the perturbation propagation reconstruction loss, </w:t>
      </w:r>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field</m:t>
            </m:r>
          </m:sub>
        </m:sSub>
      </m:oMath>
      <w:r w:rsidRPr="00C8145E">
        <w:rPr>
          <w:rFonts w:ascii="Times New Roman" w:eastAsia="宋体" w:hAnsi="Times New Roman" w:cs="Times New Roman"/>
          <w:szCs w:val="21"/>
        </w:rPr>
        <w:t xml:space="preserve">denotes the geometric neural field constraint loss, </w:t>
      </w:r>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kl</m:t>
            </m:r>
          </m:sub>
        </m:sSub>
      </m:oMath>
      <w:r w:rsidRPr="00C8145E">
        <w:rPr>
          <w:rFonts w:ascii="Times New Roman" w:eastAsia="宋体" w:hAnsi="Times New Roman" w:cs="Times New Roman"/>
          <w:szCs w:val="21"/>
        </w:rPr>
        <w:t xml:space="preserve">regularizes the latent distribution, </w:t>
      </w:r>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meta</m:t>
            </m:r>
          </m:sub>
        </m:sSub>
      </m:oMath>
      <w:r w:rsidRPr="00C8145E">
        <w:rPr>
          <w:rFonts w:ascii="Times New Roman" w:eastAsia="宋体" w:hAnsi="Times New Roman" w:cs="Times New Roman"/>
          <w:szCs w:val="21"/>
        </w:rPr>
        <w:t xml:space="preserve">denotes the meta-learning adaptation loss, and </w:t>
      </w:r>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diff</m:t>
            </m:r>
          </m:sub>
        </m:sSub>
      </m:oMath>
      <w:r w:rsidRPr="00C8145E">
        <w:rPr>
          <w:rFonts w:ascii="Times New Roman" w:eastAsia="宋体" w:hAnsi="Times New Roman" w:cs="Times New Roman"/>
          <w:szCs w:val="21"/>
        </w:rPr>
        <w:t xml:space="preserve">denotes the diffusion decoding loss. The contribution of each term is controlled by the weighting coefficient </w:t>
      </w:r>
      <m:oMath>
        <m:r>
          <w:rPr>
            <w:rFonts w:ascii="Cambria Math" w:eastAsia="宋体" w:hAnsi="Cambria Math" w:cs="Times New Roman"/>
            <w:szCs w:val="21"/>
          </w:rPr>
          <m:t>λ</m:t>
        </m:r>
      </m:oMath>
      <w:r w:rsidRPr="00C8145E">
        <w:rPr>
          <w:rFonts w:ascii="Times New Roman" w:eastAsia="宋体" w:hAnsi="Times New Roman" w:cs="Times New Roman"/>
          <w:szCs w:val="21"/>
        </w:rPr>
        <w:t>.</w:t>
      </w:r>
    </w:p>
    <w:p w14:paraId="029B7239" w14:textId="77777777" w:rsidR="00A713CE" w:rsidRPr="00C8145E" w:rsidRDefault="00A713CE" w:rsidP="00C8145E">
      <w:pPr>
        <w:spacing w:line="360" w:lineRule="auto"/>
        <w:rPr>
          <w:rFonts w:ascii="Times New Roman" w:eastAsia="宋体" w:hAnsi="Times New Roman" w:cs="Times New Roman"/>
          <w:szCs w:val="21"/>
        </w:rPr>
      </w:pPr>
    </w:p>
    <w:p w14:paraId="305F9B6A" w14:textId="77777777" w:rsidR="00C8145E" w:rsidRPr="00C8145E" w:rsidRDefault="00C8145E" w:rsidP="00C8145E">
      <w:pPr>
        <w:spacing w:line="360" w:lineRule="auto"/>
        <w:rPr>
          <w:rFonts w:ascii="Times New Roman" w:eastAsia="宋体" w:hAnsi="Times New Roman" w:cs="Times New Roman"/>
          <w:b/>
          <w:bCs/>
          <w:szCs w:val="21"/>
        </w:rPr>
      </w:pPr>
      <w:r w:rsidRPr="00C8145E">
        <w:rPr>
          <w:rFonts w:ascii="Times New Roman" w:eastAsia="宋体" w:hAnsi="Times New Roman" w:cs="Times New Roman"/>
          <w:b/>
          <w:bCs/>
          <w:szCs w:val="21"/>
        </w:rPr>
        <w:t>S2.2 Geometric Neural Field Encoder</w:t>
      </w:r>
    </w:p>
    <w:p w14:paraId="5EDA0E58" w14:textId="152C35B8" w:rsidR="00C8145E" w:rsidRPr="00C8145E" w:rsidRDefault="006E5ECC" w:rsidP="00C8145E">
      <w:pPr>
        <w:spacing w:line="360" w:lineRule="auto"/>
        <w:rPr>
          <w:rFonts w:ascii="Times New Roman" w:eastAsia="宋体" w:hAnsi="Times New Roman" w:cs="Times New Roman"/>
          <w:szCs w:val="21"/>
        </w:rPr>
      </w:pPr>
      <w:r w:rsidRPr="006E5ECC">
        <w:rPr>
          <w:rFonts w:ascii="Times New Roman" w:eastAsia="宋体" w:hAnsi="Times New Roman" w:cs="Times New Roman"/>
          <w:szCs w:val="21"/>
        </w:rPr>
        <w:t>The Geometric Neural Field Encoder integrates EEG temporal dynamics with cortical spatial structure. Rather than directly using channel-level EEG features, this module first estimates perturbation propagation among brain regions and then represents the resulting propagated source-space activity as a continuous neural field defined on the cortical surface.</w:t>
      </w:r>
    </w:p>
    <w:p w14:paraId="6E6521D4" w14:textId="501584D3"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Given an EEG time series </w:t>
      </w:r>
      <m:oMath>
        <m:r>
          <w:rPr>
            <w:rFonts w:ascii="Cambria Math" w:eastAsia="宋体" w:hAnsi="Cambria Math" w:cs="Times New Roman"/>
            <w:szCs w:val="21"/>
          </w:rPr>
          <m:t>X(t)</m:t>
        </m:r>
      </m:oMath>
      <w:r w:rsidRPr="00C8145E">
        <w:rPr>
          <w:rFonts w:ascii="Times New Roman" w:eastAsia="宋体" w:hAnsi="Times New Roman" w:cs="Times New Roman"/>
          <w:szCs w:val="21"/>
        </w:rPr>
        <w:t xml:space="preserve">, the dynamics of the </w:t>
      </w:r>
      <m:oMath>
        <m:r>
          <w:rPr>
            <w:rFonts w:ascii="Cambria Math" w:eastAsia="宋体" w:hAnsi="Cambria Math" w:cs="Times New Roman"/>
            <w:szCs w:val="21"/>
          </w:rPr>
          <m:t>i</m:t>
        </m:r>
      </m:oMath>
      <w:r w:rsidRPr="00C8145E">
        <w:rPr>
          <w:rFonts w:ascii="Times New Roman" w:eastAsia="宋体" w:hAnsi="Times New Roman" w:cs="Times New Roman"/>
          <w:szCs w:val="21"/>
        </w:rPr>
        <w:t>-th brain region are modeled as:</w:t>
      </w:r>
    </w:p>
    <w:p w14:paraId="38CFB661" w14:textId="47A791F8"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acc>
                <m:accPr>
                  <m:chr m:val="̇"/>
                  <m:ctrlPr>
                    <w:rPr>
                      <w:rFonts w:ascii="Cambria Math" w:eastAsia="宋体" w:hAnsi="Cambria Math" w:cs="Times New Roman"/>
                      <w:szCs w:val="21"/>
                    </w:rPr>
                  </m:ctrlPr>
                </m:accPr>
                <m:e>
                  <m:r>
                    <w:rPr>
                      <w:rFonts w:ascii="Cambria Math" w:eastAsia="宋体" w:hAnsi="Cambria Math" w:cs="Times New Roman"/>
                      <w:szCs w:val="21"/>
                    </w:rPr>
                    <m:t>x</m:t>
                  </m:r>
                </m:e>
              </m:acc>
            </m:e>
            <m:sub>
              <m:r>
                <w:rPr>
                  <w:rFonts w:ascii="Cambria Math" w:eastAsia="宋体" w:hAnsi="Cambria Math" w:cs="Times New Roman"/>
                  <w:szCs w:val="21"/>
                </w:rPr>
                <m:t>i</m:t>
              </m:r>
            </m:sub>
          </m:sSub>
          <m:r>
            <w:rPr>
              <w:rFonts w:ascii="Cambria Math" w:eastAsia="宋体" w:hAnsi="Cambria Math" w:cs="Times New Roman"/>
              <w:szCs w:val="21"/>
            </w:rPr>
            <m:t>(t)=</m:t>
          </m:r>
          <m:nary>
            <m:naryPr>
              <m:chr m:val="∑"/>
              <m:limLoc m:val="undOvr"/>
              <m:grow m:val="1"/>
              <m:supHide m:val="1"/>
              <m:ctrlPr>
                <w:rPr>
                  <w:rFonts w:ascii="Cambria Math" w:eastAsia="宋体" w:hAnsi="Cambria Math" w:cs="Times New Roman"/>
                  <w:szCs w:val="21"/>
                </w:rPr>
              </m:ctrlPr>
            </m:naryPr>
            <m:sub>
              <m:r>
                <w:rPr>
                  <w:rFonts w:ascii="Cambria Math" w:eastAsia="宋体" w:hAnsi="Cambria Math" w:cs="Times New Roman"/>
                  <w:szCs w:val="21"/>
                </w:rPr>
                <m:t>j</m:t>
              </m:r>
            </m:sub>
            <m:sup/>
            <m:e>
              <m:sSub>
                <m:sSubPr>
                  <m:ctrlPr>
                    <w:rPr>
                      <w:rFonts w:ascii="Cambria Math" w:eastAsia="宋体" w:hAnsi="Cambria Math" w:cs="Times New Roman"/>
                      <w:szCs w:val="21"/>
                    </w:rPr>
                  </m:ctrlPr>
                </m:sSubPr>
                <m:e>
                  <m:r>
                    <w:rPr>
                      <w:rFonts w:ascii="Cambria Math" w:eastAsia="宋体" w:hAnsi="Cambria Math" w:cs="Times New Roman"/>
                      <w:szCs w:val="21"/>
                    </w:rPr>
                    <m:t>W</m:t>
                  </m:r>
                </m:e>
                <m:sub>
                  <m:r>
                    <w:rPr>
                      <w:rFonts w:ascii="Cambria Math" w:eastAsia="宋体" w:hAnsi="Cambria Math" w:cs="Times New Roman"/>
                      <w:szCs w:val="21"/>
                    </w:rPr>
                    <m:t>ij</m:t>
                  </m:r>
                </m:sub>
              </m:sSub>
            </m:e>
          </m:nary>
          <m:r>
            <w:rPr>
              <w:rFonts w:ascii="Cambria Math" w:eastAsia="宋体" w:hAnsi="Cambria Math" w:cs="Times New Roman"/>
              <w:szCs w:val="21"/>
            </w:rPr>
            <m:t>f(</m:t>
          </m:r>
          <m:sSub>
            <m:sSubPr>
              <m:ctrlPr>
                <w:rPr>
                  <w:rFonts w:ascii="Cambria Math" w:eastAsia="宋体" w:hAnsi="Cambria Math" w:cs="Times New Roman"/>
                  <w:szCs w:val="21"/>
                </w:rPr>
              </m:ctrlPr>
            </m:sSubPr>
            <m:e>
              <m:r>
                <w:rPr>
                  <w:rFonts w:ascii="Cambria Math" w:eastAsia="宋体" w:hAnsi="Cambria Math" w:cs="Times New Roman"/>
                  <w:szCs w:val="21"/>
                </w:rPr>
                <m:t>x</m:t>
              </m:r>
            </m:e>
            <m:sub>
              <m:r>
                <w:rPr>
                  <w:rFonts w:ascii="Cambria Math" w:eastAsia="宋体" w:hAnsi="Cambria Math" w:cs="Times New Roman"/>
                  <w:szCs w:val="21"/>
                </w:rPr>
                <m:t>j</m:t>
              </m:r>
            </m:sub>
          </m:s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τ</m:t>
              </m:r>
            </m:e>
            <m:sub>
              <m:r>
                <w:rPr>
                  <w:rFonts w:ascii="Cambria Math" w:eastAsia="宋体" w:hAnsi="Cambria Math" w:cs="Times New Roman"/>
                  <w:szCs w:val="21"/>
                </w:rPr>
                <m:t>ij</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ϵ</m:t>
              </m:r>
            </m:e>
            <m:sub>
              <m:r>
                <w:rPr>
                  <w:rFonts w:ascii="Cambria Math" w:eastAsia="宋体" w:hAnsi="Cambria Math" w:cs="Times New Roman"/>
                  <w:szCs w:val="21"/>
                </w:rPr>
                <m:t>i</m:t>
              </m:r>
            </m:sub>
          </m:sSub>
          <m:r>
            <w:rPr>
              <w:rFonts w:ascii="Cambria Math" w:eastAsia="宋体" w:hAnsi="Cambria Math" w:cs="Times New Roman"/>
              <w:szCs w:val="21"/>
            </w:rPr>
            <m:t>(t)</m:t>
          </m:r>
        </m:oMath>
      </m:oMathPara>
    </w:p>
    <w:p w14:paraId="13948487" w14:textId="74035E04"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where </w:t>
      </w:r>
      <m:oMath>
        <m:sSub>
          <m:sSubPr>
            <m:ctrlPr>
              <w:rPr>
                <w:rFonts w:ascii="Cambria Math" w:eastAsia="宋体" w:hAnsi="Cambria Math" w:cs="Times New Roman"/>
                <w:szCs w:val="21"/>
              </w:rPr>
            </m:ctrlPr>
          </m:sSubPr>
          <m:e>
            <m:r>
              <w:rPr>
                <w:rFonts w:ascii="Cambria Math" w:eastAsia="宋体" w:hAnsi="Cambria Math" w:cs="Times New Roman"/>
                <w:szCs w:val="21"/>
              </w:rPr>
              <m:t>x</m:t>
            </m:r>
          </m:e>
          <m:sub>
            <m:r>
              <w:rPr>
                <w:rFonts w:ascii="Cambria Math" w:eastAsia="宋体" w:hAnsi="Cambria Math" w:cs="Times New Roman"/>
                <w:szCs w:val="21"/>
              </w:rPr>
              <m:t>i</m:t>
            </m:r>
          </m:sub>
        </m:sSub>
        <m:r>
          <w:rPr>
            <w:rFonts w:ascii="Cambria Math" w:eastAsia="宋体" w:hAnsi="Cambria Math" w:cs="Times New Roman"/>
            <w:szCs w:val="21"/>
          </w:rPr>
          <m:t>(t)</m:t>
        </m:r>
      </m:oMath>
      <w:r w:rsidR="00F9680E">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denotes the activity of region </w:t>
      </w:r>
      <m:oMath>
        <m:r>
          <w:rPr>
            <w:rFonts w:ascii="Cambria Math" w:eastAsia="宋体" w:hAnsi="Cambria Math" w:cs="Times New Roman"/>
            <w:szCs w:val="21"/>
          </w:rPr>
          <m:t>i</m:t>
        </m:r>
      </m:oMath>
      <w:r w:rsidRPr="00C8145E">
        <w:rPr>
          <w:rFonts w:ascii="Times New Roman" w:eastAsia="宋体" w:hAnsi="Times New Roman" w:cs="Times New Roman"/>
          <w:szCs w:val="21"/>
        </w:rPr>
        <w:t xml:space="preserve">, </w:t>
      </w:r>
      <m:oMath>
        <m:sSub>
          <m:sSubPr>
            <m:ctrlPr>
              <w:rPr>
                <w:rFonts w:ascii="Cambria Math" w:eastAsia="宋体" w:hAnsi="Cambria Math" w:cs="Times New Roman"/>
                <w:szCs w:val="21"/>
              </w:rPr>
            </m:ctrlPr>
          </m:sSubPr>
          <m:e>
            <m:r>
              <w:rPr>
                <w:rFonts w:ascii="Cambria Math" w:eastAsia="宋体" w:hAnsi="Cambria Math" w:cs="Times New Roman"/>
                <w:szCs w:val="21"/>
              </w:rPr>
              <m:t>W</m:t>
            </m:r>
          </m:e>
          <m:sub>
            <m:r>
              <w:rPr>
                <w:rFonts w:ascii="Cambria Math" w:eastAsia="宋体" w:hAnsi="Cambria Math" w:cs="Times New Roman"/>
                <w:szCs w:val="21"/>
              </w:rPr>
              <m:t>ij</m:t>
            </m:r>
          </m:sub>
        </m:sSub>
      </m:oMath>
      <w:r w:rsidR="00480E6C">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represents the directional influence from region </w:t>
      </w:r>
      <m:oMath>
        <m:r>
          <w:rPr>
            <w:rFonts w:ascii="Cambria Math" w:eastAsia="宋体" w:hAnsi="Cambria Math" w:cs="Times New Roman"/>
            <w:szCs w:val="21"/>
          </w:rPr>
          <m:t>j</m:t>
        </m:r>
      </m:oMath>
      <w:r w:rsidR="005925C4">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to region </w:t>
      </w:r>
      <m:oMath>
        <m:r>
          <w:rPr>
            <w:rFonts w:ascii="Cambria Math" w:eastAsia="宋体" w:hAnsi="Cambria Math" w:cs="Times New Roman"/>
            <w:szCs w:val="21"/>
          </w:rPr>
          <m:t>i</m:t>
        </m:r>
      </m:oMath>
      <w:r w:rsidRPr="00C8145E">
        <w:rPr>
          <w:rFonts w:ascii="Times New Roman" w:eastAsia="宋体" w:hAnsi="Times New Roman" w:cs="Times New Roman"/>
          <w:szCs w:val="21"/>
        </w:rPr>
        <w:t xml:space="preserve">, </w:t>
      </w:r>
      <m:oMath>
        <m:sSub>
          <m:sSubPr>
            <m:ctrlPr>
              <w:rPr>
                <w:rFonts w:ascii="Cambria Math" w:eastAsia="宋体" w:hAnsi="Cambria Math" w:cs="Times New Roman"/>
                <w:szCs w:val="21"/>
              </w:rPr>
            </m:ctrlPr>
          </m:sSubPr>
          <m:e>
            <m:r>
              <w:rPr>
                <w:rFonts w:ascii="Cambria Math" w:eastAsia="宋体" w:hAnsi="Cambria Math" w:cs="Times New Roman"/>
                <w:szCs w:val="21"/>
              </w:rPr>
              <m:t>τ</m:t>
            </m:r>
          </m:e>
          <m:sub>
            <m:r>
              <w:rPr>
                <w:rFonts w:ascii="Cambria Math" w:eastAsia="宋体" w:hAnsi="Cambria Math" w:cs="Times New Roman"/>
                <w:szCs w:val="21"/>
              </w:rPr>
              <m:t>ij</m:t>
            </m:r>
          </m:sub>
        </m:sSub>
      </m:oMath>
      <w:r w:rsidR="00471A44">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denotes the propagation delay, </w:t>
      </w:r>
      <m:oMath>
        <m:sSub>
          <m:sSubPr>
            <m:ctrlPr>
              <w:rPr>
                <w:rFonts w:ascii="Cambria Math" w:eastAsia="宋体" w:hAnsi="Cambria Math" w:cs="Times New Roman"/>
                <w:szCs w:val="21"/>
              </w:rPr>
            </m:ctrlPr>
          </m:sSubPr>
          <m:e>
            <m:r>
              <w:rPr>
                <w:rFonts w:ascii="Cambria Math" w:eastAsia="宋体" w:hAnsi="Cambria Math" w:cs="Times New Roman"/>
                <w:szCs w:val="21"/>
              </w:rPr>
              <m:t>ϵ</m:t>
            </m:r>
          </m:e>
          <m:sub>
            <m:r>
              <w:rPr>
                <w:rFonts w:ascii="Cambria Math" w:eastAsia="宋体" w:hAnsi="Cambria Math" w:cs="Times New Roman"/>
                <w:szCs w:val="21"/>
              </w:rPr>
              <m:t>i</m:t>
            </m:r>
          </m:sub>
        </m:sSub>
        <m:r>
          <w:rPr>
            <w:rFonts w:ascii="Cambria Math" w:eastAsia="宋体" w:hAnsi="Cambria Math" w:cs="Times New Roman"/>
            <w:szCs w:val="21"/>
          </w:rPr>
          <m:t>(t)</m:t>
        </m:r>
      </m:oMath>
      <w:r w:rsidR="00FC120F">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is the perturbation noise term, and </w:t>
      </w:r>
      <m:oMath>
        <m:r>
          <w:rPr>
            <w:rFonts w:ascii="Cambria Math" w:eastAsia="宋体" w:hAnsi="Cambria Math" w:cs="Times New Roman"/>
            <w:szCs w:val="21"/>
          </w:rPr>
          <m:t>f(⋅)</m:t>
        </m:r>
      </m:oMath>
      <w:r w:rsidR="00141B8C">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is a nonlinear response function. NPI learns the effective connectivity matrix by minimizing the perturbation propagation prediction error:</w:t>
      </w:r>
    </w:p>
    <w:p w14:paraId="43ACE7FD" w14:textId="27DEFF7B"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npi</m:t>
              </m:r>
            </m:sub>
          </m:sSub>
          <m:r>
            <w:rPr>
              <w:rFonts w:ascii="Cambria Math" w:eastAsia="宋体" w:hAnsi="Cambria Math" w:cs="Times New Roman"/>
              <w:szCs w:val="21"/>
            </w:rPr>
            <m:t>=</m:t>
          </m:r>
          <m:nary>
            <m:naryPr>
              <m:chr m:val="∑"/>
              <m:limLoc m:val="undOvr"/>
              <m:grow m:val="1"/>
              <m:supHide m:val="1"/>
              <m:ctrlPr>
                <w:rPr>
                  <w:rFonts w:ascii="Cambria Math" w:eastAsia="宋体" w:hAnsi="Cambria Math" w:cs="Times New Roman"/>
                  <w:szCs w:val="21"/>
                </w:rPr>
              </m:ctrlPr>
            </m:naryPr>
            <m:sub>
              <m:r>
                <w:rPr>
                  <w:rFonts w:ascii="Cambria Math" w:eastAsia="宋体" w:hAnsi="Cambria Math" w:cs="Times New Roman"/>
                  <w:szCs w:val="21"/>
                </w:rPr>
                <m:t>i,t</m:t>
              </m:r>
            </m:sub>
            <m:sup/>
            <m:e>
              <m:sSubSup>
                <m:sSubSupPr>
                  <m:ctrlPr>
                    <w:rPr>
                      <w:rFonts w:ascii="Cambria Math" w:eastAsia="宋体" w:hAnsi="Cambria Math" w:cs="Times New Roman"/>
                      <w:szCs w:val="21"/>
                    </w:rPr>
                  </m:ctrlPr>
                </m:sSubSupPr>
                <m:e>
                  <m:r>
                    <w:rPr>
                      <w:rFonts w:ascii="Cambria Math" w:eastAsia="宋体" w:hAnsi="Cambria Math" w:cs="Times New Roman"/>
                      <w:szCs w:val="21"/>
                    </w:rPr>
                    <m:t>∥</m:t>
                  </m:r>
                  <m:sSub>
                    <m:sSubPr>
                      <m:ctrlPr>
                        <w:rPr>
                          <w:rFonts w:ascii="Cambria Math" w:eastAsia="宋体" w:hAnsi="Cambria Math" w:cs="Times New Roman"/>
                          <w:szCs w:val="21"/>
                        </w:rPr>
                      </m:ctrlPr>
                    </m:sSubPr>
                    <m:e>
                      <m:acc>
                        <m:accPr>
                          <m:chr m:val="̇"/>
                          <m:ctrlPr>
                            <w:rPr>
                              <w:rFonts w:ascii="Cambria Math" w:eastAsia="宋体" w:hAnsi="Cambria Math" w:cs="Times New Roman"/>
                              <w:szCs w:val="21"/>
                            </w:rPr>
                          </m:ctrlPr>
                        </m:accPr>
                        <m:e>
                          <m:r>
                            <w:rPr>
                              <w:rFonts w:ascii="Cambria Math" w:eastAsia="宋体" w:hAnsi="Cambria Math" w:cs="Times New Roman"/>
                              <w:szCs w:val="21"/>
                            </w:rPr>
                            <m:t>x</m:t>
                          </m:r>
                        </m:e>
                      </m:acc>
                    </m:e>
                    <m:sub>
                      <m:r>
                        <w:rPr>
                          <w:rFonts w:ascii="Cambria Math" w:eastAsia="宋体" w:hAnsi="Cambria Math" w:cs="Times New Roman"/>
                          <w:szCs w:val="21"/>
                        </w:rPr>
                        <m:t>i</m:t>
                      </m:r>
                    </m:sub>
                  </m:sSub>
                  <m:r>
                    <w:rPr>
                      <w:rFonts w:ascii="Cambria Math" w:eastAsia="宋体" w:hAnsi="Cambria Math" w:cs="Times New Roman"/>
                      <w:szCs w:val="21"/>
                    </w:rPr>
                    <m:t>(t)-</m:t>
                  </m:r>
                  <m:nary>
                    <m:naryPr>
                      <m:chr m:val="∑"/>
                      <m:limLoc m:val="undOvr"/>
                      <m:grow m:val="1"/>
                      <m:supHide m:val="1"/>
                      <m:ctrlPr>
                        <w:rPr>
                          <w:rFonts w:ascii="Cambria Math" w:eastAsia="宋体" w:hAnsi="Cambria Math" w:cs="Times New Roman"/>
                          <w:szCs w:val="21"/>
                        </w:rPr>
                      </m:ctrlPr>
                    </m:naryPr>
                    <m:sub>
                      <m:r>
                        <w:rPr>
                          <w:rFonts w:ascii="Cambria Math" w:eastAsia="宋体" w:hAnsi="Cambria Math" w:cs="Times New Roman"/>
                          <w:szCs w:val="21"/>
                        </w:rPr>
                        <m:t>j</m:t>
                      </m:r>
                    </m:sub>
                    <m:sup/>
                    <m:e>
                      <m:sSub>
                        <m:sSubPr>
                          <m:ctrlPr>
                            <w:rPr>
                              <w:rFonts w:ascii="Cambria Math" w:eastAsia="宋体" w:hAnsi="Cambria Math" w:cs="Times New Roman"/>
                              <w:szCs w:val="21"/>
                            </w:rPr>
                          </m:ctrlPr>
                        </m:sSubPr>
                        <m:e>
                          <m:r>
                            <w:rPr>
                              <w:rFonts w:ascii="Cambria Math" w:eastAsia="宋体" w:hAnsi="Cambria Math" w:cs="Times New Roman"/>
                              <w:szCs w:val="21"/>
                            </w:rPr>
                            <m:t>W</m:t>
                          </m:r>
                        </m:e>
                        <m:sub>
                          <m:r>
                            <w:rPr>
                              <w:rFonts w:ascii="Cambria Math" w:eastAsia="宋体" w:hAnsi="Cambria Math" w:cs="Times New Roman"/>
                              <w:szCs w:val="21"/>
                            </w:rPr>
                            <m:t>ij</m:t>
                          </m:r>
                        </m:sub>
                      </m:sSub>
                    </m:e>
                  </m:nary>
                  <m:r>
                    <w:rPr>
                      <w:rFonts w:ascii="Cambria Math" w:eastAsia="宋体" w:hAnsi="Cambria Math" w:cs="Times New Roman"/>
                      <w:szCs w:val="21"/>
                    </w:rPr>
                    <m:t>f(</m:t>
                  </m:r>
                  <m:sSub>
                    <m:sSubPr>
                      <m:ctrlPr>
                        <w:rPr>
                          <w:rFonts w:ascii="Cambria Math" w:eastAsia="宋体" w:hAnsi="Cambria Math" w:cs="Times New Roman"/>
                          <w:szCs w:val="21"/>
                        </w:rPr>
                      </m:ctrlPr>
                    </m:sSubPr>
                    <m:e>
                      <m:r>
                        <w:rPr>
                          <w:rFonts w:ascii="Cambria Math" w:eastAsia="宋体" w:hAnsi="Cambria Math" w:cs="Times New Roman"/>
                          <w:szCs w:val="21"/>
                        </w:rPr>
                        <m:t>x</m:t>
                      </m:r>
                    </m:e>
                    <m:sub>
                      <m:r>
                        <w:rPr>
                          <w:rFonts w:ascii="Cambria Math" w:eastAsia="宋体" w:hAnsi="Cambria Math" w:cs="Times New Roman"/>
                          <w:szCs w:val="21"/>
                        </w:rPr>
                        <m:t>j</m:t>
                      </m:r>
                    </m:sub>
                  </m:s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τ</m:t>
                      </m:r>
                    </m:e>
                    <m:sub>
                      <m:r>
                        <w:rPr>
                          <w:rFonts w:ascii="Cambria Math" w:eastAsia="宋体" w:hAnsi="Cambria Math" w:cs="Times New Roman"/>
                          <w:szCs w:val="21"/>
                        </w:rPr>
                        <m:t>ij</m:t>
                      </m:r>
                    </m:sub>
                  </m:sSub>
                  <m:r>
                    <w:rPr>
                      <w:rFonts w:ascii="Cambria Math" w:eastAsia="宋体" w:hAnsi="Cambria Math" w:cs="Times New Roman"/>
                      <w:szCs w:val="21"/>
                    </w:rPr>
                    <m:t>))∥</m:t>
                  </m:r>
                </m:e>
                <m:sub>
                  <m:r>
                    <w:rPr>
                      <w:rFonts w:ascii="Cambria Math" w:eastAsia="宋体" w:hAnsi="Cambria Math" w:cs="Times New Roman"/>
                      <w:szCs w:val="21"/>
                    </w:rPr>
                    <m:t>2</m:t>
                  </m:r>
                </m:sub>
                <m:sup>
                  <m:r>
                    <w:rPr>
                      <w:rFonts w:ascii="Cambria Math" w:eastAsia="宋体" w:hAnsi="Cambria Math" w:cs="Times New Roman"/>
                      <w:szCs w:val="21"/>
                    </w:rPr>
                    <m:t>2</m:t>
                  </m:r>
                </m:sup>
              </m:sSubSup>
            </m:e>
          </m:nary>
        </m:oMath>
      </m:oMathPara>
    </w:p>
    <w:p w14:paraId="166DE2F4" w14:textId="6BD91082" w:rsidR="003B72F9"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The resulting matrix </w:t>
      </w:r>
      <m:oMath>
        <m:r>
          <w:rPr>
            <w:rFonts w:ascii="Cambria Math" w:eastAsia="宋体" w:hAnsi="Cambria Math" w:cs="Times New Roman"/>
            <w:szCs w:val="21"/>
          </w:rPr>
          <m:t>W</m:t>
        </m:r>
      </m:oMath>
      <w:r w:rsidR="00BC6CD8">
        <w:rPr>
          <w:rFonts w:ascii="Times New Roman" w:eastAsia="宋体" w:hAnsi="Times New Roman" w:cs="Times New Roman" w:hint="eastAsia"/>
          <w:szCs w:val="21"/>
        </w:rPr>
        <w:t xml:space="preserve"> </w:t>
      </w:r>
      <w:r w:rsidR="003B72F9" w:rsidRPr="003B72F9">
        <w:rPr>
          <w:rFonts w:ascii="Times New Roman" w:eastAsia="宋体" w:hAnsi="Times New Roman" w:cs="Times New Roman"/>
          <w:szCs w:val="21"/>
        </w:rPr>
        <w:t xml:space="preserve">characterizes time-varying directional perturbation propagation among </w:t>
      </w:r>
      <w:r w:rsidR="003B72F9" w:rsidRPr="009D7525">
        <w:rPr>
          <w:rFonts w:ascii="Times New Roman" w:eastAsia="宋体" w:hAnsi="Times New Roman" w:cs="Times New Roman"/>
          <w:i/>
          <w:iCs/>
          <w:szCs w:val="21"/>
        </w:rPr>
        <w:t>N</w:t>
      </w:r>
      <w:r w:rsidR="003B72F9" w:rsidRPr="003B72F9">
        <w:rPr>
          <w:rFonts w:ascii="Times New Roman" w:eastAsia="宋体" w:hAnsi="Times New Roman" w:cs="Times New Roman"/>
          <w:szCs w:val="21"/>
        </w:rPr>
        <w:t xml:space="preserve"> source-space cortical nodes. Importantly,</w:t>
      </w:r>
      <w:r w:rsidRPr="00C8145E">
        <w:rPr>
          <w:rFonts w:ascii="Times New Roman" w:eastAsia="宋体" w:hAnsi="Times New Roman" w:cs="Times New Roman"/>
          <w:szCs w:val="21"/>
        </w:rPr>
        <w:t xml:space="preserve"> </w:t>
      </w:r>
      <m:oMath>
        <m:r>
          <w:rPr>
            <w:rFonts w:ascii="Cambria Math" w:eastAsia="宋体" w:hAnsi="Cambria Math" w:cs="Times New Roman"/>
            <w:szCs w:val="21"/>
          </w:rPr>
          <m:t>W</m:t>
        </m:r>
      </m:oMath>
      <w:r w:rsidR="009D7525">
        <w:rPr>
          <w:rFonts w:ascii="Times New Roman" w:eastAsia="宋体" w:hAnsi="Times New Roman" w:cs="Times New Roman" w:hint="eastAsia"/>
          <w:szCs w:val="21"/>
        </w:rPr>
        <w:t xml:space="preserve"> </w:t>
      </w:r>
      <w:r w:rsidR="009D7525" w:rsidRPr="009D7525">
        <w:rPr>
          <w:rFonts w:ascii="Times New Roman" w:eastAsia="宋体" w:hAnsi="Times New Roman" w:cs="Times New Roman"/>
          <w:szCs w:val="21"/>
        </w:rPr>
        <w:t xml:space="preserve">itself is not directly projected onto a cortical geometric mode. Instead, </w:t>
      </w:r>
      <m:oMath>
        <m:r>
          <w:rPr>
            <w:rFonts w:ascii="Cambria Math" w:eastAsia="宋体" w:hAnsi="Cambria Math" w:cs="Times New Roman"/>
            <w:szCs w:val="21"/>
          </w:rPr>
          <m:t>W</m:t>
        </m:r>
      </m:oMath>
      <w:r w:rsidR="006465FB" w:rsidRPr="009D7525">
        <w:rPr>
          <w:rFonts w:ascii="Times New Roman" w:eastAsia="宋体" w:hAnsi="Times New Roman" w:cs="Times New Roman"/>
          <w:szCs w:val="21"/>
        </w:rPr>
        <w:t xml:space="preserve"> </w:t>
      </w:r>
      <w:r w:rsidR="009D7525" w:rsidRPr="009D7525">
        <w:rPr>
          <w:rFonts w:ascii="Times New Roman" w:eastAsia="宋体" w:hAnsi="Times New Roman" w:cs="Times New Roman"/>
          <w:szCs w:val="21"/>
        </w:rPr>
        <w:t xml:space="preserve">is treated as a directional propagation operator acting on the source-space neural </w:t>
      </w:r>
      <w:proofErr w:type="spellStart"/>
      <w:r w:rsidR="009D7525" w:rsidRPr="009D7525">
        <w:rPr>
          <w:rFonts w:ascii="Times New Roman" w:eastAsia="宋体" w:hAnsi="Times New Roman" w:cs="Times New Roman"/>
          <w:szCs w:val="21"/>
        </w:rPr>
        <w:t xml:space="preserve">state </w:t>
      </w:r>
      <w:r w:rsidR="009D7525" w:rsidRPr="003C10F3">
        <w:rPr>
          <w:rFonts w:ascii="Times New Roman" w:eastAsia="宋体" w:hAnsi="Times New Roman" w:cs="Times New Roman"/>
          <w:i/>
          <w:iCs/>
          <w:szCs w:val="21"/>
        </w:rPr>
        <w:t>s</w:t>
      </w:r>
      <w:proofErr w:type="spellEnd"/>
      <w:r w:rsidR="009D7525" w:rsidRPr="003C10F3">
        <w:rPr>
          <w:rFonts w:ascii="Times New Roman" w:eastAsia="宋体" w:hAnsi="Times New Roman" w:cs="Times New Roman"/>
          <w:i/>
          <w:iCs/>
          <w:szCs w:val="21"/>
        </w:rPr>
        <w:t>(t)</w:t>
      </w:r>
      <w:r w:rsidR="009D7525" w:rsidRPr="009D7525">
        <w:rPr>
          <w:rFonts w:ascii="Times New Roman" w:eastAsia="宋体" w:hAnsi="Times New Roman" w:cs="Times New Roman"/>
          <w:szCs w:val="21"/>
        </w:rPr>
        <w:t>, producing a propagated source-space activity pattern:</w:t>
      </w:r>
    </w:p>
    <w:p w14:paraId="67E089EA" w14:textId="5FEC1714" w:rsidR="004142AE" w:rsidRPr="005447A0" w:rsidRDefault="00000000" w:rsidP="004142AE">
      <w:pPr>
        <w:spacing w:line="360" w:lineRule="auto"/>
        <w:rPr>
          <w:rFonts w:ascii="Times New Roman" w:eastAsia="宋体" w:hAnsi="Times New Roman" w:cs="Times New Roman"/>
        </w:rPr>
      </w:pPr>
      <m:oMathPara>
        <m:oMath>
          <m:sSub>
            <m:sSubPr>
              <m:ctrlPr>
                <w:rPr>
                  <w:rFonts w:ascii="Cambria Math" w:eastAsia="宋体" w:hAnsi="Cambria Math" w:cs="Times New Roman"/>
                  <w:i/>
                </w:rPr>
              </m:ctrlPr>
            </m:sSubPr>
            <m:e>
              <m:r>
                <w:rPr>
                  <w:rFonts w:ascii="Cambria Math" w:eastAsia="宋体" w:hAnsi="Cambria Math" w:cs="Times New Roman"/>
                </w:rPr>
                <m:t>s</m:t>
              </m:r>
            </m:e>
            <m:sub>
              <m:r>
                <w:rPr>
                  <w:rFonts w:ascii="Cambria Math" w:eastAsia="宋体" w:hAnsi="Cambria Math" w:cs="Times New Roman"/>
                </w:rPr>
                <m:t>prop</m:t>
              </m:r>
            </m:sub>
          </m:sSub>
          <m:r>
            <w:rPr>
              <w:rFonts w:ascii="Cambria Math" w:eastAsia="宋体" w:hAnsi="Cambria Math" w:cs="Times New Roman"/>
            </w:rPr>
            <m:t>(t)=</m:t>
          </m:r>
          <m:sSub>
            <m:sSubPr>
              <m:ctrlPr>
                <w:rPr>
                  <w:rFonts w:ascii="Cambria Math" w:eastAsia="宋体" w:hAnsi="Cambria Math" w:cs="Times New Roman"/>
                </w:rPr>
              </m:ctrlPr>
            </m:sSubPr>
            <m:e>
              <m:r>
                <w:rPr>
                  <w:rFonts w:ascii="Cambria Math" w:eastAsia="宋体" w:hAnsi="Cambria Math" w:cs="Times New Roman"/>
                </w:rPr>
                <m:t>W</m:t>
              </m:r>
            </m:e>
            <m:sub>
              <m:r>
                <w:rPr>
                  <w:rFonts w:ascii="Cambria Math" w:eastAsia="宋体" w:hAnsi="Cambria Math" w:cs="Times New Roman"/>
                </w:rPr>
                <m:t>t</m:t>
              </m:r>
            </m:sub>
          </m:sSub>
          <m:r>
            <w:rPr>
              <w:rFonts w:ascii="Cambria Math" w:eastAsia="宋体" w:hAnsi="Cambria Math" w:cs="Times New Roman"/>
            </w:rPr>
            <m:t>s(t)</m:t>
          </m:r>
        </m:oMath>
      </m:oMathPara>
    </w:p>
    <w:p w14:paraId="5B4CB08C" w14:textId="2870C18E" w:rsidR="00C8145E" w:rsidRPr="00C8145E" w:rsidRDefault="001D3CFE" w:rsidP="00C8145E">
      <w:pPr>
        <w:spacing w:line="360" w:lineRule="auto"/>
        <w:rPr>
          <w:rFonts w:ascii="Times New Roman" w:eastAsia="宋体" w:hAnsi="Times New Roman" w:cs="Times New Roman"/>
          <w:szCs w:val="21"/>
        </w:rPr>
      </w:pPr>
      <w:r w:rsidRPr="001D3CFE">
        <w:rPr>
          <w:rFonts w:ascii="Times New Roman" w:eastAsia="宋体" w:hAnsi="Times New Roman" w:cs="Times New Roman"/>
          <w:szCs w:val="21"/>
        </w:rPr>
        <w:t xml:space="preserve">Here, </w:t>
      </w:r>
      <w:proofErr w:type="spellStart"/>
      <w:r w:rsidR="00CC6899" w:rsidRPr="003C10F3">
        <w:rPr>
          <w:rFonts w:ascii="Times New Roman" w:eastAsia="宋体" w:hAnsi="Times New Roman" w:cs="Times New Roman"/>
          <w:i/>
          <w:iCs/>
        </w:rPr>
        <w:t>W</w:t>
      </w:r>
      <w:r w:rsidR="00CC6899" w:rsidRPr="003C10F3">
        <w:rPr>
          <w:rFonts w:ascii="Times New Roman" w:eastAsia="宋体" w:hAnsi="Times New Roman" w:cs="Times New Roman"/>
          <w:i/>
          <w:iCs/>
          <w:vertAlign w:val="subscript"/>
        </w:rPr>
        <w:t>t</w:t>
      </w:r>
      <w:proofErr w:type="spellEnd"/>
      <w:r w:rsidRPr="001D3CFE">
        <w:rPr>
          <w:rFonts w:ascii="Times New Roman" w:eastAsia="宋体" w:hAnsi="Times New Roman" w:cs="Times New Roman"/>
          <w:szCs w:val="21"/>
        </w:rPr>
        <w:t xml:space="preserve"> is an N×N matrix, </w:t>
      </w:r>
      <w:r w:rsidRPr="000B669C">
        <w:rPr>
          <w:rFonts w:ascii="Times New Roman" w:eastAsia="宋体" w:hAnsi="Times New Roman" w:cs="Times New Roman"/>
          <w:i/>
          <w:iCs/>
          <w:szCs w:val="21"/>
        </w:rPr>
        <w:t>s(t)</w:t>
      </w:r>
      <w:r w:rsidRPr="001D3CFE">
        <w:rPr>
          <w:rFonts w:ascii="Times New Roman" w:eastAsia="宋体" w:hAnsi="Times New Roman" w:cs="Times New Roman"/>
          <w:szCs w:val="21"/>
        </w:rPr>
        <w:t xml:space="preserve"> is an N-dimensional source-space activity vector, and </w:t>
      </w:r>
      <w:r w:rsidR="002266B3" w:rsidRPr="003C10F3">
        <w:rPr>
          <w:rFonts w:ascii="Times New Roman" w:eastAsia="宋体" w:hAnsi="Times New Roman" w:cs="Times New Roman"/>
          <w:i/>
          <w:iCs/>
        </w:rPr>
        <w:t>α(t)</w:t>
      </w:r>
      <w:r w:rsidRPr="001D3CFE">
        <w:rPr>
          <w:rFonts w:ascii="Times New Roman" w:eastAsia="宋体" w:hAnsi="Times New Roman" w:cs="Times New Roman"/>
          <w:szCs w:val="21"/>
        </w:rPr>
        <w:t xml:space="preserve"> is also an N-dimensional source-space activity vector. Therefore, the multiplication </w:t>
      </w:r>
      <w:proofErr w:type="spellStart"/>
      <w:r w:rsidR="003F7C70" w:rsidRPr="003C10F3">
        <w:rPr>
          <w:rFonts w:ascii="Times New Roman" w:eastAsia="宋体" w:hAnsi="Times New Roman" w:cs="Times New Roman"/>
          <w:i/>
          <w:iCs/>
        </w:rPr>
        <w:t>W</w:t>
      </w:r>
      <w:r w:rsidR="003F7C70" w:rsidRPr="003C10F3">
        <w:rPr>
          <w:rFonts w:ascii="Times New Roman" w:eastAsia="宋体" w:hAnsi="Times New Roman" w:cs="Times New Roman"/>
          <w:i/>
          <w:iCs/>
          <w:vertAlign w:val="subscript"/>
        </w:rPr>
        <w:t>t</w:t>
      </w:r>
      <w:proofErr w:type="spellEnd"/>
      <w:r w:rsidRPr="001D3CFE">
        <w:rPr>
          <w:rFonts w:ascii="Times New Roman" w:eastAsia="宋体" w:hAnsi="Times New Roman" w:cs="Times New Roman"/>
          <w:szCs w:val="21"/>
        </w:rPr>
        <w:t xml:space="preserve"> produces a propagated activity pattern with the same node dimension as the cortical surface representation. GNFC is then applied to the propagated activity </w:t>
      </w:r>
      <w:r w:rsidR="0050065E" w:rsidRPr="003C10F3">
        <w:rPr>
          <w:rFonts w:ascii="Times New Roman" w:eastAsia="宋体" w:hAnsi="Times New Roman" w:cs="Times New Roman"/>
          <w:i/>
          <w:iCs/>
        </w:rPr>
        <w:t>α(t)</w:t>
      </w:r>
      <w:r w:rsidRPr="001D3CFE">
        <w:rPr>
          <w:rFonts w:ascii="Times New Roman" w:eastAsia="宋体" w:hAnsi="Times New Roman" w:cs="Times New Roman"/>
          <w:szCs w:val="21"/>
        </w:rPr>
        <w:t xml:space="preserve">, rather than to the effective-connectivity matrix </w:t>
      </w:r>
      <w:proofErr w:type="spellStart"/>
      <w:r w:rsidR="008D445F" w:rsidRPr="003C10F3">
        <w:rPr>
          <w:rFonts w:ascii="Times New Roman" w:eastAsia="宋体" w:hAnsi="Times New Roman" w:cs="Times New Roman"/>
          <w:i/>
          <w:iCs/>
        </w:rPr>
        <w:t>W</w:t>
      </w:r>
      <w:r w:rsidR="008D445F" w:rsidRPr="003C10F3">
        <w:rPr>
          <w:rFonts w:ascii="Times New Roman" w:eastAsia="宋体" w:hAnsi="Times New Roman" w:cs="Times New Roman"/>
          <w:i/>
          <w:iCs/>
          <w:vertAlign w:val="subscript"/>
        </w:rPr>
        <w:t>t</w:t>
      </w:r>
      <w:proofErr w:type="spellEnd"/>
      <w:r w:rsidRPr="001D3CFE">
        <w:rPr>
          <w:rFonts w:ascii="Times New Roman" w:eastAsia="宋体" w:hAnsi="Times New Roman" w:cs="Times New Roman"/>
          <w:szCs w:val="21"/>
        </w:rPr>
        <w:t xml:space="preserve"> itself.</w:t>
      </w:r>
      <w:r w:rsidR="00C8145E" w:rsidRPr="00C8145E">
        <w:rPr>
          <w:rFonts w:ascii="Times New Roman" w:eastAsia="宋体" w:hAnsi="Times New Roman" w:cs="Times New Roman"/>
          <w:szCs w:val="21"/>
        </w:rPr>
        <w:t xml:space="preserve"> In the HCP cortical surface space, the Laplace–Beltrami eigenvalue problem is solved on the cortical manifold </w:t>
      </w:r>
      <m:oMath>
        <m:r>
          <m:rPr>
            <m:scr m:val="script"/>
          </m:rPr>
          <w:rPr>
            <w:rFonts w:ascii="Cambria Math" w:eastAsia="宋体" w:hAnsi="Cambria Math" w:cs="Times New Roman"/>
            <w:szCs w:val="21"/>
          </w:rPr>
          <m:t>M</m:t>
        </m:r>
      </m:oMath>
      <w:r w:rsidR="00C8145E" w:rsidRPr="00C8145E">
        <w:rPr>
          <w:rFonts w:ascii="Times New Roman" w:eastAsia="宋体" w:hAnsi="Times New Roman" w:cs="Times New Roman"/>
          <w:szCs w:val="21"/>
        </w:rPr>
        <w:t>:</w:t>
      </w:r>
    </w:p>
    <w:p w14:paraId="281DCA52" w14:textId="6F721181"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m:rPr>
                  <m:sty m:val="p"/>
                </m:rPr>
                <w:rPr>
                  <w:rFonts w:ascii="Cambria Math" w:eastAsia="宋体" w:hAnsi="Cambria Math" w:cs="Times New Roman"/>
                  <w:szCs w:val="21"/>
                </w:rPr>
                <m:t>Δ</m:t>
              </m:r>
            </m:e>
            <m:sub>
              <m:r>
                <m:rPr>
                  <m:scr m:val="script"/>
                </m:rPr>
                <w:rPr>
                  <w:rFonts w:ascii="Cambria Math" w:eastAsia="宋体" w:hAnsi="Cambria Math" w:cs="Times New Roman"/>
                  <w:szCs w:val="21"/>
                </w:rPr>
                <m:t>M</m:t>
              </m:r>
            </m:sub>
          </m:sSub>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λ</m:t>
              </m:r>
            </m:e>
            <m:sub>
              <m:r>
                <w:rPr>
                  <w:rFonts w:ascii="Cambria Math" w:eastAsia="宋体" w:hAnsi="Cambria Math" w:cs="Times New Roman"/>
                  <w:szCs w:val="21"/>
                </w:rPr>
                <m:t>k</m:t>
              </m:r>
            </m:sub>
          </m:sSub>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r>
            <w:rPr>
              <w:rFonts w:ascii="Cambria Math" w:eastAsia="宋体" w:hAnsi="Cambria Math" w:cs="Times New Roman"/>
              <w:szCs w:val="21"/>
            </w:rPr>
            <m:t>=0</m:t>
          </m:r>
        </m:oMath>
      </m:oMathPara>
    </w:p>
    <w:p w14:paraId="19E76F01" w14:textId="007A8F99" w:rsid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where </w:t>
      </w:r>
      <m:oMath>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oMath>
      <w:r w:rsidR="0017646F">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denotes the </w:t>
      </w:r>
      <m:oMath>
        <m:r>
          <w:rPr>
            <w:rFonts w:ascii="Cambria Math" w:eastAsia="宋体" w:hAnsi="Cambria Math" w:cs="Times New Roman"/>
            <w:szCs w:val="21"/>
          </w:rPr>
          <m:t>k</m:t>
        </m:r>
      </m:oMath>
      <w:r w:rsidRPr="00C8145E">
        <w:rPr>
          <w:rFonts w:ascii="Times New Roman" w:eastAsia="宋体" w:hAnsi="Times New Roman" w:cs="Times New Roman"/>
          <w:szCs w:val="21"/>
        </w:rPr>
        <w:t xml:space="preserve">-th geometric eigenmode and </w:t>
      </w:r>
      <m:oMath>
        <m:sSub>
          <m:sSubPr>
            <m:ctrlPr>
              <w:rPr>
                <w:rFonts w:ascii="Cambria Math" w:eastAsia="宋体" w:hAnsi="Cambria Math" w:cs="Times New Roman"/>
                <w:szCs w:val="21"/>
              </w:rPr>
            </m:ctrlPr>
          </m:sSubPr>
          <m:e>
            <m:r>
              <w:rPr>
                <w:rFonts w:ascii="Cambria Math" w:eastAsia="宋体" w:hAnsi="Cambria Math" w:cs="Times New Roman"/>
                <w:szCs w:val="21"/>
              </w:rPr>
              <m:t>λ</m:t>
            </m:r>
          </m:e>
          <m:sub>
            <m:r>
              <w:rPr>
                <w:rFonts w:ascii="Cambria Math" w:eastAsia="宋体" w:hAnsi="Cambria Math" w:cs="Times New Roman"/>
                <w:szCs w:val="21"/>
              </w:rPr>
              <m:t>k</m:t>
            </m:r>
          </m:sub>
        </m:sSub>
      </m:oMath>
      <w:r w:rsidRPr="00C8145E">
        <w:rPr>
          <w:rFonts w:ascii="Times New Roman" w:eastAsia="宋体" w:hAnsi="Times New Roman" w:cs="Times New Roman"/>
          <w:szCs w:val="21"/>
        </w:rPr>
        <w:t xml:space="preserve">is the corresponding eigenvalue. </w:t>
      </w:r>
      <w:r w:rsidR="00732D8D" w:rsidRPr="00732D8D">
        <w:rPr>
          <w:rFonts w:ascii="Times New Roman" w:eastAsia="宋体" w:hAnsi="Times New Roman" w:cs="Times New Roman"/>
          <w:szCs w:val="21"/>
        </w:rPr>
        <w:t xml:space="preserve">Let </w:t>
      </w:r>
      <m:oMath>
        <m:r>
          <m:rPr>
            <m:sty m:val="p"/>
          </m:rPr>
          <w:rPr>
            <w:rFonts w:ascii="Cambria Math" w:eastAsia="宋体" w:hAnsi="Cambria Math" w:cs="Times New Roman"/>
            <w:szCs w:val="21"/>
          </w:rPr>
          <m:t>Φ</m:t>
        </m:r>
        <m: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ϕ</m:t>
            </m:r>
          </m:e>
          <m:sub>
            <m:r>
              <w:rPr>
                <w:rFonts w:ascii="Cambria Math" w:eastAsia="宋体" w:hAnsi="Cambria Math" w:cs="Times New Roman"/>
                <w:szCs w:val="21"/>
              </w:rPr>
              <m:t>1</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ϕ</m:t>
            </m:r>
          </m:e>
          <m:sub>
            <m:r>
              <w:rPr>
                <w:rFonts w:ascii="Cambria Math" w:eastAsia="宋体" w:hAnsi="Cambria Math" w:cs="Times New Roman"/>
                <w:szCs w:val="21"/>
              </w:rPr>
              <m:t>2</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ϕ</m:t>
            </m:r>
          </m:e>
          <m:sub>
            <m:r>
              <w:rPr>
                <w:rFonts w:ascii="Cambria Math" w:eastAsia="宋体" w:hAnsi="Cambria Math" w:cs="Times New Roman"/>
                <w:szCs w:val="21"/>
              </w:rPr>
              <m:t>n</m:t>
            </m:r>
          </m:sub>
        </m:sSub>
        <m:r>
          <w:rPr>
            <w:rFonts w:ascii="Cambria Math" w:eastAsia="宋体" w:hAnsi="Cambria Math" w:cs="Times New Roman"/>
            <w:szCs w:val="21"/>
          </w:rPr>
          <m:t>]</m:t>
        </m:r>
      </m:oMath>
      <w:r w:rsidR="00732D8D" w:rsidRPr="00732D8D">
        <w:rPr>
          <w:rFonts w:ascii="Times New Roman" w:eastAsia="宋体" w:hAnsi="Times New Roman" w:cs="Times New Roman"/>
          <w:szCs w:val="21"/>
        </w:rPr>
        <w:t xml:space="preserve"> denote the retained cortical geometric eigenmode basis, where </w:t>
      </w:r>
      <w:r w:rsidR="00732D8D" w:rsidRPr="00CF289D">
        <w:rPr>
          <w:rFonts w:ascii="Times New Roman" w:eastAsia="宋体" w:hAnsi="Times New Roman" w:cs="Times New Roman"/>
          <w:szCs w:val="21"/>
        </w:rPr>
        <w:t>Φ</w:t>
      </w:r>
      <w:r w:rsidR="00732D8D" w:rsidRPr="00732D8D">
        <w:rPr>
          <w:rFonts w:ascii="Times New Roman" w:eastAsia="宋体" w:hAnsi="Times New Roman" w:cs="Times New Roman"/>
          <w:szCs w:val="21"/>
        </w:rPr>
        <w:t xml:space="preserve"> is an N×K matrix. The modal coefficients of the NPI-propagated activity are computed as:</w:t>
      </w:r>
    </w:p>
    <w:p w14:paraId="4281C88B" w14:textId="2E08C15F" w:rsidR="00D34303" w:rsidRPr="00B83B6E" w:rsidRDefault="00D34303" w:rsidP="00C8145E">
      <w:pPr>
        <w:spacing w:line="360" w:lineRule="auto"/>
        <w:rPr>
          <w:rFonts w:ascii="Times New Roman" w:eastAsia="宋体" w:hAnsi="Times New Roman" w:cs="Times New Roman"/>
          <w:szCs w:val="21"/>
        </w:rPr>
      </w:pPr>
      <m:oMathPara>
        <m:oMath>
          <m:r>
            <w:rPr>
              <w:rFonts w:ascii="Cambria Math" w:eastAsia="宋体" w:hAnsi="Cambria Math" w:cs="Times New Roman"/>
              <w:szCs w:val="21"/>
            </w:rPr>
            <m:t>a(t)=</m:t>
          </m:r>
          <m:sSup>
            <m:sSupPr>
              <m:ctrlPr>
                <w:rPr>
                  <w:rFonts w:ascii="Cambria Math" w:eastAsia="宋体" w:hAnsi="Cambria Math" w:cs="Times New Roman"/>
                  <w:szCs w:val="21"/>
                </w:rPr>
              </m:ctrlPr>
            </m:sSupPr>
            <m:e>
              <m:r>
                <m:rPr>
                  <m:sty m:val="p"/>
                </m:rPr>
                <w:rPr>
                  <w:rFonts w:ascii="Cambria Math" w:eastAsia="宋体" w:hAnsi="Cambria Math" w:cs="Times New Roman"/>
                  <w:szCs w:val="21"/>
                </w:rPr>
                <m:t>Φ</m:t>
              </m:r>
            </m:e>
            <m:sup>
              <m:r>
                <w:rPr>
                  <w:rFonts w:ascii="Cambria Math" w:eastAsia="宋体" w:hAnsi="Cambria Math" w:cs="Times New Roman"/>
                  <w:szCs w:val="21"/>
                </w:rPr>
                <m:t>T</m:t>
              </m:r>
            </m:sup>
          </m:sSup>
          <m:sSub>
            <m:sSubPr>
              <m:ctrlPr>
                <w:rPr>
                  <w:rFonts w:ascii="Cambria Math" w:eastAsia="宋体" w:hAnsi="Cambria Math" w:cs="Times New Roman"/>
                  <w:i/>
                  <w:szCs w:val="21"/>
                </w:rPr>
              </m:ctrlPr>
            </m:sSubPr>
            <m:e>
              <m:r>
                <w:rPr>
                  <w:rFonts w:ascii="Cambria Math" w:eastAsia="宋体" w:hAnsi="Cambria Math" w:cs="Times New Roman"/>
                  <w:szCs w:val="21"/>
                </w:rPr>
                <m:t>M</m:t>
              </m:r>
            </m:e>
            <m:sub>
              <m:r>
                <w:rPr>
                  <w:rFonts w:ascii="Cambria Math" w:eastAsia="宋体" w:hAnsi="Cambria Math" w:cs="Times New Roman"/>
                  <w:szCs w:val="21"/>
                </w:rPr>
                <m:t>s</m:t>
              </m:r>
            </m:sub>
          </m:sSub>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s</m:t>
              </m:r>
            </m:e>
            <m:sub>
              <m:r>
                <w:rPr>
                  <w:rFonts w:ascii="Cambria Math" w:eastAsia="宋体" w:hAnsi="Cambria Math" w:cs="Times New Roman"/>
                  <w:szCs w:val="21"/>
                </w:rPr>
                <m:t>prop</m:t>
              </m:r>
            </m:sub>
          </m:sSub>
          <m:r>
            <w:rPr>
              <w:rFonts w:ascii="Cambria Math" w:eastAsia="宋体" w:hAnsi="Cambria Math" w:cs="Times New Roman"/>
              <w:szCs w:val="21"/>
            </w:rPr>
            <m:t>​(t)</m:t>
          </m:r>
        </m:oMath>
      </m:oMathPara>
    </w:p>
    <w:p w14:paraId="10BC6A52" w14:textId="02D45888" w:rsidR="00B83B6E" w:rsidRDefault="00B83B6E" w:rsidP="00C8145E">
      <w:pPr>
        <w:spacing w:line="360" w:lineRule="auto"/>
        <w:rPr>
          <w:rFonts w:ascii="Times New Roman" w:eastAsia="宋体" w:hAnsi="Times New Roman" w:cs="Times New Roman"/>
          <w:szCs w:val="21"/>
        </w:rPr>
      </w:pPr>
      <w:r w:rsidRPr="00B83B6E">
        <w:rPr>
          <w:rFonts w:ascii="Times New Roman" w:eastAsia="宋体" w:hAnsi="Times New Roman" w:cs="Times New Roman"/>
          <w:szCs w:val="21"/>
        </w:rPr>
        <w:t xml:space="preserve">where </w:t>
      </w:r>
      <m:oMath>
        <m:sSub>
          <m:sSubPr>
            <m:ctrlPr>
              <w:rPr>
                <w:rFonts w:ascii="Cambria Math" w:eastAsia="宋体" w:hAnsi="Cambria Math" w:cs="Times New Roman"/>
                <w:i/>
                <w:szCs w:val="21"/>
              </w:rPr>
            </m:ctrlPr>
          </m:sSubPr>
          <m:e>
            <m:r>
              <w:rPr>
                <w:rFonts w:ascii="Cambria Math" w:eastAsia="宋体" w:hAnsi="Cambria Math" w:cs="Times New Roman"/>
                <w:szCs w:val="21"/>
              </w:rPr>
              <m:t>M</m:t>
            </m:r>
          </m:e>
          <m:sub>
            <m:r>
              <w:rPr>
                <w:rFonts w:ascii="Cambria Math" w:eastAsia="宋体" w:hAnsi="Cambria Math" w:cs="Times New Roman"/>
                <w:szCs w:val="21"/>
              </w:rPr>
              <m:t>s</m:t>
            </m:r>
          </m:sub>
        </m:sSub>
      </m:oMath>
      <w:r w:rsidRPr="00B83B6E">
        <w:rPr>
          <w:rFonts w:ascii="Times New Roman" w:eastAsia="宋体" w:hAnsi="Times New Roman" w:cs="Times New Roman"/>
          <w:szCs w:val="21"/>
        </w:rPr>
        <w:t xml:space="preserve"> denotes the cortical surface mass matrix. When the discretized eigenmodes are treated as Euclidean-orthonormal, this expression reduces to:</w:t>
      </w:r>
    </w:p>
    <w:p w14:paraId="23493B3B" w14:textId="208D94DB" w:rsidR="00466067" w:rsidRPr="004C3E09" w:rsidRDefault="00466067" w:rsidP="00C8145E">
      <w:pPr>
        <w:spacing w:line="360" w:lineRule="auto"/>
        <w:rPr>
          <w:rFonts w:ascii="Times New Roman" w:eastAsia="宋体" w:hAnsi="Times New Roman" w:cs="Times New Roman"/>
          <w:szCs w:val="21"/>
        </w:rPr>
      </w:pPr>
      <m:oMathPara>
        <m:oMath>
          <m:r>
            <w:rPr>
              <w:rFonts w:ascii="Cambria Math" w:eastAsia="宋体" w:hAnsi="Cambria Math" w:cs="Times New Roman"/>
              <w:szCs w:val="21"/>
            </w:rPr>
            <m:t>a(t)=</m:t>
          </m:r>
          <m:sSup>
            <m:sSupPr>
              <m:ctrlPr>
                <w:rPr>
                  <w:rFonts w:ascii="Cambria Math" w:eastAsia="宋体" w:hAnsi="Cambria Math" w:cs="Times New Roman"/>
                  <w:szCs w:val="21"/>
                </w:rPr>
              </m:ctrlPr>
            </m:sSupPr>
            <m:e>
              <m:r>
                <m:rPr>
                  <m:sty m:val="p"/>
                </m:rPr>
                <w:rPr>
                  <w:rFonts w:ascii="Cambria Math" w:eastAsia="宋体" w:hAnsi="Cambria Math" w:cs="Times New Roman"/>
                  <w:szCs w:val="21"/>
                </w:rPr>
                <m:t>Φ</m:t>
              </m:r>
            </m:e>
            <m:sup>
              <m:r>
                <w:rPr>
                  <w:rFonts w:ascii="Cambria Math" w:eastAsia="宋体" w:hAnsi="Cambria Math" w:cs="Times New Roman"/>
                  <w:szCs w:val="21"/>
                </w:rPr>
                <m:t>T</m:t>
              </m:r>
            </m:sup>
          </m:sSup>
          <m:sSub>
            <m:sSubPr>
              <m:ctrlPr>
                <w:rPr>
                  <w:rFonts w:ascii="Cambria Math" w:eastAsia="宋体" w:hAnsi="Cambria Math" w:cs="Times New Roman"/>
                  <w:i/>
                  <w:szCs w:val="21"/>
                </w:rPr>
              </m:ctrlPr>
            </m:sSubPr>
            <m:e>
              <m:r>
                <w:rPr>
                  <w:rFonts w:ascii="Cambria Math" w:eastAsia="宋体" w:hAnsi="Cambria Math" w:cs="Times New Roman"/>
                  <w:szCs w:val="21"/>
                </w:rPr>
                <m:t>s</m:t>
              </m:r>
            </m:e>
            <m:sub>
              <m:r>
                <w:rPr>
                  <w:rFonts w:ascii="Cambria Math" w:eastAsia="宋体" w:hAnsi="Cambria Math" w:cs="Times New Roman"/>
                  <w:szCs w:val="21"/>
                </w:rPr>
                <m:t>prop​</m:t>
              </m:r>
            </m:sub>
          </m:sSub>
          <m:r>
            <w:rPr>
              <w:rFonts w:ascii="Cambria Math" w:eastAsia="宋体" w:hAnsi="Cambria Math" w:cs="Times New Roman"/>
              <w:szCs w:val="21"/>
            </w:rPr>
            <m:t>(t)</m:t>
          </m:r>
        </m:oMath>
      </m:oMathPara>
    </w:p>
    <w:p w14:paraId="27718A30" w14:textId="774870E3" w:rsidR="004C3E09" w:rsidRPr="00C8145E" w:rsidRDefault="006D50A9" w:rsidP="00C8145E">
      <w:pPr>
        <w:spacing w:line="360" w:lineRule="auto"/>
        <w:rPr>
          <w:rFonts w:ascii="Times New Roman" w:eastAsia="宋体" w:hAnsi="Times New Roman" w:cs="Times New Roman"/>
          <w:szCs w:val="21"/>
        </w:rPr>
      </w:pPr>
      <w:r w:rsidRPr="006D50A9">
        <w:rPr>
          <w:rFonts w:ascii="Times New Roman" w:eastAsia="宋体" w:hAnsi="Times New Roman" w:cs="Times New Roman"/>
          <w:szCs w:val="21"/>
        </w:rPr>
        <w:t>The geometry-constrained neural field is then reconstructed as:</w:t>
      </w:r>
    </w:p>
    <w:p w14:paraId="5E9A2A37" w14:textId="5D8214E8" w:rsidR="00C8145E" w:rsidRPr="00DD41EA" w:rsidRDefault="00C8145E" w:rsidP="00C8145E">
      <w:pPr>
        <w:spacing w:line="360" w:lineRule="auto"/>
        <w:rPr>
          <w:rFonts w:ascii="Times New Roman" w:eastAsia="宋体" w:hAnsi="Times New Roman" w:cs="Times New Roman"/>
          <w:szCs w:val="21"/>
        </w:rPr>
      </w:pPr>
      <m:oMathPara>
        <m:oMath>
          <m:r>
            <w:rPr>
              <w:rFonts w:ascii="Cambria Math" w:eastAsia="宋体" w:hAnsi="Cambria Math" w:cs="Times New Roman"/>
              <w:szCs w:val="21"/>
            </w:rPr>
            <m:t>F(v,t)=</m:t>
          </m:r>
          <m:nary>
            <m:naryPr>
              <m:chr m:val="∑"/>
              <m:limLoc m:val="undOvr"/>
              <m:grow m:val="1"/>
              <m:ctrlPr>
                <w:rPr>
                  <w:rFonts w:ascii="Cambria Math" w:eastAsia="宋体" w:hAnsi="Cambria Math" w:cs="Times New Roman"/>
                  <w:szCs w:val="21"/>
                </w:rPr>
              </m:ctrlPr>
            </m:naryPr>
            <m:sub>
              <m:r>
                <w:rPr>
                  <w:rFonts w:ascii="Cambria Math" w:eastAsia="宋体" w:hAnsi="Cambria Math" w:cs="Times New Roman"/>
                  <w:szCs w:val="21"/>
                </w:rPr>
                <m:t>k=1</m:t>
              </m:r>
            </m:sub>
            <m:sup>
              <m:r>
                <w:rPr>
                  <w:rFonts w:ascii="Cambria Math" w:eastAsia="宋体" w:hAnsi="Cambria Math" w:cs="Times New Roman"/>
                  <w:szCs w:val="21"/>
                </w:rPr>
                <m:t>K</m:t>
              </m:r>
            </m:sup>
            <m:e>
              <m:sSub>
                <m:sSubPr>
                  <m:ctrlPr>
                    <w:rPr>
                      <w:rFonts w:ascii="Cambria Math" w:eastAsia="宋体" w:hAnsi="Cambria Math" w:cs="Times New Roman"/>
                      <w:szCs w:val="21"/>
                    </w:rPr>
                  </m:ctrlPr>
                </m:sSubPr>
                <m:e>
                  <m:r>
                    <w:rPr>
                      <w:rFonts w:ascii="Cambria Math" w:eastAsia="宋体" w:hAnsi="Cambria Math" w:cs="Times New Roman"/>
                      <w:szCs w:val="21"/>
                    </w:rPr>
                    <m:t>a</m:t>
                  </m:r>
                </m:e>
                <m:sub>
                  <m:r>
                    <w:rPr>
                      <w:rFonts w:ascii="Cambria Math" w:eastAsia="宋体" w:hAnsi="Cambria Math" w:cs="Times New Roman"/>
                      <w:szCs w:val="21"/>
                    </w:rPr>
                    <m:t>k</m:t>
                  </m:r>
                </m:sub>
              </m:sSub>
            </m:e>
          </m:nary>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r>
            <w:rPr>
              <w:rFonts w:ascii="Cambria Math" w:eastAsia="宋体" w:hAnsi="Cambria Math" w:cs="Times New Roman"/>
              <w:szCs w:val="21"/>
            </w:rPr>
            <m:t>(v)</m:t>
          </m:r>
        </m:oMath>
      </m:oMathPara>
    </w:p>
    <w:p w14:paraId="64DD9DCA" w14:textId="12D11401" w:rsidR="00DD41EA" w:rsidRDefault="00076212" w:rsidP="00C8145E">
      <w:pPr>
        <w:spacing w:line="360" w:lineRule="auto"/>
        <w:rPr>
          <w:rFonts w:ascii="Times New Roman" w:eastAsia="宋体" w:hAnsi="Times New Roman" w:cs="Times New Roman"/>
          <w:szCs w:val="21"/>
        </w:rPr>
      </w:pPr>
      <w:r w:rsidRPr="00076212">
        <w:rPr>
          <w:rFonts w:ascii="Times New Roman" w:eastAsia="宋体" w:hAnsi="Times New Roman" w:cs="Times New Roman"/>
          <w:szCs w:val="21"/>
        </w:rPr>
        <w:t>Equivalently, in discretized vector form, this can be written as:</w:t>
      </w:r>
    </w:p>
    <w:p w14:paraId="4C4CE0A6" w14:textId="4A8E0BA0" w:rsidR="00076212" w:rsidRPr="00197CE1"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z</m:t>
              </m:r>
            </m:sub>
          </m:sSub>
          <m:r>
            <w:rPr>
              <w:rFonts w:ascii="Cambria Math" w:eastAsia="宋体" w:hAnsi="Cambria Math" w:cs="Times New Roman"/>
              <w:szCs w:val="21"/>
            </w:rPr>
            <m:t>​(t)=</m:t>
          </m:r>
          <m:r>
            <m:rPr>
              <m:sty m:val="p"/>
            </m:rPr>
            <w:rPr>
              <w:rFonts w:ascii="Cambria Math" w:eastAsia="宋体" w:hAnsi="Cambria Math" w:cs="Times New Roman"/>
              <w:szCs w:val="21"/>
            </w:rPr>
            <m:t>Φ</m:t>
          </m:r>
          <m:r>
            <w:rPr>
              <w:rFonts w:ascii="Cambria Math" w:eastAsia="宋体" w:hAnsi="Cambria Math" w:cs="Times New Roman"/>
              <w:szCs w:val="21"/>
            </w:rPr>
            <m:t>a(t)</m:t>
          </m:r>
        </m:oMath>
      </m:oMathPara>
    </w:p>
    <w:p w14:paraId="03C50283" w14:textId="77777777"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The geometric neural field constraint loss is defined as:</w:t>
      </w:r>
    </w:p>
    <w:p w14:paraId="37FE1CB4" w14:textId="0E02999B"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field</m:t>
              </m:r>
            </m:sub>
          </m:sSub>
          <m: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∥F(v,t)-</m:t>
              </m:r>
              <m:nary>
                <m:naryPr>
                  <m:chr m:val="∑"/>
                  <m:limLoc m:val="undOvr"/>
                  <m:grow m:val="1"/>
                  <m:ctrlPr>
                    <w:rPr>
                      <w:rFonts w:ascii="Cambria Math" w:eastAsia="宋体" w:hAnsi="Cambria Math" w:cs="Times New Roman"/>
                      <w:szCs w:val="21"/>
                    </w:rPr>
                  </m:ctrlPr>
                </m:naryPr>
                <m:sub>
                  <m:r>
                    <w:rPr>
                      <w:rFonts w:ascii="Cambria Math" w:eastAsia="宋体" w:hAnsi="Cambria Math" w:cs="Times New Roman"/>
                      <w:szCs w:val="21"/>
                    </w:rPr>
                    <m:t>k=1</m:t>
                  </m:r>
                </m:sub>
                <m:sup>
                  <m:r>
                    <w:rPr>
                      <w:rFonts w:ascii="Cambria Math" w:eastAsia="宋体" w:hAnsi="Cambria Math" w:cs="Times New Roman"/>
                      <w:szCs w:val="21"/>
                    </w:rPr>
                    <m:t>K</m:t>
                  </m:r>
                </m:sup>
                <m:e>
                  <m:sSub>
                    <m:sSubPr>
                      <m:ctrlPr>
                        <w:rPr>
                          <w:rFonts w:ascii="Cambria Math" w:eastAsia="宋体" w:hAnsi="Cambria Math" w:cs="Times New Roman"/>
                          <w:szCs w:val="21"/>
                        </w:rPr>
                      </m:ctrlPr>
                    </m:sSubPr>
                    <m:e>
                      <m:r>
                        <w:rPr>
                          <w:rFonts w:ascii="Cambria Math" w:eastAsia="宋体" w:hAnsi="Cambria Math" w:cs="Times New Roman"/>
                          <w:szCs w:val="21"/>
                        </w:rPr>
                        <m:t>a</m:t>
                      </m:r>
                    </m:e>
                    <m:sub>
                      <m:r>
                        <w:rPr>
                          <w:rFonts w:ascii="Cambria Math" w:eastAsia="宋体" w:hAnsi="Cambria Math" w:cs="Times New Roman"/>
                          <w:szCs w:val="21"/>
                        </w:rPr>
                        <m:t>k</m:t>
                      </m:r>
                    </m:sub>
                  </m:sSub>
                </m:e>
              </m:nary>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r>
                <w:rPr>
                  <w:rFonts w:ascii="Cambria Math" w:eastAsia="宋体" w:hAnsi="Cambria Math" w:cs="Times New Roman"/>
                  <w:szCs w:val="21"/>
                </w:rPr>
                <m:t>(v)∥</m:t>
              </m:r>
            </m:e>
            <m:sub>
              <m:r>
                <w:rPr>
                  <w:rFonts w:ascii="Cambria Math" w:eastAsia="宋体" w:hAnsi="Cambria Math" w:cs="Times New Roman"/>
                  <w:szCs w:val="21"/>
                </w:rPr>
                <m:t>2</m:t>
              </m:r>
            </m:sub>
            <m:sup>
              <m:r>
                <w:rPr>
                  <w:rFonts w:ascii="Cambria Math" w:eastAsia="宋体" w:hAnsi="Cambria Math" w:cs="Times New Roman"/>
                  <w:szCs w:val="21"/>
                </w:rPr>
                <m:t>2</m:t>
              </m:r>
            </m:sup>
          </m:sSubSup>
          <m:r>
            <w:rPr>
              <w:rFonts w:ascii="Cambria Math" w:eastAsia="宋体" w:hAnsi="Cambria Math" w:cs="Times New Roman"/>
              <w:szCs w:val="21"/>
            </w:rPr>
            <m:t>+α</m:t>
          </m:r>
          <m:nary>
            <m:naryPr>
              <m:limLoc m:val="subSup"/>
              <m:grow m:val="1"/>
              <m:supHide m:val="1"/>
              <m:ctrlPr>
                <w:rPr>
                  <w:rFonts w:ascii="Cambria Math" w:eastAsia="宋体" w:hAnsi="Cambria Math" w:cs="Times New Roman"/>
                  <w:szCs w:val="21"/>
                </w:rPr>
              </m:ctrlPr>
            </m:naryPr>
            <m:sub>
              <m:r>
                <m:rPr>
                  <m:scr m:val="script"/>
                </m:rPr>
                <w:rPr>
                  <w:rFonts w:ascii="Cambria Math" w:eastAsia="宋体" w:hAnsi="Cambria Math" w:cs="Times New Roman"/>
                  <w:szCs w:val="21"/>
                </w:rPr>
                <m:t>M</m:t>
              </m:r>
            </m:sub>
            <m:sup/>
            <m:e>
              <m:sSup>
                <m:sSupPr>
                  <m:ctrlPr>
                    <w:rPr>
                      <w:rFonts w:ascii="Cambria Math" w:eastAsia="宋体" w:hAnsi="Cambria Math" w:cs="Times New Roman"/>
                      <w:szCs w:val="21"/>
                    </w:rPr>
                  </m:ctrlPr>
                </m:sSupPr>
                <m:e>
                  <m: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m:t>
                      </m:r>
                    </m:e>
                    <m:sub>
                      <m:r>
                        <m:rPr>
                          <m:scr m:val="script"/>
                        </m:rPr>
                        <w:rPr>
                          <w:rFonts w:ascii="Cambria Math" w:eastAsia="宋体" w:hAnsi="Cambria Math" w:cs="Times New Roman"/>
                          <w:szCs w:val="21"/>
                        </w:rPr>
                        <m:t>M</m:t>
                      </m:r>
                    </m:sub>
                  </m:sSub>
                  <m:r>
                    <w:rPr>
                      <w:rFonts w:ascii="Cambria Math" w:eastAsia="宋体" w:hAnsi="Cambria Math" w:cs="Times New Roman"/>
                      <w:szCs w:val="21"/>
                    </w:rPr>
                    <m:t>F(v,t)∥</m:t>
                  </m:r>
                </m:e>
                <m:sup>
                  <m:r>
                    <w:rPr>
                      <w:rFonts w:ascii="Cambria Math" w:eastAsia="宋体" w:hAnsi="Cambria Math" w:cs="Times New Roman"/>
                      <w:szCs w:val="21"/>
                    </w:rPr>
                    <m:t>2</m:t>
                  </m:r>
                </m:sup>
              </m:sSup>
            </m:e>
          </m:nary>
          <m:r>
            <w:rPr>
              <w:rFonts w:ascii="Cambria Math" w:eastAsia="宋体" w:hAnsi="Cambria Math" w:cs="Times New Roman"/>
              <w:szCs w:val="21"/>
            </w:rPr>
            <m:t>dv</m:t>
          </m:r>
        </m:oMath>
      </m:oMathPara>
    </w:p>
    <w:p w14:paraId="594588B5" w14:textId="78F77F97" w:rsidR="00F348F6" w:rsidRDefault="00F348F6" w:rsidP="00C8145E">
      <w:pPr>
        <w:spacing w:line="360" w:lineRule="auto"/>
        <w:rPr>
          <w:rFonts w:ascii="Times New Roman" w:eastAsia="宋体" w:hAnsi="Times New Roman" w:cs="Times New Roman"/>
        </w:rPr>
      </w:pPr>
      <w:r w:rsidRPr="00F348F6">
        <w:rPr>
          <w:rFonts w:ascii="Times New Roman" w:eastAsia="宋体" w:hAnsi="Times New Roman" w:cs="Times New Roman"/>
          <w:szCs w:val="21"/>
        </w:rPr>
        <w:lastRenderedPageBreak/>
        <w:t>The first term encourages the reconstructed field to be represented by the retained cortical geometric modes, whereas the second term promotes spatial smoothness and continuity over the cortical surface. This formulation clarifies the dimensional relationship among the NPI operator, source-space activity, and cortical eigenmodes. NPI provides the directional propagation operator</w:t>
      </w:r>
      <w:r w:rsidR="00C41254">
        <w:rPr>
          <w:rFonts w:ascii="Times New Roman" w:eastAsia="宋体" w:hAnsi="Times New Roman" w:cs="Times New Roman" w:hint="eastAsia"/>
          <w:szCs w:val="21"/>
        </w:rPr>
        <w:t xml:space="preserve"> </w:t>
      </w:r>
      <m:oMath>
        <m:sSub>
          <m:sSubPr>
            <m:ctrlPr>
              <w:rPr>
                <w:rFonts w:ascii="Cambria Math" w:eastAsia="宋体" w:hAnsi="Cambria Math" w:cs="Times New Roman"/>
              </w:rPr>
            </m:ctrlPr>
          </m:sSubPr>
          <m:e>
            <m:r>
              <w:rPr>
                <w:rFonts w:ascii="Cambria Math" w:eastAsia="宋体" w:hAnsi="Cambria Math" w:cs="Times New Roman"/>
              </w:rPr>
              <m:t>W</m:t>
            </m:r>
          </m:e>
          <m:sub>
            <m:r>
              <w:rPr>
                <w:rFonts w:ascii="Cambria Math" w:eastAsia="宋体" w:hAnsi="Cambria Math" w:cs="Times New Roman"/>
              </w:rPr>
              <m:t>t</m:t>
            </m:r>
          </m:sub>
        </m:sSub>
      </m:oMath>
      <w:r w:rsidR="00C41254">
        <w:rPr>
          <w:rFonts w:ascii="Times New Roman" w:eastAsia="宋体" w:hAnsi="Times New Roman" w:cs="Times New Roman" w:hint="eastAsia"/>
        </w:rPr>
        <w:t xml:space="preserve">. </w:t>
      </w:r>
      <m:oMath>
        <m:sSub>
          <m:sSubPr>
            <m:ctrlPr>
              <w:rPr>
                <w:rFonts w:ascii="Cambria Math" w:eastAsia="宋体" w:hAnsi="Cambria Math" w:cs="Times New Roman"/>
              </w:rPr>
            </m:ctrlPr>
          </m:sSubPr>
          <m:e>
            <m:r>
              <w:rPr>
                <w:rFonts w:ascii="Cambria Math" w:eastAsia="宋体" w:hAnsi="Cambria Math" w:cs="Times New Roman"/>
              </w:rPr>
              <m:t>W</m:t>
            </m:r>
          </m:e>
          <m:sub>
            <m:r>
              <w:rPr>
                <w:rFonts w:ascii="Cambria Math" w:eastAsia="宋体" w:hAnsi="Cambria Math" w:cs="Times New Roman"/>
              </w:rPr>
              <m:t>t</m:t>
            </m:r>
          </m:sub>
        </m:sSub>
        <m:r>
          <w:rPr>
            <w:rFonts w:ascii="Cambria Math" w:eastAsia="宋体" w:hAnsi="Cambria Math" w:cs="Times New Roman"/>
          </w:rPr>
          <m:t>s(t)</m:t>
        </m:r>
      </m:oMath>
      <w:r w:rsidR="00C41254">
        <w:rPr>
          <w:rFonts w:ascii="Times New Roman" w:eastAsia="宋体" w:hAnsi="Times New Roman" w:cs="Times New Roman" w:hint="eastAsia"/>
        </w:rPr>
        <w:t xml:space="preserve"> </w:t>
      </w:r>
      <w:r w:rsidR="00C41254" w:rsidRPr="00C41254">
        <w:rPr>
          <w:rFonts w:ascii="Times New Roman" w:eastAsia="宋体" w:hAnsi="Times New Roman" w:cs="Times New Roman"/>
        </w:rPr>
        <w:t>gives the propagated source-space activity pattern, and GNFC constrains the spatial expression of this propagated activity on the cortical manifold. Therefore, the model does not project an N x N effective-connectivity matrix onto a single 1 x N mode; it expands and regularizes the NPI-propagated source activity in a low-dimensional cortical geometric basis.</w:t>
      </w:r>
    </w:p>
    <w:p w14:paraId="2DBB25CA" w14:textId="12F56033" w:rsidR="004A5536" w:rsidRPr="004A5536" w:rsidRDefault="004A5536" w:rsidP="004A5536">
      <w:pPr>
        <w:spacing w:line="360" w:lineRule="auto"/>
        <w:rPr>
          <w:rFonts w:ascii="Times New Roman" w:eastAsia="宋体" w:hAnsi="Times New Roman" w:cs="Times New Roman"/>
          <w:szCs w:val="21"/>
        </w:rPr>
      </w:pPr>
      <w:r w:rsidRPr="004A5536">
        <w:rPr>
          <w:rFonts w:ascii="Times New Roman" w:eastAsia="宋体" w:hAnsi="Times New Roman" w:cs="Times New Roman"/>
          <w:szCs w:val="21"/>
        </w:rPr>
        <w:t xml:space="preserve">To explicitly incorporate the language network, we constructed a probabilistic language-network prior in source space. The prior was defined as a vertex-wise weighting map </w:t>
      </w: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L</m:t>
            </m:r>
          </m:sub>
        </m:sSub>
        <m:r>
          <w:rPr>
            <w:rFonts w:ascii="Cambria Math" w:eastAsia="宋体" w:hAnsi="Cambria Math" w:cs="Times New Roman"/>
            <w:szCs w:val="21"/>
          </w:rPr>
          <m:t>​(v)</m:t>
        </m:r>
      </m:oMath>
      <w:r w:rsidRPr="004A5536">
        <w:rPr>
          <w:rFonts w:ascii="Times New Roman" w:eastAsia="宋体" w:hAnsi="Times New Roman" w:cs="Times New Roman"/>
          <w:szCs w:val="21"/>
        </w:rPr>
        <w:t xml:space="preserve"> in [0,1], based on canonical language-related cortical regions reported in previous neuroimaging studies, including inferior frontal, superior and middle temporal, anterior temporal, temporoparietal, and semantic-processing regions. This prior was used as a soft weighting map rather than as a hard exclusion mask.</w:t>
      </w:r>
    </w:p>
    <w:p w14:paraId="7FA57997" w14:textId="305C79F2" w:rsidR="004A5536" w:rsidRPr="004A5536" w:rsidRDefault="004A5536" w:rsidP="004A5536">
      <w:pPr>
        <w:spacing w:line="360" w:lineRule="auto"/>
        <w:rPr>
          <w:rFonts w:ascii="Times New Roman" w:eastAsia="宋体" w:hAnsi="Times New Roman" w:cs="Times New Roman"/>
          <w:szCs w:val="21"/>
        </w:rPr>
      </w:pPr>
      <w:r w:rsidRPr="004A5536">
        <w:rPr>
          <w:rFonts w:ascii="Times New Roman" w:eastAsia="宋体" w:hAnsi="Times New Roman" w:cs="Times New Roman"/>
          <w:szCs w:val="21"/>
        </w:rPr>
        <w:t xml:space="preserve">Given the geometry-constrained whole-brain neural field </w:t>
      </w:r>
      <m:oMath>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z</m:t>
            </m:r>
          </m:sub>
        </m:sSub>
        <m:r>
          <w:rPr>
            <w:rFonts w:ascii="Cambria Math" w:eastAsia="宋体" w:hAnsi="Cambria Math" w:cs="Times New Roman"/>
            <w:szCs w:val="21"/>
          </w:rPr>
          <m:t>​(v,t)</m:t>
        </m:r>
      </m:oMath>
      <w:r w:rsidRPr="004A5536">
        <w:rPr>
          <w:rFonts w:ascii="Times New Roman" w:eastAsia="宋体" w:hAnsi="Times New Roman" w:cs="Times New Roman"/>
          <w:szCs w:val="21"/>
        </w:rPr>
        <w:t>, the language-network-enriched component was obtained as:</w:t>
      </w:r>
    </w:p>
    <w:p w14:paraId="406364CA" w14:textId="3D635DE2" w:rsidR="004A5536" w:rsidRPr="00462097"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L</m:t>
              </m:r>
            </m:sub>
          </m:sSub>
          <m:r>
            <w:rPr>
              <w:rFonts w:ascii="Cambria Math" w:eastAsia="宋体" w:hAnsi="Cambria Math" w:cs="Times New Roman"/>
              <w:szCs w:val="21"/>
            </w:rPr>
            <m:t>​(v,t)=</m:t>
          </m:r>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L</m:t>
              </m:r>
            </m:sub>
          </m:sSub>
          <m:r>
            <w:rPr>
              <w:rFonts w:ascii="Cambria Math" w:eastAsia="宋体" w:hAnsi="Cambria Math" w:cs="Times New Roman"/>
              <w:szCs w:val="21"/>
            </w:rPr>
            <m:t>​(v)</m:t>
          </m:r>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z</m:t>
              </m:r>
            </m:sub>
          </m:sSub>
          <m:r>
            <w:rPr>
              <w:rFonts w:ascii="Cambria Math" w:eastAsia="宋体" w:hAnsi="Cambria Math" w:cs="Times New Roman"/>
              <w:szCs w:val="21"/>
            </w:rPr>
            <m:t>​(v,t)</m:t>
          </m:r>
        </m:oMath>
      </m:oMathPara>
    </w:p>
    <w:p w14:paraId="372DD1DB" w14:textId="78CF7E20" w:rsidR="004D43E2" w:rsidRDefault="00F56422" w:rsidP="00C8145E">
      <w:pPr>
        <w:spacing w:line="360" w:lineRule="auto"/>
        <w:rPr>
          <w:rFonts w:ascii="Times New Roman" w:eastAsia="宋体" w:hAnsi="Times New Roman" w:cs="Times New Roman"/>
          <w:szCs w:val="21"/>
        </w:rPr>
      </w:pPr>
      <w:r w:rsidRPr="00F56422">
        <w:rPr>
          <w:rFonts w:ascii="Times New Roman" w:eastAsia="宋体" w:hAnsi="Times New Roman" w:cs="Times New Roman"/>
          <w:szCs w:val="21"/>
        </w:rPr>
        <w:t>The latent representation passed to the semantic decoder was computed by pooling information from both the whole-brain geometry-constrained neural field and its language-network-weighted component:</w:t>
      </w:r>
    </w:p>
    <w:p w14:paraId="38480C98" w14:textId="33D49945" w:rsidR="009F5820"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Pool</m:t>
              </m:r>
            </m:e>
            <m:sub>
              <m:r>
                <w:rPr>
                  <w:rFonts w:ascii="Cambria Math" w:eastAsia="宋体" w:hAnsi="Cambria Math" w:cs="Times New Roman"/>
                  <w:szCs w:val="21"/>
                </w:rPr>
                <m:t>v,t</m:t>
              </m:r>
            </m:sub>
          </m:sSub>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z</m:t>
              </m:r>
            </m:sub>
          </m:sSub>
          <m:r>
            <w:rPr>
              <w:rFonts w:ascii="Cambria Math" w:eastAsia="宋体" w:hAnsi="Cambria Math" w:cs="Times New Roman"/>
              <w:szCs w:val="21"/>
            </w:rPr>
            <m:t>​(v,t),</m:t>
          </m:r>
          <m:sSub>
            <m:sSubPr>
              <m:ctrlPr>
                <w:rPr>
                  <w:rFonts w:ascii="Cambria Math" w:eastAsia="宋体" w:hAnsi="Cambria Math" w:cs="Times New Roman"/>
                  <w:i/>
                  <w:szCs w:val="21"/>
                </w:rPr>
              </m:ctrlPr>
            </m:sSubPr>
            <m:e>
              <m:r>
                <w:rPr>
                  <w:rFonts w:ascii="Cambria Math" w:eastAsia="宋体" w:hAnsi="Cambria Math" w:cs="Times New Roman"/>
                  <w:szCs w:val="21"/>
                </w:rPr>
                <m:t>F</m:t>
              </m:r>
            </m:e>
            <m:sub>
              <m:r>
                <w:rPr>
                  <w:rFonts w:ascii="Cambria Math" w:eastAsia="宋体" w:hAnsi="Cambria Math" w:cs="Times New Roman"/>
                  <w:szCs w:val="21"/>
                </w:rPr>
                <m:t>L</m:t>
              </m:r>
            </m:sub>
          </m:sSub>
          <m:r>
            <w:rPr>
              <w:rFonts w:ascii="Cambria Math" w:eastAsia="宋体" w:hAnsi="Cambria Math" w:cs="Times New Roman"/>
              <w:szCs w:val="21"/>
            </w:rPr>
            <m:t>​(v,t)])</m:t>
          </m:r>
        </m:oMath>
      </m:oMathPara>
    </w:p>
    <w:p w14:paraId="15EC7526" w14:textId="682D03EE" w:rsidR="003B59ED" w:rsidRDefault="003B59ED" w:rsidP="00C8145E">
      <w:pPr>
        <w:spacing w:line="360" w:lineRule="auto"/>
        <w:rPr>
          <w:rFonts w:ascii="Times New Roman" w:eastAsia="宋体" w:hAnsi="Times New Roman" w:cs="Times New Roman"/>
          <w:szCs w:val="21"/>
        </w:rPr>
      </w:pPr>
      <w:r w:rsidRPr="003B59ED">
        <w:rPr>
          <w:rFonts w:ascii="Times New Roman" w:eastAsia="宋体" w:hAnsi="Times New Roman" w:cs="Times New Roman"/>
          <w:szCs w:val="21"/>
        </w:rPr>
        <w:t>The encoder therefore outputs a latent neural-field representation:</w:t>
      </w:r>
    </w:p>
    <w:p w14:paraId="152A6B70" w14:textId="6433BFC6" w:rsidR="00054563"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E</m:t>
              </m:r>
            </m:e>
            <m:sub>
              <m:r>
                <w:rPr>
                  <w:rFonts w:ascii="Cambria Math" w:eastAsia="宋体" w:hAnsi="Cambria Math" w:cs="Times New Roman"/>
                  <w:szCs w:val="21"/>
                </w:rPr>
                <m:t>field​</m:t>
              </m:r>
            </m:sub>
          </m:sSub>
          <m:r>
            <w:rPr>
              <w:rFonts w:ascii="Cambria Math" w:eastAsia="宋体" w:hAnsi="Cambria Math" w:cs="Times New Roman"/>
              <w:szCs w:val="21"/>
            </w:rPr>
            <m:t>(X,</m:t>
          </m:r>
          <m:sSub>
            <m:sSubPr>
              <m:ctrlPr>
                <w:rPr>
                  <w:rFonts w:ascii="Cambria Math" w:eastAsia="宋体" w:hAnsi="Cambria Math" w:cs="Times New Roman"/>
                  <w:i/>
                  <w:szCs w:val="21"/>
                </w:rPr>
              </m:ctrlPr>
            </m:sSubPr>
            <m:e>
              <m:r>
                <w:rPr>
                  <w:rFonts w:ascii="Cambria Math" w:eastAsia="宋体" w:hAnsi="Cambria Math" w:cs="Times New Roman"/>
                  <w:szCs w:val="21"/>
                </w:rPr>
                <m:t>W</m:t>
              </m:r>
            </m:e>
            <m:sub>
              <m:r>
                <w:rPr>
                  <w:rFonts w:ascii="Cambria Math" w:eastAsia="宋体" w:hAnsi="Cambria Math" w:cs="Times New Roman"/>
                  <w:szCs w:val="21"/>
                </w:rPr>
                <m:t>t</m:t>
              </m:r>
            </m:sub>
          </m:sSub>
          <m:r>
            <w:rPr>
              <w:rFonts w:ascii="Cambria Math" w:eastAsia="宋体" w:hAnsi="Cambria Math" w:cs="Times New Roman"/>
              <w:szCs w:val="21"/>
            </w:rPr>
            <m:t>​,Φ,</m:t>
          </m:r>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L​</m:t>
              </m:r>
            </m:sub>
          </m:sSub>
          <m:r>
            <w:rPr>
              <w:rFonts w:ascii="Cambria Math" w:eastAsia="宋体" w:hAnsi="Cambria Math" w:cs="Times New Roman"/>
              <w:szCs w:val="21"/>
            </w:rPr>
            <m:t>)</m:t>
          </m:r>
        </m:oMath>
      </m:oMathPara>
    </w:p>
    <w:p w14:paraId="42672EFB" w14:textId="1EA45A38" w:rsidR="006A5921" w:rsidRPr="006A5921" w:rsidRDefault="00C8145E" w:rsidP="006A5921">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where </w:t>
      </w:r>
      <m:oMath>
        <m:r>
          <m:rPr>
            <m:sty m:val="p"/>
          </m:rPr>
          <w:rPr>
            <w:rFonts w:ascii="Cambria Math" w:eastAsia="宋体" w:hAnsi="Cambria Math" w:cs="Times New Roman"/>
            <w:szCs w:val="21"/>
          </w:rPr>
          <m:t>Φ</m:t>
        </m:r>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1</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2</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ϕ</m:t>
            </m:r>
          </m:e>
          <m:sub>
            <m:r>
              <w:rPr>
                <w:rFonts w:ascii="Cambria Math" w:eastAsia="宋体" w:hAnsi="Cambria Math" w:cs="Times New Roman"/>
                <w:szCs w:val="21"/>
              </w:rPr>
              <m:t>K</m:t>
            </m:r>
          </m:sub>
        </m:sSub>
        <m:r>
          <w:rPr>
            <w:rFonts w:ascii="Cambria Math" w:eastAsia="宋体" w:hAnsi="Cambria Math" w:cs="Times New Roman"/>
            <w:szCs w:val="21"/>
          </w:rPr>
          <m:t>}</m:t>
        </m:r>
      </m:oMath>
      <w:r w:rsidR="00102C77">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denotes the set of geometric eigenmodes</w:t>
      </w:r>
      <w:r w:rsidR="006A5921" w:rsidRPr="006A5921">
        <w:rPr>
          <w:rFonts w:ascii="宋体" w:eastAsia="宋体" w:hAnsi="宋体" w:cs="宋体"/>
          <w:kern w:val="0"/>
          <w:sz w:val="24"/>
          <w:szCs w:val="24"/>
        </w:rPr>
        <w:t xml:space="preserve"> </w:t>
      </w:r>
      <w:r w:rsidR="006A5921" w:rsidRPr="006A5921">
        <w:rPr>
          <w:rFonts w:ascii="Times New Roman" w:eastAsia="宋体" w:hAnsi="Times New Roman" w:cs="Times New Roman"/>
          <w:szCs w:val="21"/>
        </w:rPr>
        <w:t xml:space="preserve">and </w:t>
      </w: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L​</m:t>
            </m:r>
          </m:sub>
        </m:sSub>
      </m:oMath>
      <w:r w:rsidR="006A5921" w:rsidRPr="006A5921">
        <w:rPr>
          <w:rFonts w:ascii="Times New Roman" w:eastAsia="宋体" w:hAnsi="Times New Roman" w:cs="Times New Roman"/>
          <w:szCs w:val="21"/>
        </w:rPr>
        <w:t xml:space="preserve"> denotes the soft language-network prior. This design preserves whole-brain NPI-derived propagation while emphasizing the component expressed in canonical language-related cortex. The reconstructed representation is therefore referred to as a language-network-enriched source-space neural field. Its anatomical relevance was evaluated by comparing the reconstructed field with reference language regions using Dice, IoU, and HD95, and its semantic relevance was further assessed through bidirectional visual-auditory transfer analyses.</w:t>
      </w:r>
    </w:p>
    <w:p w14:paraId="792CD3D5" w14:textId="4EFFA509" w:rsidR="00C8145E" w:rsidRPr="00C8145E" w:rsidRDefault="006A5921" w:rsidP="00C8145E">
      <w:pPr>
        <w:spacing w:line="360" w:lineRule="auto"/>
        <w:rPr>
          <w:rFonts w:ascii="Times New Roman" w:eastAsia="宋体" w:hAnsi="Times New Roman" w:cs="Times New Roman"/>
          <w:szCs w:val="21"/>
        </w:rPr>
      </w:pPr>
      <w:r w:rsidRPr="006A5921">
        <w:rPr>
          <w:rFonts w:ascii="Times New Roman" w:eastAsia="宋体" w:hAnsi="Times New Roman" w:cs="Times New Roman"/>
          <w:szCs w:val="21"/>
        </w:rPr>
        <w:lastRenderedPageBreak/>
        <w:t>To stabilize the latent distribution, a KL-divergence regularization term is introduced:</w:t>
      </w:r>
    </w:p>
    <w:p w14:paraId="47C78FBC" w14:textId="406B3917"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kl</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D</m:t>
              </m:r>
            </m:e>
            <m:sub>
              <m:r>
                <m:rPr>
                  <m:nor/>
                </m:rPr>
                <w:rPr>
                  <w:rFonts w:ascii="Times New Roman" w:eastAsia="宋体" w:hAnsi="Times New Roman" w:cs="Times New Roman"/>
                  <w:szCs w:val="21"/>
                </w:rPr>
                <m:t>KL</m:t>
              </m:r>
            </m:sub>
          </m:sSub>
          <m:r>
            <w:rPr>
              <w:rFonts w:ascii="Cambria Math" w:eastAsia="宋体" w:hAnsi="Cambria Math" w:cs="Times New Roman"/>
              <w:szCs w:val="21"/>
            </w:rPr>
            <m:t>[q(</m:t>
          </m:r>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​∣X,</m:t>
          </m:r>
          <m:sSub>
            <m:sSubPr>
              <m:ctrlPr>
                <w:rPr>
                  <w:rFonts w:ascii="Cambria Math" w:eastAsia="宋体" w:hAnsi="Cambria Math" w:cs="Times New Roman"/>
                  <w:i/>
                  <w:szCs w:val="21"/>
                </w:rPr>
              </m:ctrlPr>
            </m:sSubPr>
            <m:e>
              <m:r>
                <w:rPr>
                  <w:rFonts w:ascii="Cambria Math" w:eastAsia="宋体" w:hAnsi="Cambria Math" w:cs="Times New Roman"/>
                  <w:szCs w:val="21"/>
                </w:rPr>
                <m:t>W</m:t>
              </m:r>
            </m:e>
            <m:sub>
              <m:r>
                <w:rPr>
                  <w:rFonts w:ascii="Cambria Math" w:eastAsia="宋体" w:hAnsi="Cambria Math" w:cs="Times New Roman"/>
                  <w:szCs w:val="21"/>
                </w:rPr>
                <m:t>t</m:t>
              </m:r>
            </m:sub>
          </m:sSub>
          <m:r>
            <w:rPr>
              <w:rFonts w:ascii="Cambria Math" w:eastAsia="宋体" w:hAnsi="Cambria Math" w:cs="Times New Roman"/>
              <w:szCs w:val="21"/>
            </w:rPr>
            <m:t>​,Φ,</m:t>
          </m:r>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L​</m:t>
              </m:r>
            </m:sub>
          </m:sSub>
          <m:r>
            <w:rPr>
              <w:rFonts w:ascii="Cambria Math" w:eastAsia="宋体" w:hAnsi="Cambria Math" w:cs="Times New Roman"/>
              <w:szCs w:val="21"/>
            </w:rPr>
            <m:t>)∥p(z)]</m:t>
          </m:r>
        </m:oMath>
      </m:oMathPara>
    </w:p>
    <w:p w14:paraId="4DE1F4CA" w14:textId="61C80E82" w:rsid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where </w:t>
      </w:r>
      <m:oMath>
        <m:r>
          <w:rPr>
            <w:rFonts w:ascii="Cambria Math" w:eastAsia="宋体" w:hAnsi="Cambria Math" w:cs="Times New Roman"/>
            <w:szCs w:val="21"/>
          </w:rPr>
          <m:t>p(z)</m:t>
        </m:r>
      </m:oMath>
      <w:r w:rsidRPr="00C8145E">
        <w:rPr>
          <w:rFonts w:ascii="Times New Roman" w:eastAsia="宋体" w:hAnsi="Times New Roman" w:cs="Times New Roman"/>
          <w:szCs w:val="21"/>
        </w:rPr>
        <w:t>denotes the standard normal prior.</w:t>
      </w:r>
    </w:p>
    <w:p w14:paraId="1DD6DCA6" w14:textId="77777777" w:rsidR="00A713CE" w:rsidRPr="00C8145E" w:rsidRDefault="00A713CE" w:rsidP="00C8145E">
      <w:pPr>
        <w:spacing w:line="360" w:lineRule="auto"/>
        <w:rPr>
          <w:rFonts w:ascii="Times New Roman" w:eastAsia="宋体" w:hAnsi="Times New Roman" w:cs="Times New Roman"/>
          <w:szCs w:val="21"/>
        </w:rPr>
      </w:pPr>
    </w:p>
    <w:p w14:paraId="7078CCE3" w14:textId="77777777" w:rsidR="00C8145E" w:rsidRPr="00C8145E" w:rsidRDefault="00C8145E" w:rsidP="00C8145E">
      <w:pPr>
        <w:spacing w:line="360" w:lineRule="auto"/>
        <w:rPr>
          <w:rFonts w:ascii="Times New Roman" w:eastAsia="宋体" w:hAnsi="Times New Roman" w:cs="Times New Roman"/>
          <w:b/>
          <w:bCs/>
          <w:szCs w:val="21"/>
        </w:rPr>
      </w:pPr>
      <w:r w:rsidRPr="00C8145E">
        <w:rPr>
          <w:rFonts w:ascii="Times New Roman" w:eastAsia="宋体" w:hAnsi="Times New Roman" w:cs="Times New Roman"/>
          <w:b/>
          <w:bCs/>
          <w:szCs w:val="21"/>
        </w:rPr>
        <w:t>S2.3 Meta-Diffusion Semantic Decoder</w:t>
      </w:r>
    </w:p>
    <w:p w14:paraId="655902B2" w14:textId="4C8A154F"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After obtaining the neural-field representation </w:t>
      </w:r>
      <m:oMath>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oMath>
      <w:r w:rsidRPr="00C8145E">
        <w:rPr>
          <w:rFonts w:ascii="Times New Roman" w:eastAsia="宋体" w:hAnsi="Times New Roman" w:cs="Times New Roman"/>
          <w:szCs w:val="21"/>
        </w:rPr>
        <w:t>, the Meta-Diffusion Semantic Decoder maps it into textual semantic space. This decoder consists of a model-agnostic meta-learning module and a diffusion-based semantic decoding module.</w:t>
      </w:r>
    </w:p>
    <w:p w14:paraId="22C9459A" w14:textId="3FC461BB"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In the MAML module, each participant or corpus segment is treated as a decoding task </w:t>
      </w:r>
      <m:oMath>
        <m:sSub>
          <m:sSubPr>
            <m:ctrlPr>
              <w:rPr>
                <w:rFonts w:ascii="Cambria Math" w:eastAsia="宋体" w:hAnsi="Cambria Math" w:cs="Times New Roman"/>
                <w:szCs w:val="21"/>
              </w:rPr>
            </m:ctrlPr>
          </m:sSubPr>
          <m:e>
            <m:r>
              <m:rPr>
                <m:scr m:val="script"/>
              </m:rPr>
              <w:rPr>
                <w:rFonts w:ascii="Cambria Math" w:eastAsia="宋体" w:hAnsi="Cambria Math" w:cs="Times New Roman"/>
                <w:szCs w:val="21"/>
              </w:rPr>
              <m:t>T</m:t>
            </m:r>
          </m:e>
          <m:sub>
            <m:r>
              <w:rPr>
                <w:rFonts w:ascii="Cambria Math" w:eastAsia="宋体" w:hAnsi="Cambria Math" w:cs="Times New Roman"/>
                <w:szCs w:val="21"/>
              </w:rPr>
              <m:t>i</m:t>
            </m:r>
          </m:sub>
        </m:sSub>
      </m:oMath>
      <w:r w:rsidRPr="00C8145E">
        <w:rPr>
          <w:rFonts w:ascii="Times New Roman" w:eastAsia="宋体" w:hAnsi="Times New Roman" w:cs="Times New Roman"/>
          <w:szCs w:val="21"/>
        </w:rPr>
        <w:t>. Given a small number of calibration samples, task-specific parameters are first updated on the support set:</w:t>
      </w:r>
    </w:p>
    <w:p w14:paraId="1E7FDDBE" w14:textId="7CEA4E4F" w:rsidR="00C8145E" w:rsidRPr="00C8145E" w:rsidRDefault="00000000" w:rsidP="00C8145E">
      <w:pPr>
        <w:spacing w:line="360" w:lineRule="auto"/>
        <w:rPr>
          <w:rFonts w:ascii="Times New Roman" w:eastAsia="宋体" w:hAnsi="Times New Roman" w:cs="Times New Roman"/>
          <w:szCs w:val="21"/>
        </w:rPr>
      </w:pPr>
      <m:oMathPara>
        <m:oMath>
          <m:sSubSup>
            <m:sSubSupPr>
              <m:ctrlPr>
                <w:rPr>
                  <w:rFonts w:ascii="Cambria Math" w:eastAsia="宋体" w:hAnsi="Cambria Math" w:cs="Times New Roman"/>
                  <w:szCs w:val="21"/>
                </w:rPr>
              </m:ctrlPr>
            </m:sSubSupPr>
            <m:e>
              <m:r>
                <w:rPr>
                  <w:rFonts w:ascii="Cambria Math" w:eastAsia="宋体" w:hAnsi="Cambria Math" w:cs="Times New Roman"/>
                  <w:szCs w:val="21"/>
                </w:rPr>
                <m:t>θ</m:t>
              </m:r>
            </m:e>
            <m:sub>
              <m:r>
                <w:rPr>
                  <w:rFonts w:ascii="Cambria Math" w:eastAsia="宋体" w:hAnsi="Cambria Math" w:cs="Times New Roman"/>
                  <w:szCs w:val="21"/>
                </w:rPr>
                <m:t>i</m:t>
              </m:r>
            </m:sub>
            <m:sup>
              <m:r>
                <m:rPr>
                  <m:sty m:val="p"/>
                </m:rPr>
                <w:rPr>
                  <w:rFonts w:ascii="Cambria Math" w:eastAsia="宋体" w:hAnsi="Cambria Math" w:cs="Times New Roman"/>
                  <w:szCs w:val="21"/>
                </w:rPr>
                <m:t>'</m:t>
              </m:r>
            </m:sup>
          </m:sSubSup>
          <m:r>
            <w:rPr>
              <w:rFonts w:ascii="Cambria Math" w:eastAsia="宋体" w:hAnsi="Cambria Math" w:cs="Times New Roman"/>
              <w:szCs w:val="21"/>
            </w:rPr>
            <m:t>=θ-η</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m:t>
              </m:r>
            </m:e>
            <m:sub>
              <m:r>
                <w:rPr>
                  <w:rFonts w:ascii="Cambria Math" w:eastAsia="宋体" w:hAnsi="Cambria Math" w:cs="Times New Roman"/>
                  <w:szCs w:val="21"/>
                </w:rPr>
                <m:t>θ</m:t>
              </m:r>
            </m:sub>
          </m:sSub>
          <m:sSubSup>
            <m:sSubSupPr>
              <m:ctrlPr>
                <w:rPr>
                  <w:rFonts w:ascii="Cambria Math" w:eastAsia="宋体" w:hAnsi="Cambria Math" w:cs="Times New Roman"/>
                  <w:szCs w:val="21"/>
                </w:rPr>
              </m:ctrlPr>
            </m:sSubSupPr>
            <m:e>
              <m:r>
                <w:rPr>
                  <w:rFonts w:ascii="Cambria Math" w:eastAsia="宋体" w:hAnsi="Cambria Math" w:cs="Times New Roman"/>
                  <w:szCs w:val="21"/>
                </w:rPr>
                <m:t>L</m:t>
              </m:r>
            </m:e>
            <m:sub>
              <m:sSub>
                <m:sSubPr>
                  <m:ctrlPr>
                    <w:rPr>
                      <w:rFonts w:ascii="Cambria Math" w:eastAsia="宋体" w:hAnsi="Cambria Math" w:cs="Times New Roman"/>
                      <w:szCs w:val="21"/>
                    </w:rPr>
                  </m:ctrlPr>
                </m:sSubPr>
                <m:e>
                  <m:r>
                    <m:rPr>
                      <m:scr m:val="script"/>
                    </m:rPr>
                    <w:rPr>
                      <w:rFonts w:ascii="Cambria Math" w:eastAsia="宋体" w:hAnsi="Cambria Math" w:cs="Times New Roman"/>
                      <w:szCs w:val="21"/>
                    </w:rPr>
                    <m:t>T</m:t>
                  </m:r>
                </m:e>
                <m:sub>
                  <m:r>
                    <w:rPr>
                      <w:rFonts w:ascii="Cambria Math" w:eastAsia="宋体" w:hAnsi="Cambria Math" w:cs="Times New Roman"/>
                      <w:szCs w:val="21"/>
                    </w:rPr>
                    <m:t>i</m:t>
                  </m:r>
                </m:sub>
              </m:sSub>
            </m:sub>
            <m:sup>
              <m:r>
                <m:rPr>
                  <m:nor/>
                </m:rPr>
                <w:rPr>
                  <w:rFonts w:ascii="Times New Roman" w:eastAsia="宋体" w:hAnsi="Times New Roman" w:cs="Times New Roman"/>
                  <w:szCs w:val="21"/>
                </w:rPr>
                <m:t>support</m:t>
              </m:r>
            </m:sup>
          </m:sSubSup>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f</m:t>
              </m:r>
            </m:e>
            <m:sub>
              <m:r>
                <w:rPr>
                  <w:rFonts w:ascii="Cambria Math" w:eastAsia="宋体" w:hAnsi="Cambria Math" w:cs="Times New Roman"/>
                  <w:szCs w:val="21"/>
                </w:rPr>
                <m:t>θ</m:t>
              </m:r>
            </m:sub>
          </m:sSub>
          <m:r>
            <w:rPr>
              <w:rFonts w:ascii="Cambria Math" w:eastAsia="宋体" w:hAnsi="Cambria Math" w:cs="Times New Roman"/>
              <w:szCs w:val="21"/>
            </w:rPr>
            <m:t>)</m:t>
          </m:r>
        </m:oMath>
      </m:oMathPara>
    </w:p>
    <w:p w14:paraId="2A6A8FBA" w14:textId="77777777"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and the meta-parameters are then optimized on the query set:</w:t>
      </w:r>
    </w:p>
    <w:p w14:paraId="551893E8" w14:textId="7C33B807" w:rsidR="00C8145E" w:rsidRPr="00C8145E" w:rsidRDefault="00C8145E" w:rsidP="00C8145E">
      <w:pPr>
        <w:spacing w:line="360" w:lineRule="auto"/>
        <w:rPr>
          <w:rFonts w:ascii="Times New Roman" w:eastAsia="宋体" w:hAnsi="Times New Roman" w:cs="Times New Roman"/>
          <w:szCs w:val="21"/>
        </w:rPr>
      </w:pPr>
      <m:oMathPara>
        <m:oMath>
          <m:r>
            <w:rPr>
              <w:rFonts w:ascii="Cambria Math" w:eastAsia="宋体" w:hAnsi="Cambria Math" w:cs="Times New Roman"/>
              <w:szCs w:val="21"/>
            </w:rPr>
            <m:t>θ←θ-β</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m:t>
              </m:r>
            </m:e>
            <m:sub>
              <m:r>
                <w:rPr>
                  <w:rFonts w:ascii="Cambria Math" w:eastAsia="宋体" w:hAnsi="Cambria Math" w:cs="Times New Roman"/>
                  <w:szCs w:val="21"/>
                </w:rPr>
                <m:t>θ</m:t>
              </m:r>
            </m:sub>
          </m:sSub>
          <m:nary>
            <m:naryPr>
              <m:chr m:val="∑"/>
              <m:limLoc m:val="undOvr"/>
              <m:grow m:val="1"/>
              <m:supHide m:val="1"/>
              <m:ctrlPr>
                <w:rPr>
                  <w:rFonts w:ascii="Cambria Math" w:eastAsia="宋体" w:hAnsi="Cambria Math" w:cs="Times New Roman"/>
                  <w:szCs w:val="21"/>
                </w:rPr>
              </m:ctrlPr>
            </m:naryPr>
            <m:sub>
              <m:r>
                <w:rPr>
                  <w:rFonts w:ascii="Cambria Math" w:eastAsia="宋体" w:hAnsi="Cambria Math" w:cs="Times New Roman"/>
                  <w:szCs w:val="21"/>
                </w:rPr>
                <m:t>i</m:t>
              </m:r>
            </m:sub>
            <m:sup/>
            <m:e>
              <m:sSubSup>
                <m:sSubSupPr>
                  <m:ctrlPr>
                    <w:rPr>
                      <w:rFonts w:ascii="Cambria Math" w:eastAsia="宋体" w:hAnsi="Cambria Math" w:cs="Times New Roman"/>
                      <w:szCs w:val="21"/>
                    </w:rPr>
                  </m:ctrlPr>
                </m:sSubSupPr>
                <m:e>
                  <m:r>
                    <w:rPr>
                      <w:rFonts w:ascii="Cambria Math" w:eastAsia="宋体" w:hAnsi="Cambria Math" w:cs="Times New Roman"/>
                      <w:szCs w:val="21"/>
                    </w:rPr>
                    <m:t>L</m:t>
                  </m:r>
                </m:e>
                <m:sub>
                  <m:sSub>
                    <m:sSubPr>
                      <m:ctrlPr>
                        <w:rPr>
                          <w:rFonts w:ascii="Cambria Math" w:eastAsia="宋体" w:hAnsi="Cambria Math" w:cs="Times New Roman"/>
                          <w:szCs w:val="21"/>
                        </w:rPr>
                      </m:ctrlPr>
                    </m:sSubPr>
                    <m:e>
                      <m:r>
                        <m:rPr>
                          <m:scr m:val="script"/>
                        </m:rPr>
                        <w:rPr>
                          <w:rFonts w:ascii="Cambria Math" w:eastAsia="宋体" w:hAnsi="Cambria Math" w:cs="Times New Roman"/>
                          <w:szCs w:val="21"/>
                        </w:rPr>
                        <m:t>T</m:t>
                      </m:r>
                    </m:e>
                    <m:sub>
                      <m:r>
                        <w:rPr>
                          <w:rFonts w:ascii="Cambria Math" w:eastAsia="宋体" w:hAnsi="Cambria Math" w:cs="Times New Roman"/>
                          <w:szCs w:val="21"/>
                        </w:rPr>
                        <m:t>i</m:t>
                      </m:r>
                    </m:sub>
                  </m:sSub>
                </m:sub>
                <m:sup>
                  <m:r>
                    <m:rPr>
                      <m:nor/>
                    </m:rPr>
                    <w:rPr>
                      <w:rFonts w:ascii="Times New Roman" w:eastAsia="宋体" w:hAnsi="Times New Roman" w:cs="Times New Roman"/>
                      <w:szCs w:val="21"/>
                    </w:rPr>
                    <m:t>query</m:t>
                  </m:r>
                </m:sup>
              </m:sSubSup>
            </m:e>
          </m:nary>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f</m:t>
              </m:r>
            </m:e>
            <m:sub>
              <m:sSubSup>
                <m:sSubSupPr>
                  <m:ctrlPr>
                    <w:rPr>
                      <w:rFonts w:ascii="Cambria Math" w:eastAsia="宋体" w:hAnsi="Cambria Math" w:cs="Times New Roman"/>
                      <w:szCs w:val="21"/>
                    </w:rPr>
                  </m:ctrlPr>
                </m:sSubSupPr>
                <m:e>
                  <m:r>
                    <w:rPr>
                      <w:rFonts w:ascii="Cambria Math" w:eastAsia="宋体" w:hAnsi="Cambria Math" w:cs="Times New Roman"/>
                      <w:szCs w:val="21"/>
                    </w:rPr>
                    <m:t>θ</m:t>
                  </m:r>
                </m:e>
                <m:sub>
                  <m:r>
                    <w:rPr>
                      <w:rFonts w:ascii="Cambria Math" w:eastAsia="宋体" w:hAnsi="Cambria Math" w:cs="Times New Roman"/>
                      <w:szCs w:val="21"/>
                    </w:rPr>
                    <m:t>i</m:t>
                  </m:r>
                </m:sub>
                <m:sup>
                  <m:r>
                    <m:rPr>
                      <m:sty m:val="p"/>
                    </m:rPr>
                    <w:rPr>
                      <w:rFonts w:ascii="Cambria Math" w:eastAsia="宋体" w:hAnsi="Cambria Math" w:cs="Times New Roman"/>
                      <w:szCs w:val="21"/>
                    </w:rPr>
                    <m:t>'</m:t>
                  </m:r>
                </m:sup>
              </m:sSubSup>
            </m:sub>
          </m:sSub>
          <m:r>
            <w:rPr>
              <w:rFonts w:ascii="Cambria Math" w:eastAsia="宋体" w:hAnsi="Cambria Math" w:cs="Times New Roman"/>
              <w:szCs w:val="21"/>
            </w:rPr>
            <m:t>)</m:t>
          </m:r>
        </m:oMath>
      </m:oMathPara>
    </w:p>
    <w:p w14:paraId="2AEF141C" w14:textId="77777777"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This procedure enables rapid adaptation of the neural-field-to-semantic mapping using only a small number of subject-specific calibration samples.</w:t>
      </w:r>
    </w:p>
    <w:p w14:paraId="30E32E12" w14:textId="6C79F3A1"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The diffusion decoder generates text sequences through conditional semantic recovery. Let </w:t>
      </w: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y</m:t>
            </m:r>
          </m:sub>
        </m:sSub>
      </m:oMath>
      <w:r w:rsidR="00D32B7E">
        <w:rPr>
          <w:rFonts w:ascii="Times New Roman" w:eastAsia="宋体" w:hAnsi="Times New Roman" w:cs="Times New Roman" w:hint="eastAsia"/>
          <w:szCs w:val="21"/>
        </w:rPr>
        <w:t xml:space="preserve"> </w:t>
      </w:r>
      <w:r w:rsidRPr="00C8145E">
        <w:rPr>
          <w:rFonts w:ascii="Times New Roman" w:eastAsia="宋体" w:hAnsi="Times New Roman" w:cs="Times New Roman"/>
          <w:szCs w:val="21"/>
        </w:rPr>
        <w:t xml:space="preserve">denote the semantic embedding of the reference text. The forward diffusion process gradually adds noise to </w:t>
      </w: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y</m:t>
            </m:r>
          </m:sub>
        </m:sSub>
      </m:oMath>
      <w:r w:rsidR="00315460">
        <w:rPr>
          <w:rFonts w:ascii="Times New Roman" w:eastAsia="宋体" w:hAnsi="Times New Roman" w:cs="Times New Roman" w:hint="eastAsia"/>
          <w:szCs w:val="21"/>
        </w:rPr>
        <w:t xml:space="preserve">. </w:t>
      </w:r>
      <w:r w:rsidR="00315460" w:rsidRPr="00315460">
        <w:rPr>
          <w:rFonts w:ascii="Times New Roman" w:eastAsia="宋体" w:hAnsi="Times New Roman" w:cs="Times New Roman"/>
          <w:szCs w:val="21"/>
        </w:rPr>
        <w:t>At a single diffusion step, this process can be written as:</w:t>
      </w:r>
    </w:p>
    <w:p w14:paraId="166B2F59" w14:textId="171039BA" w:rsidR="00C8145E" w:rsidRPr="00C8145E" w:rsidRDefault="00C8145E" w:rsidP="0051699C">
      <w:pPr>
        <w:spacing w:line="360" w:lineRule="auto"/>
        <w:ind w:firstLineChars="50" w:firstLine="105"/>
        <w:rPr>
          <w:rFonts w:ascii="Times New Roman" w:eastAsia="宋体" w:hAnsi="Times New Roman" w:cs="Times New Roman"/>
          <w:szCs w:val="21"/>
        </w:rPr>
      </w:pPr>
      <m:oMathPara>
        <m:oMath>
          <m:r>
            <w:rPr>
              <w:rFonts w:ascii="Cambria Math" w:eastAsia="宋体" w:hAnsi="Cambria Math" w:cs="Times New Roman"/>
              <w:szCs w:val="21"/>
            </w:rPr>
            <m:t>q(</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t-1</m:t>
              </m:r>
            </m:sub>
          </m:sSub>
          <m:r>
            <m:rPr>
              <m:scr m:val="script"/>
            </m:rPr>
            <w:rPr>
              <w:rFonts w:ascii="Cambria Math" w:eastAsia="宋体" w:hAnsi="Cambria Math" w:cs="Times New Roman"/>
              <w:szCs w:val="21"/>
            </w:rPr>
            <m:t>)=N</m:t>
          </m:r>
          <m:d>
            <m:dPr>
              <m:sepChr m:val=","/>
              <m:ctrlPr>
                <w:rPr>
                  <w:rFonts w:ascii="Cambria Math" w:eastAsia="宋体" w:hAnsi="Cambria Math" w:cs="Times New Roman"/>
                  <w:szCs w:val="21"/>
                </w:rPr>
              </m:ctrlPr>
            </m:dPr>
            <m:e>
              <m:rad>
                <m:radPr>
                  <m:degHide m:val="1"/>
                  <m:ctrlPr>
                    <w:rPr>
                      <w:rFonts w:ascii="Cambria Math" w:eastAsia="宋体" w:hAnsi="Cambria Math" w:cs="Times New Roman"/>
                      <w:szCs w:val="21"/>
                    </w:rPr>
                  </m:ctrlPr>
                </m:radPr>
                <m:deg/>
                <m:e>
                  <m:r>
                    <w:rPr>
                      <w:rFonts w:ascii="Cambria Math" w:eastAsia="宋体" w:hAnsi="Cambria Math" w:cs="Times New Roman"/>
                      <w:szCs w:val="21"/>
                    </w:rPr>
                    <m:t>1-</m:t>
                  </m:r>
                  <m:sSub>
                    <m:sSubPr>
                      <m:ctrlPr>
                        <w:rPr>
                          <w:rFonts w:ascii="Cambria Math" w:eastAsia="宋体" w:hAnsi="Cambria Math" w:cs="Times New Roman"/>
                          <w:szCs w:val="21"/>
                        </w:rPr>
                      </m:ctrlPr>
                    </m:sSubPr>
                    <m:e>
                      <m:r>
                        <w:rPr>
                          <w:rFonts w:ascii="Cambria Math" w:eastAsia="宋体" w:hAnsi="Cambria Math" w:cs="Times New Roman"/>
                          <w:szCs w:val="21"/>
                        </w:rPr>
                        <m:t>β</m:t>
                      </m:r>
                    </m:e>
                    <m:sub>
                      <m:r>
                        <w:rPr>
                          <w:rFonts w:ascii="Cambria Math" w:eastAsia="宋体" w:hAnsi="Cambria Math" w:cs="Times New Roman"/>
                          <w:szCs w:val="21"/>
                        </w:rPr>
                        <m:t>t</m:t>
                      </m:r>
                    </m:sub>
                  </m:sSub>
                </m:e>
              </m:rad>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t-1</m:t>
                  </m:r>
                </m:sub>
              </m:sSub>
            </m:e>
            <m:e>
              <m:sSub>
                <m:sSubPr>
                  <m:ctrlPr>
                    <w:rPr>
                      <w:rFonts w:ascii="Cambria Math" w:eastAsia="宋体" w:hAnsi="Cambria Math" w:cs="Times New Roman"/>
                      <w:szCs w:val="21"/>
                    </w:rPr>
                  </m:ctrlPr>
                </m:sSubPr>
                <m:e>
                  <m:r>
                    <w:rPr>
                      <w:rFonts w:ascii="Cambria Math" w:eastAsia="宋体" w:hAnsi="Cambria Math" w:cs="Times New Roman"/>
                      <w:szCs w:val="21"/>
                    </w:rPr>
                    <m:t>β</m:t>
                  </m:r>
                </m:e>
                <m:sub>
                  <m:r>
                    <w:rPr>
                      <w:rFonts w:ascii="Cambria Math" w:eastAsia="宋体" w:hAnsi="Cambria Math" w:cs="Times New Roman"/>
                      <w:szCs w:val="21"/>
                    </w:rPr>
                    <m:t>t</m:t>
                  </m:r>
                </m:sub>
              </m:sSub>
              <m:r>
                <w:rPr>
                  <w:rFonts w:ascii="Cambria Math" w:eastAsia="宋体" w:hAnsi="Cambria Math" w:cs="Times New Roman"/>
                  <w:szCs w:val="21"/>
                </w:rPr>
                <m:t>I</m:t>
              </m:r>
            </m:e>
          </m:d>
        </m:oMath>
      </m:oMathPara>
    </w:p>
    <w:p w14:paraId="541180CA" w14:textId="1C9A882C" w:rsidR="00885A50" w:rsidRDefault="00885A50" w:rsidP="00C8145E">
      <w:pPr>
        <w:spacing w:line="360" w:lineRule="auto"/>
        <w:rPr>
          <w:rFonts w:ascii="Times New Roman" w:eastAsia="宋体" w:hAnsi="Times New Roman" w:cs="Times New Roman"/>
          <w:szCs w:val="21"/>
        </w:rPr>
      </w:pPr>
      <w:r w:rsidRPr="00885A50">
        <w:rPr>
          <w:rFonts w:ascii="Times New Roman" w:eastAsia="宋体" w:hAnsi="Times New Roman" w:cs="Times New Roman"/>
          <w:szCs w:val="21"/>
        </w:rPr>
        <w:t>Equivalently, the noisy semantic state at diffusion step t can be written in closed form as:</w:t>
      </w:r>
    </w:p>
    <w:p w14:paraId="63744CE7" w14:textId="791EB2E1" w:rsidR="005B61BC" w:rsidRDefault="00000000" w:rsidP="0051699C">
      <w:pPr>
        <w:spacing w:line="360" w:lineRule="auto"/>
        <w:jc w:val="center"/>
        <w:rPr>
          <w:rFonts w:ascii="Times New Roman" w:eastAsia="宋体" w:hAnsi="Times New Roman" w:cs="Times New Roman"/>
          <w:szCs w:val="21"/>
        </w:rPr>
      </w:pPr>
      <m:oMathPara>
        <m:oMath>
          <m:sSub>
            <m:sSubPr>
              <m:ctrlPr>
                <w:rPr>
                  <w:rFonts w:ascii="Cambria Math" w:eastAsia="宋体" w:hAnsi="Cambria Math" w:cs="Times New Roman"/>
                  <w:i/>
                </w:rPr>
              </m:ctrlPr>
            </m:sSubPr>
            <m:e>
              <m:r>
                <w:rPr>
                  <w:rFonts w:ascii="Cambria Math" w:eastAsia="宋体" w:hAnsi="Cambria Math" w:cs="Times New Roman"/>
                </w:rPr>
                <m:t>e</m:t>
              </m:r>
            </m:e>
            <m:sub>
              <m:r>
                <w:rPr>
                  <w:rFonts w:ascii="Cambria Math" w:eastAsia="宋体" w:hAnsi="Cambria Math" w:cs="Times New Roman"/>
                </w:rPr>
                <m:t>t</m:t>
              </m:r>
            </m:sub>
          </m:sSub>
          <m:r>
            <w:rPr>
              <w:rFonts w:ascii="Cambria Math" w:eastAsia="宋体" w:hAnsi="Cambria Math" w:cs="Times New Roman"/>
            </w:rPr>
            <m:t>=</m:t>
          </m:r>
          <m:rad>
            <m:radPr>
              <m:degHide m:val="1"/>
              <m:ctrlPr>
                <w:rPr>
                  <w:rFonts w:ascii="Cambria Math" w:eastAsia="宋体" w:hAnsi="Cambria Math" w:cs="Times New Roman"/>
                  <w:i/>
                </w:rPr>
              </m:ctrlPr>
            </m:radPr>
            <m:deg/>
            <m:e>
              <m:r>
                <w:rPr>
                  <w:rFonts w:ascii="Cambria Math" w:eastAsia="宋体" w:hAnsi="Cambria Math" w:cs="Times New Roman"/>
                </w:rPr>
                <m:t>ᾱₜ</m:t>
              </m:r>
            </m:e>
          </m:rad>
          <m:sSub>
            <m:sSubPr>
              <m:ctrlPr>
                <w:rPr>
                  <w:rFonts w:ascii="Cambria Math" w:eastAsia="宋体" w:hAnsi="Cambria Math" w:cs="Times New Roman"/>
                  <w:i/>
                </w:rPr>
              </m:ctrlPr>
            </m:sSubPr>
            <m:e>
              <m:r>
                <w:rPr>
                  <w:rFonts w:ascii="Cambria Math" w:eastAsia="宋体" w:hAnsi="Cambria Math" w:cs="Times New Roman"/>
                </w:rPr>
                <m:t>e</m:t>
              </m:r>
            </m:e>
            <m:sub>
              <m:r>
                <w:rPr>
                  <w:rFonts w:ascii="Cambria Math" w:eastAsia="宋体" w:hAnsi="Cambria Math" w:cs="Times New Roman"/>
                </w:rPr>
                <m:t>y</m:t>
              </m:r>
            </m:sub>
          </m:sSub>
          <m:r>
            <w:rPr>
              <w:rFonts w:ascii="Cambria Math" w:eastAsia="宋体" w:hAnsi="Cambria Math" w:cs="Times New Roman"/>
            </w:rPr>
            <m:t>+</m:t>
          </m:r>
          <m:rad>
            <m:radPr>
              <m:degHide m:val="1"/>
              <m:ctrlPr>
                <w:rPr>
                  <w:rFonts w:ascii="Cambria Math" w:eastAsia="宋体" w:hAnsi="Cambria Math" w:cs="Times New Roman"/>
                  <w:i/>
                </w:rPr>
              </m:ctrlPr>
            </m:radPr>
            <m:deg/>
            <m:e>
              <m:r>
                <w:rPr>
                  <w:rFonts w:ascii="Cambria Math" w:eastAsia="宋体" w:hAnsi="Cambria Math" w:cs="Times New Roman"/>
                </w:rPr>
                <m:t>1-ᾱₜ</m:t>
              </m:r>
            </m:e>
          </m:rad>
          <m:r>
            <w:rPr>
              <w:rFonts w:ascii="Cambria Math" w:eastAsia="宋体" w:hAnsi="Cambria Math" w:cs="Times New Roman"/>
            </w:rPr>
            <m:t>ε</m:t>
          </m:r>
          <m:r>
            <w:rPr>
              <w:rFonts w:ascii="Cambria Math" w:eastAsia="宋体" w:hAnsi="Cambria Math" w:cs="Times New Roman"/>
              <w:szCs w:val="21"/>
            </w:rPr>
            <m:t>,  ϵ∼N(0,I)</m:t>
          </m:r>
        </m:oMath>
      </m:oMathPara>
    </w:p>
    <w:p w14:paraId="72EE45B6" w14:textId="4F0F114B" w:rsidR="008015BE" w:rsidRDefault="008015BE" w:rsidP="00C8145E">
      <w:pPr>
        <w:spacing w:line="360" w:lineRule="auto"/>
        <w:rPr>
          <w:rFonts w:ascii="Times New Roman" w:eastAsia="宋体" w:hAnsi="Times New Roman" w:cs="Times New Roman"/>
          <w:szCs w:val="21"/>
        </w:rPr>
      </w:pPr>
      <w:r w:rsidRPr="008015BE">
        <w:rPr>
          <w:rFonts w:ascii="Times New Roman" w:eastAsia="宋体" w:hAnsi="Times New Roman" w:cs="Times New Roman"/>
          <w:szCs w:val="21"/>
        </w:rPr>
        <w:t xml:space="preserve">where epsilon is sampled from a standard Gaussian distribution and </w:t>
      </w:r>
      <m:oMath>
        <m:r>
          <w:rPr>
            <w:rFonts w:ascii="Cambria Math" w:eastAsia="宋体" w:hAnsi="Cambria Math" w:cs="Times New Roman"/>
          </w:rPr>
          <m:t>ᾱₜ</m:t>
        </m:r>
      </m:oMath>
      <w:r w:rsidRPr="008015BE">
        <w:rPr>
          <w:rFonts w:ascii="Times New Roman" w:eastAsia="宋体" w:hAnsi="Times New Roman" w:cs="Times New Roman"/>
          <w:szCs w:val="21"/>
        </w:rPr>
        <w:t xml:space="preserve"> denotes the cumulative noise-schedule coefficient:</w:t>
      </w:r>
    </w:p>
    <w:p w14:paraId="2CBF224E" w14:textId="1A37EEF3" w:rsidR="008015BE" w:rsidRPr="008015BE" w:rsidRDefault="001D5B36" w:rsidP="00C8145E">
      <w:pPr>
        <w:spacing w:line="360" w:lineRule="auto"/>
        <w:rPr>
          <w:rFonts w:ascii="Times New Roman" w:eastAsia="宋体" w:hAnsi="Times New Roman" w:cs="Times New Roman"/>
          <w:szCs w:val="21"/>
        </w:rPr>
      </w:pPr>
      <m:oMathPara>
        <m:oMath>
          <m:r>
            <w:rPr>
              <w:rFonts w:ascii="Cambria Math" w:eastAsia="宋体" w:hAnsi="Cambria Math" w:cs="Times New Roman"/>
            </w:rPr>
            <m:t>ᾱₜ</m:t>
          </m:r>
          <m:r>
            <w:rPr>
              <w:rFonts w:ascii="Cambria Math" w:eastAsia="宋体" w:hAnsi="Cambria Math" w:cs="Times New Roman"/>
              <w:szCs w:val="21"/>
            </w:rPr>
            <m:t>=</m:t>
          </m:r>
          <m:nary>
            <m:naryPr>
              <m:chr m:val="∏"/>
              <m:limLoc m:val="undOvr"/>
              <m:supHide m:val="1"/>
              <m:ctrlPr>
                <w:rPr>
                  <w:rFonts w:ascii="Cambria Math" w:eastAsia="宋体" w:hAnsi="Cambria Math" w:cs="Times New Roman"/>
                  <w:i/>
                  <w:szCs w:val="21"/>
                </w:rPr>
              </m:ctrlPr>
            </m:naryPr>
            <m:sub>
              <m:r>
                <w:rPr>
                  <w:rFonts w:ascii="Cambria Math" w:eastAsia="宋体" w:hAnsi="Cambria Math" w:cs="Times New Roman"/>
                  <w:szCs w:val="21"/>
                </w:rPr>
                <m:t>τ=1</m:t>
              </m:r>
            </m:sub>
            <m:sup/>
            <m:e>
              <m:r>
                <w:rPr>
                  <w:rFonts w:ascii="Cambria Math" w:eastAsia="宋体" w:hAnsi="Cambria Math" w:cs="Times New Roman"/>
                  <w:szCs w:val="21"/>
                </w:rPr>
                <m:t>(1-</m:t>
              </m:r>
              <m:sSub>
                <m:sSubPr>
                  <m:ctrlPr>
                    <w:rPr>
                      <w:rFonts w:ascii="Cambria Math" w:eastAsia="宋体" w:hAnsi="Cambria Math" w:cs="Times New Roman"/>
                      <w:i/>
                      <w:szCs w:val="21"/>
                    </w:rPr>
                  </m:ctrlPr>
                </m:sSubPr>
                <m:e>
                  <m:r>
                    <w:rPr>
                      <w:rFonts w:ascii="Cambria Math" w:eastAsia="宋体" w:hAnsi="Cambria Math" w:cs="Times New Roman"/>
                      <w:szCs w:val="21"/>
                    </w:rPr>
                    <m:t>β</m:t>
                  </m:r>
                </m:e>
                <m:sub>
                  <m:r>
                    <w:rPr>
                      <w:rFonts w:ascii="Cambria Math" w:eastAsia="宋体" w:hAnsi="Cambria Math" w:cs="Times New Roman"/>
                      <w:szCs w:val="21"/>
                    </w:rPr>
                    <m:t>τ</m:t>
                  </m:r>
                </m:sub>
              </m:sSub>
              <m:r>
                <w:rPr>
                  <w:rFonts w:ascii="Cambria Math" w:eastAsia="宋体" w:hAnsi="Cambria Math" w:cs="Times New Roman"/>
                  <w:szCs w:val="21"/>
                </w:rPr>
                <m:t>​)</m:t>
              </m:r>
            </m:e>
          </m:nary>
          <m:r>
            <w:rPr>
              <w:rFonts w:ascii="Cambria Math" w:eastAsia="宋体" w:hAnsi="Cambria Math" w:cs="Times New Roman"/>
              <w:szCs w:val="21"/>
            </w:rPr>
            <m:t>​</m:t>
          </m:r>
        </m:oMath>
      </m:oMathPara>
    </w:p>
    <w:p w14:paraId="290435C3" w14:textId="1D84643F" w:rsidR="00C8145E" w:rsidRPr="00C8145E" w:rsidRDefault="00B66DD1" w:rsidP="00C8145E">
      <w:pPr>
        <w:spacing w:line="360" w:lineRule="auto"/>
        <w:rPr>
          <w:rFonts w:ascii="Times New Roman" w:eastAsia="宋体" w:hAnsi="Times New Roman" w:cs="Times New Roman"/>
          <w:szCs w:val="21"/>
        </w:rPr>
      </w:pPr>
      <w:r w:rsidRPr="00B66DD1">
        <w:rPr>
          <w:rFonts w:ascii="Times New Roman" w:eastAsia="宋体" w:hAnsi="Times New Roman" w:cs="Times New Roman"/>
          <w:szCs w:val="21"/>
        </w:rPr>
        <w:t xml:space="preserve">This equation indicates that </w:t>
      </w: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oMath>
      <w:r w:rsidRPr="00B66DD1">
        <w:rPr>
          <w:rFonts w:ascii="Times New Roman" w:eastAsia="宋体" w:hAnsi="Times New Roman" w:cs="Times New Roman"/>
          <w:szCs w:val="21"/>
        </w:rPr>
        <w:t xml:space="preserve"> contains two components: the retained semantic signal and the injected Gaussian noise. The reverse denoising process is conditioned on the neural-field representation</w:t>
      </w:r>
      <w:r w:rsidR="00C8145E" w:rsidRPr="00C8145E">
        <w:rPr>
          <w:rFonts w:ascii="Times New Roman" w:eastAsia="宋体" w:hAnsi="Times New Roman" w:cs="Times New Roman"/>
          <w:szCs w:val="21"/>
        </w:rPr>
        <w:t xml:space="preserve"> </w:t>
      </w:r>
      <m:oMath>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oMath>
      <w:r w:rsidR="00C8145E" w:rsidRPr="00C8145E">
        <w:rPr>
          <w:rFonts w:ascii="Times New Roman" w:eastAsia="宋体" w:hAnsi="Times New Roman" w:cs="Times New Roman"/>
          <w:szCs w:val="21"/>
        </w:rPr>
        <w:t>:</w:t>
      </w:r>
    </w:p>
    <w:p w14:paraId="218F37CF" w14:textId="073FEE93"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p</m:t>
              </m:r>
            </m:e>
            <m:sub>
              <m:r>
                <w:rPr>
                  <w:rFonts w:ascii="Cambria Math" w:eastAsia="宋体" w:hAnsi="Cambria Math" w:cs="Times New Roman"/>
                  <w:szCs w:val="21"/>
                </w:rPr>
                <m:t>θ</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t-1</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m:rPr>
              <m:scr m:val="script"/>
            </m:rPr>
            <w:rPr>
              <w:rFonts w:ascii="Cambria Math" w:eastAsia="宋体" w:hAnsi="Cambria Math" w:cs="Times New Roman"/>
              <w:szCs w:val="21"/>
            </w:rPr>
            <m:t>)=N</m:t>
          </m:r>
          <m:d>
            <m:dPr>
              <m:ctrlPr>
                <w:rPr>
                  <w:rFonts w:ascii="Cambria Math" w:eastAsia="宋体" w:hAnsi="Cambria Math" w:cs="Times New Roman"/>
                  <w:szCs w:val="21"/>
                </w:rPr>
              </m:ctrlPr>
            </m:dPr>
            <m:e>
              <m:sSub>
                <m:sSubPr>
                  <m:ctrlPr>
                    <w:rPr>
                      <w:rFonts w:ascii="Cambria Math" w:eastAsia="宋体" w:hAnsi="Cambria Math" w:cs="Times New Roman"/>
                      <w:szCs w:val="21"/>
                    </w:rPr>
                  </m:ctrlPr>
                </m:sSubPr>
                <m:e>
                  <m:r>
                    <w:rPr>
                      <w:rFonts w:ascii="Cambria Math" w:eastAsia="宋体" w:hAnsi="Cambria Math" w:cs="Times New Roman"/>
                      <w:szCs w:val="21"/>
                    </w:rPr>
                    <m:t>μ</m:t>
                  </m:r>
                </m:e>
                <m:sub>
                  <m:r>
                    <w:rPr>
                      <w:rFonts w:ascii="Cambria Math" w:eastAsia="宋体" w:hAnsi="Cambria Math" w:cs="Times New Roman"/>
                      <w:szCs w:val="21"/>
                    </w:rPr>
                    <m:t>θ</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Σ</m:t>
                  </m:r>
                </m:e>
                <m:sub>
                  <m:r>
                    <w:rPr>
                      <w:rFonts w:ascii="Cambria Math" w:eastAsia="宋体" w:hAnsi="Cambria Math" w:cs="Times New Roman"/>
                      <w:szCs w:val="21"/>
                    </w:rPr>
                    <m:t>θ</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m:t>
              </m:r>
            </m:e>
          </m:d>
        </m:oMath>
      </m:oMathPara>
    </w:p>
    <w:p w14:paraId="0E5CBBFF" w14:textId="77777777"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lastRenderedPageBreak/>
        <w:t>The diffusion decoding loss is:</w:t>
      </w:r>
    </w:p>
    <w:p w14:paraId="16A4D72B" w14:textId="3F724DE0" w:rsidR="00C8145E" w:rsidRPr="00C8145E" w:rsidRDefault="00000000" w:rsidP="00C8145E">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szCs w:val="21"/>
                </w:rPr>
              </m:ctrlPr>
            </m:sSubPr>
            <m:e>
              <m:r>
                <w:rPr>
                  <w:rFonts w:ascii="Cambria Math" w:eastAsia="宋体" w:hAnsi="Cambria Math" w:cs="Times New Roman"/>
                  <w:szCs w:val="21"/>
                </w:rPr>
                <m:t>L</m:t>
              </m:r>
            </m:e>
            <m:sub>
              <m:r>
                <m:rPr>
                  <m:nor/>
                </m:rPr>
                <w:rPr>
                  <w:rFonts w:ascii="Times New Roman" w:eastAsia="宋体" w:hAnsi="Times New Roman" w:cs="Times New Roman"/>
                  <w:szCs w:val="21"/>
                </w:rPr>
                <m:t>diff</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m:rPr>
                  <m:scr m:val="double-struck"/>
                  <m:sty m:val="p"/>
                </m:rPr>
                <w:rPr>
                  <w:rFonts w:ascii="Cambria Math" w:eastAsia="宋体" w:hAnsi="Cambria Math" w:cs="Times New Roman"/>
                  <w:szCs w:val="21"/>
                </w:rPr>
                <m:t>E</m:t>
              </m:r>
            </m:e>
            <m: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y</m:t>
                  </m:r>
                </m:sub>
              </m:sSub>
              <m:r>
                <w:rPr>
                  <w:rFonts w:ascii="Cambria Math" w:eastAsia="宋体" w:hAnsi="Cambria Math" w:cs="Times New Roman"/>
                  <w:szCs w:val="21"/>
                </w:rPr>
                <m:t>,ϵ</m:t>
              </m:r>
            </m:sub>
          </m:sSub>
          <m:d>
            <m:dPr>
              <m:begChr m:val="["/>
              <m:endChr m:val="]"/>
              <m:ctrlPr>
                <w:rPr>
                  <w:rFonts w:ascii="Cambria Math" w:eastAsia="宋体" w:hAnsi="Cambria Math" w:cs="Times New Roman"/>
                  <w:szCs w:val="21"/>
                </w:rPr>
              </m:ctrlPr>
            </m:dPr>
            <m:e>
              <m:r>
                <m:rPr>
                  <m:sty m:val="p"/>
                </m:rPr>
                <w:rPr>
                  <w:rFonts w:ascii="Cambria Math" w:eastAsia="宋体" w:hAnsi="Cambria Math" w:cs="Times New Roman"/>
                  <w:szCs w:val="21"/>
                </w:rPr>
                <m:t>∥</m:t>
              </m:r>
              <m:r>
                <w:rPr>
                  <w:rFonts w:ascii="Cambria Math" w:eastAsia="宋体" w:hAnsi="Cambria Math" w:cs="Times New Roman"/>
                  <w:szCs w:val="21"/>
                </w:rPr>
                <m:t>ϵ-</m:t>
              </m:r>
              <m:sSub>
                <m:sSubPr>
                  <m:ctrlPr>
                    <w:rPr>
                      <w:rFonts w:ascii="Cambria Math" w:eastAsia="宋体" w:hAnsi="Cambria Math" w:cs="Times New Roman"/>
                      <w:szCs w:val="21"/>
                    </w:rPr>
                  </m:ctrlPr>
                </m:sSubPr>
                <m:e>
                  <m:r>
                    <w:rPr>
                      <w:rFonts w:ascii="Cambria Math" w:eastAsia="宋体" w:hAnsi="Cambria Math" w:cs="Times New Roman"/>
                      <w:szCs w:val="21"/>
                    </w:rPr>
                    <m:t>ϵ</m:t>
                  </m:r>
                </m:e>
                <m:sub>
                  <m:r>
                    <w:rPr>
                      <w:rFonts w:ascii="Cambria Math" w:eastAsia="宋体" w:hAnsi="Cambria Math" w:cs="Times New Roman"/>
                      <w:szCs w:val="21"/>
                    </w:rPr>
                    <m:t>θ</m:t>
                  </m:r>
                </m:sub>
              </m:sSub>
              <m: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r>
                <w:rPr>
                  <w:rFonts w:ascii="Cambria Math" w:eastAsia="宋体" w:hAnsi="Cambria Math" w:cs="Times New Roman"/>
                  <w:szCs w:val="21"/>
                </w:rPr>
                <m:t>,t,</m:t>
              </m:r>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r>
                <w:rPr>
                  <w:rFonts w:ascii="Cambria Math" w:eastAsia="宋体" w:hAnsi="Cambria Math" w:cs="Times New Roman"/>
                  <w:szCs w:val="21"/>
                </w:rPr>
                <m:t>)</m:t>
              </m:r>
              <m:sSubSup>
                <m:sSubSupPr>
                  <m:ctrlPr>
                    <w:rPr>
                      <w:rFonts w:ascii="Cambria Math" w:eastAsia="宋体" w:hAnsi="Cambria Math" w:cs="Times New Roman"/>
                      <w:szCs w:val="21"/>
                    </w:rPr>
                  </m:ctrlPr>
                </m:sSubSupPr>
                <m:e>
                  <m:r>
                    <m:rPr>
                      <m:sty m:val="p"/>
                    </m:rPr>
                    <w:rPr>
                      <w:rFonts w:ascii="Cambria Math" w:eastAsia="宋体" w:hAnsi="Cambria Math" w:cs="Times New Roman"/>
                      <w:szCs w:val="21"/>
                    </w:rPr>
                    <m:t>∥</m:t>
                  </m:r>
                </m:e>
                <m:sub>
                  <m:r>
                    <w:rPr>
                      <w:rFonts w:ascii="Cambria Math" w:eastAsia="宋体" w:hAnsi="Cambria Math" w:cs="Times New Roman"/>
                      <w:szCs w:val="21"/>
                    </w:rPr>
                    <m:t>2</m:t>
                  </m:r>
                </m:sub>
                <m:sup>
                  <m:r>
                    <w:rPr>
                      <w:rFonts w:ascii="Cambria Math" w:eastAsia="宋体" w:hAnsi="Cambria Math" w:cs="Times New Roman"/>
                      <w:szCs w:val="21"/>
                    </w:rPr>
                    <m:t>2</m:t>
                  </m:r>
                </m:sup>
              </m:sSubSup>
            </m:e>
          </m:d>
        </m:oMath>
      </m:oMathPara>
    </w:p>
    <w:p w14:paraId="4CDF4292" w14:textId="7B0688FE" w:rsidR="00C8145E" w:rsidRDefault="00D1685A" w:rsidP="00C8145E">
      <w:pPr>
        <w:spacing w:line="360" w:lineRule="auto"/>
        <w:rPr>
          <w:rFonts w:ascii="Times New Roman" w:eastAsia="宋体" w:hAnsi="Times New Roman" w:cs="Times New Roman"/>
          <w:szCs w:val="21"/>
        </w:rPr>
      </w:pPr>
      <w:r w:rsidRPr="00D1685A">
        <w:rPr>
          <w:rFonts w:ascii="Times New Roman" w:eastAsia="宋体" w:hAnsi="Times New Roman" w:cs="Times New Roman"/>
          <w:szCs w:val="21"/>
        </w:rPr>
        <w:t xml:space="preserve">The denoising network is trained to predict the injected noise epsilon from the noisy semantic state </w:t>
      </w:r>
      <m:oMath>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t</m:t>
            </m:r>
          </m:sub>
        </m:sSub>
      </m:oMath>
      <w:r w:rsidRPr="00D1685A">
        <w:rPr>
          <w:rFonts w:ascii="Times New Roman" w:eastAsia="宋体" w:hAnsi="Times New Roman" w:cs="Times New Roman"/>
          <w:szCs w:val="21"/>
        </w:rPr>
        <w:t xml:space="preserve">, the diffusion step t, and the source-space neural-field representation </w:t>
      </w:r>
      <m:oMath>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oMath>
      <w:r w:rsidRPr="00D1685A">
        <w:rPr>
          <w:rFonts w:ascii="Times New Roman" w:eastAsia="宋体" w:hAnsi="Times New Roman" w:cs="Times New Roman"/>
          <w:szCs w:val="21"/>
        </w:rPr>
        <w:t>. Through the reverse denoising process, the decoder recovers the semantic embedding and maps it to the final text output. Compared with direct classification- or regression-based decoding, this diffusion formulation models EEG-to-text generation as a conditional semantic recovery process and is better suited to the one-to-many relationship between neural activity and natural language outputs.</w:t>
      </w:r>
    </w:p>
    <w:p w14:paraId="08869F8D" w14:textId="77777777" w:rsidR="00A713CE" w:rsidRPr="00C8145E" w:rsidRDefault="00A713CE" w:rsidP="00C8145E">
      <w:pPr>
        <w:spacing w:line="360" w:lineRule="auto"/>
        <w:rPr>
          <w:rFonts w:ascii="Times New Roman" w:eastAsia="宋体" w:hAnsi="Times New Roman" w:cs="Times New Roman"/>
          <w:szCs w:val="21"/>
        </w:rPr>
      </w:pPr>
    </w:p>
    <w:p w14:paraId="2C09AC7D" w14:textId="77777777" w:rsidR="00C8145E" w:rsidRPr="00C8145E" w:rsidRDefault="00C8145E" w:rsidP="00C8145E">
      <w:pPr>
        <w:spacing w:line="360" w:lineRule="auto"/>
        <w:rPr>
          <w:rFonts w:ascii="Times New Roman" w:eastAsia="宋体" w:hAnsi="Times New Roman" w:cs="Times New Roman"/>
          <w:b/>
          <w:bCs/>
          <w:szCs w:val="21"/>
        </w:rPr>
      </w:pPr>
      <w:r w:rsidRPr="00C8145E">
        <w:rPr>
          <w:rFonts w:ascii="Times New Roman" w:eastAsia="宋体" w:hAnsi="Times New Roman" w:cs="Times New Roman"/>
          <w:b/>
          <w:bCs/>
          <w:szCs w:val="21"/>
        </w:rPr>
        <w:t>S2.4 Training Procedure</w:t>
      </w:r>
    </w:p>
    <w:p w14:paraId="0A2AFBE6" w14:textId="04A2154D" w:rsidR="00C8145E" w:rsidRPr="00C8145E" w:rsidRDefault="007417E2" w:rsidP="00C8145E">
      <w:pPr>
        <w:spacing w:line="360" w:lineRule="auto"/>
        <w:rPr>
          <w:rFonts w:ascii="Times New Roman" w:eastAsia="宋体" w:hAnsi="Times New Roman" w:cs="Times New Roman"/>
          <w:szCs w:val="21"/>
        </w:rPr>
      </w:pPr>
      <w:r>
        <w:rPr>
          <w:rFonts w:ascii="Times New Roman" w:eastAsia="宋体" w:hAnsi="Times New Roman" w:cs="Times New Roman"/>
          <w:szCs w:val="21"/>
        </w:rPr>
        <w:t>CAGNNF</w:t>
      </w:r>
      <w:r w:rsidR="00C8145E" w:rsidRPr="00C8145E">
        <w:rPr>
          <w:rFonts w:ascii="Times New Roman" w:eastAsia="宋体" w:hAnsi="Times New Roman" w:cs="Times New Roman"/>
          <w:szCs w:val="21"/>
        </w:rPr>
        <w:t xml:space="preserve"> was trained using a staged strategy. First, the Geometric Neural Field Encoder was pretrained using </w:t>
      </w:r>
      <w:r w:rsidR="00F738EE" w:rsidRPr="00930D25">
        <w:rPr>
          <w:rFonts w:ascii="Times New Roman" w:eastAsia="宋体" w:hAnsi="Times New Roman" w:cs="Times New Roman"/>
          <w:szCs w:val="21"/>
        </w:rPr>
        <w:t>TUEG</w:t>
      </w:r>
      <w:r w:rsidR="00C8145E" w:rsidRPr="00C8145E">
        <w:rPr>
          <w:rFonts w:ascii="Times New Roman" w:eastAsia="宋体" w:hAnsi="Times New Roman" w:cs="Times New Roman"/>
          <w:szCs w:val="21"/>
        </w:rPr>
        <w:t xml:space="preserve"> and HCP data. </w:t>
      </w:r>
      <w:r w:rsidR="00376B01" w:rsidRPr="00930D25">
        <w:rPr>
          <w:rFonts w:ascii="Times New Roman" w:eastAsia="宋体" w:hAnsi="Times New Roman" w:cs="Times New Roman"/>
          <w:szCs w:val="21"/>
        </w:rPr>
        <w:t>TUEG</w:t>
      </w:r>
      <w:r w:rsidR="00C8145E" w:rsidRPr="00C8145E">
        <w:rPr>
          <w:rFonts w:ascii="Times New Roman" w:eastAsia="宋体" w:hAnsi="Times New Roman" w:cs="Times New Roman"/>
          <w:szCs w:val="21"/>
        </w:rPr>
        <w:t xml:space="preserve"> was used to learn perturbation propagation priors from large-scale EEG dynamics, whereas HCP provided cortical geometric eigenmodes and structural connectivity constraints. This stage aimed to obtain stable NPI parameters, geometric modal bases, and a source-space neural-field encoder.</w:t>
      </w:r>
    </w:p>
    <w:p w14:paraId="2E0E5AC8" w14:textId="683482CC" w:rsidR="00C8145E" w:rsidRP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The model was then trained on </w:t>
      </w:r>
      <w:proofErr w:type="spellStart"/>
      <w:r w:rsidRPr="00C8145E">
        <w:rPr>
          <w:rFonts w:ascii="Times New Roman" w:eastAsia="宋体" w:hAnsi="Times New Roman" w:cs="Times New Roman"/>
          <w:szCs w:val="21"/>
        </w:rPr>
        <w:t>ChineseEEG</w:t>
      </w:r>
      <w:proofErr w:type="spellEnd"/>
      <w:r w:rsidRPr="00C8145E">
        <w:rPr>
          <w:rFonts w:ascii="Times New Roman" w:eastAsia="宋体" w:hAnsi="Times New Roman" w:cs="Times New Roman"/>
          <w:szCs w:val="21"/>
        </w:rPr>
        <w:t xml:space="preserve"> for semantic alignment and text decoding. For each character- or sentence-level event, the corresponding EEG window was passed through the Geometric Neural Field Encoder to obtain </w:t>
      </w:r>
      <m:oMath>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oMath>
      <w:r w:rsidRPr="00C8145E">
        <w:rPr>
          <w:rFonts w:ascii="Times New Roman" w:eastAsia="宋体" w:hAnsi="Times New Roman" w:cs="Times New Roman"/>
          <w:szCs w:val="21"/>
        </w:rPr>
        <w:t>. The latent neural-field representation was then fed into the Meta-Diffusion Semantic Decoder to generate textual semantic representations and text sequences. The MAML module supported rapid adaptation across participants and corpora, whereas the diffusion module performed conditional text generation.</w:t>
      </w:r>
    </w:p>
    <w:p w14:paraId="77BD7548" w14:textId="77777777" w:rsidR="00C8145E" w:rsidRDefault="00C8145E" w:rsidP="00C8145E">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In the cross-modal experiments, visual reading EEG and auditory speech EEG shared the same Geometric Neural Field Encoder, while semantic alignment parameters were adapted under different task conditions. This design was used to test whether the reconstructed neural field could support semantic transfer from visual to auditory language processing and from auditory to visual language processing.</w:t>
      </w:r>
    </w:p>
    <w:p w14:paraId="4037802E" w14:textId="77777777" w:rsidR="00A713CE" w:rsidRPr="00C8145E" w:rsidRDefault="00A713CE" w:rsidP="00C8145E">
      <w:pPr>
        <w:spacing w:line="360" w:lineRule="auto"/>
        <w:rPr>
          <w:rFonts w:ascii="Times New Roman" w:eastAsia="宋体" w:hAnsi="Times New Roman" w:cs="Times New Roman"/>
          <w:szCs w:val="21"/>
        </w:rPr>
      </w:pPr>
    </w:p>
    <w:p w14:paraId="3A494810" w14:textId="77777777" w:rsidR="00C8145E" w:rsidRPr="00C8145E" w:rsidRDefault="00C8145E" w:rsidP="00C8145E">
      <w:pPr>
        <w:spacing w:line="360" w:lineRule="auto"/>
        <w:rPr>
          <w:rFonts w:ascii="Times New Roman" w:eastAsia="宋体" w:hAnsi="Times New Roman" w:cs="Times New Roman"/>
          <w:b/>
          <w:bCs/>
          <w:szCs w:val="21"/>
        </w:rPr>
      </w:pPr>
      <w:r w:rsidRPr="00C8145E">
        <w:rPr>
          <w:rFonts w:ascii="Times New Roman" w:eastAsia="宋体" w:hAnsi="Times New Roman" w:cs="Times New Roman"/>
          <w:b/>
          <w:bCs/>
          <w:szCs w:val="21"/>
        </w:rPr>
        <w:t>S2.5 Model Outputs</w:t>
      </w:r>
    </w:p>
    <w:p w14:paraId="285E5FDC" w14:textId="44C27CBF" w:rsidR="00C8145E" w:rsidRPr="00C8145E" w:rsidRDefault="007417E2" w:rsidP="00C8145E">
      <w:pPr>
        <w:spacing w:line="360" w:lineRule="auto"/>
        <w:rPr>
          <w:rFonts w:ascii="Times New Roman" w:eastAsia="宋体" w:hAnsi="Times New Roman" w:cs="Times New Roman"/>
          <w:szCs w:val="21"/>
        </w:rPr>
      </w:pPr>
      <w:r>
        <w:rPr>
          <w:rFonts w:ascii="Times New Roman" w:eastAsia="宋体" w:hAnsi="Times New Roman" w:cs="Times New Roman"/>
          <w:szCs w:val="21"/>
        </w:rPr>
        <w:t>CAGNNF</w:t>
      </w:r>
      <w:r w:rsidR="00C8145E" w:rsidRPr="00C8145E">
        <w:rPr>
          <w:rFonts w:ascii="Times New Roman" w:eastAsia="宋体" w:hAnsi="Times New Roman" w:cs="Times New Roman"/>
          <w:szCs w:val="21"/>
        </w:rPr>
        <w:t xml:space="preserve"> produces three types of outputs. First, it generates a </w:t>
      </w:r>
      <w:r w:rsidR="0088190A" w:rsidRPr="0088190A">
        <w:rPr>
          <w:rFonts w:ascii="Times New Roman" w:eastAsia="宋体" w:hAnsi="Times New Roman" w:cs="Times New Roman"/>
          <w:szCs w:val="21"/>
        </w:rPr>
        <w:t>language-network-enriched source-</w:t>
      </w:r>
      <w:r w:rsidR="0088190A" w:rsidRPr="0088190A">
        <w:rPr>
          <w:rFonts w:ascii="Times New Roman" w:eastAsia="宋体" w:hAnsi="Times New Roman" w:cs="Times New Roman"/>
          <w:szCs w:val="21"/>
        </w:rPr>
        <w:lastRenderedPageBreak/>
        <w:t>space neural field</w:t>
      </w:r>
      <w:r w:rsidR="00C8145E" w:rsidRPr="00C8145E">
        <w:rPr>
          <w:rFonts w:ascii="Times New Roman" w:eastAsia="宋体" w:hAnsi="Times New Roman" w:cs="Times New Roman"/>
          <w:szCs w:val="21"/>
        </w:rPr>
        <w:t xml:space="preserve"> defined on the cortical surface, which is used for language functional network boundary delineation. Second, it produces the neural-field latent variable </w:t>
      </w:r>
      <m:oMath>
        <m:sSub>
          <m:sSubPr>
            <m:ctrlPr>
              <w:rPr>
                <w:rFonts w:ascii="Cambria Math" w:eastAsia="宋体" w:hAnsi="Cambria Math" w:cs="Times New Roman"/>
                <w:szCs w:val="21"/>
              </w:rPr>
            </m:ctrlPr>
          </m:sSubPr>
          <m:e>
            <m:r>
              <w:rPr>
                <w:rFonts w:ascii="Cambria Math" w:eastAsia="宋体" w:hAnsi="Cambria Math" w:cs="Times New Roman"/>
                <w:szCs w:val="21"/>
              </w:rPr>
              <m:t>z</m:t>
            </m:r>
          </m:e>
          <m:sub>
            <m:r>
              <w:rPr>
                <w:rFonts w:ascii="Cambria Math" w:eastAsia="宋体" w:hAnsi="Cambria Math" w:cs="Times New Roman"/>
                <w:szCs w:val="21"/>
              </w:rPr>
              <m:t>f</m:t>
            </m:r>
          </m:sub>
        </m:sSub>
      </m:oMath>
      <w:r w:rsidR="00C8145E" w:rsidRPr="00C8145E">
        <w:rPr>
          <w:rFonts w:ascii="Times New Roman" w:eastAsia="宋体" w:hAnsi="Times New Roman" w:cs="Times New Roman"/>
          <w:szCs w:val="21"/>
        </w:rPr>
        <w:t>, which supports cross-subject and cross-modal semantic transfer. Third, it generates text sequences through the Meta-Diffusion Semantic Decoder, which are used for EEG-to-text decoding and decoding-error subtype analysis.</w:t>
      </w:r>
    </w:p>
    <w:p w14:paraId="033C9E22" w14:textId="5282A31C" w:rsidR="0025448B" w:rsidRPr="00C8145E" w:rsidRDefault="00C8145E" w:rsidP="00A54C79">
      <w:pPr>
        <w:spacing w:line="360" w:lineRule="auto"/>
        <w:rPr>
          <w:rFonts w:ascii="Times New Roman" w:eastAsia="宋体" w:hAnsi="Times New Roman" w:cs="Times New Roman"/>
          <w:szCs w:val="21"/>
        </w:rPr>
      </w:pPr>
      <w:r w:rsidRPr="00C8145E">
        <w:rPr>
          <w:rFonts w:ascii="Times New Roman" w:eastAsia="宋体" w:hAnsi="Times New Roman" w:cs="Times New Roman"/>
          <w:szCs w:val="21"/>
        </w:rPr>
        <w:t xml:space="preserve">Through this encoder–decoder architecture, </w:t>
      </w:r>
      <w:r w:rsidR="007417E2">
        <w:rPr>
          <w:rFonts w:ascii="Times New Roman" w:eastAsia="宋体" w:hAnsi="Times New Roman" w:cs="Times New Roman"/>
          <w:szCs w:val="21"/>
        </w:rPr>
        <w:t>CAGNNF</w:t>
      </w:r>
      <w:r w:rsidRPr="00C8145E">
        <w:rPr>
          <w:rFonts w:ascii="Times New Roman" w:eastAsia="宋体" w:hAnsi="Times New Roman" w:cs="Times New Roman"/>
          <w:szCs w:val="21"/>
        </w:rPr>
        <w:t xml:space="preserve"> reformulates non-invasive speech decoding from a direct EEG-to-text mapping into a continuous modeling process involving EEG </w:t>
      </w:r>
      <w:r w:rsidRPr="006478EE">
        <w:rPr>
          <w:rFonts w:ascii="Times New Roman" w:eastAsia="宋体" w:hAnsi="Times New Roman" w:cs="Times New Roman"/>
          <w:szCs w:val="21"/>
        </w:rPr>
        <w:t xml:space="preserve">dynamics, geometric neural fields, and language generation. The implementation code is available at: </w:t>
      </w:r>
      <w:r w:rsidR="004C14D0" w:rsidRPr="00EB3FD9">
        <w:rPr>
          <w:rFonts w:ascii="Times New Roman" w:hAnsi="Times New Roman" w:cs="Times New Roman"/>
        </w:rPr>
        <w:t>https://github.com/zhaoshuhzi/NPI-GNFC</w:t>
      </w:r>
      <w:r w:rsidRPr="00EB3FD9">
        <w:rPr>
          <w:rFonts w:ascii="Times New Roman" w:eastAsia="宋体" w:hAnsi="Times New Roman" w:cs="Times New Roman"/>
          <w:szCs w:val="21"/>
        </w:rPr>
        <w:t>.</w:t>
      </w:r>
    </w:p>
    <w:p w14:paraId="082404B0" w14:textId="77777777" w:rsidR="0025448B" w:rsidRPr="00A54C79" w:rsidRDefault="0025448B" w:rsidP="00A54C79">
      <w:pPr>
        <w:spacing w:line="360" w:lineRule="auto"/>
        <w:rPr>
          <w:rFonts w:ascii="Times New Roman" w:eastAsia="宋体" w:hAnsi="Times New Roman" w:cs="Times New Roman"/>
          <w:szCs w:val="21"/>
        </w:rPr>
      </w:pPr>
    </w:p>
    <w:p w14:paraId="463AA326" w14:textId="7A4C2970" w:rsidR="00A54C79" w:rsidRPr="00A54C79" w:rsidRDefault="007B607F" w:rsidP="00A54C79">
      <w:pPr>
        <w:spacing w:line="360" w:lineRule="auto"/>
        <w:rPr>
          <w:rFonts w:ascii="Times New Roman" w:eastAsia="宋体" w:hAnsi="Times New Roman" w:cs="Times New Roman"/>
          <w:b/>
          <w:bCs/>
          <w:szCs w:val="21"/>
        </w:rPr>
      </w:pPr>
      <w:r w:rsidRPr="007B607F">
        <w:rPr>
          <w:rFonts w:ascii="Times New Roman" w:eastAsia="宋体" w:hAnsi="Times New Roman" w:cs="Times New Roman"/>
          <w:b/>
          <w:bCs/>
          <w:sz w:val="22"/>
        </w:rPr>
        <w:t>Supplementary Methods S3. Experimental design, training procedure, and comparative experiments</w:t>
      </w:r>
    </w:p>
    <w:p w14:paraId="0F8BAC93" w14:textId="38A20B7D" w:rsidR="002F09BF" w:rsidRPr="002F09BF" w:rsidRDefault="0028154C" w:rsidP="002F09BF">
      <w:pPr>
        <w:spacing w:line="360" w:lineRule="auto"/>
        <w:rPr>
          <w:rFonts w:ascii="Times New Roman" w:eastAsia="宋体" w:hAnsi="Times New Roman" w:cs="Times New Roman"/>
          <w:b/>
          <w:bCs/>
          <w:szCs w:val="21"/>
        </w:rPr>
      </w:pPr>
      <w:r w:rsidRPr="002F09BF">
        <w:rPr>
          <w:rFonts w:ascii="Times New Roman" w:eastAsia="宋体" w:hAnsi="Times New Roman" w:cs="Times New Roman"/>
          <w:b/>
          <w:bCs/>
          <w:szCs w:val="21"/>
        </w:rPr>
        <w:t>S</w:t>
      </w:r>
      <w:r>
        <w:rPr>
          <w:rFonts w:ascii="Times New Roman" w:eastAsia="宋体" w:hAnsi="Times New Roman" w:cs="Times New Roman" w:hint="eastAsia"/>
          <w:b/>
          <w:bCs/>
          <w:szCs w:val="21"/>
        </w:rPr>
        <w:t>3</w:t>
      </w:r>
      <w:r w:rsidR="002F09BF" w:rsidRPr="002F09BF">
        <w:rPr>
          <w:rFonts w:ascii="Times New Roman" w:eastAsia="宋体" w:hAnsi="Times New Roman" w:cs="Times New Roman"/>
          <w:b/>
          <w:bCs/>
          <w:szCs w:val="21"/>
        </w:rPr>
        <w:t>.1 Experimental Design</w:t>
      </w:r>
    </w:p>
    <w:p w14:paraId="7C684290" w14:textId="3B9F8C3C" w:rsidR="002F09BF" w:rsidRDefault="002F09BF" w:rsidP="002F09BF">
      <w:pPr>
        <w:spacing w:line="360" w:lineRule="auto"/>
        <w:rPr>
          <w:rFonts w:ascii="Times New Roman" w:eastAsia="宋体" w:hAnsi="Times New Roman" w:cs="Times New Roman"/>
          <w:szCs w:val="21"/>
        </w:rPr>
      </w:pPr>
      <w:r w:rsidRPr="002F09BF">
        <w:rPr>
          <w:rFonts w:ascii="Times New Roman" w:eastAsia="宋体" w:hAnsi="Times New Roman" w:cs="Times New Roman"/>
          <w:szCs w:val="21"/>
        </w:rPr>
        <w:t xml:space="preserve">The experimental design was constructed to evaluate whether </w:t>
      </w:r>
      <w:r w:rsidR="007417E2">
        <w:rPr>
          <w:rFonts w:ascii="Times New Roman" w:eastAsia="宋体" w:hAnsi="Times New Roman" w:cs="Times New Roman"/>
          <w:szCs w:val="21"/>
        </w:rPr>
        <w:t>CAGNNF</w:t>
      </w:r>
      <w:r w:rsidRPr="002F09BF">
        <w:rPr>
          <w:rFonts w:ascii="Times New Roman" w:eastAsia="宋体" w:hAnsi="Times New Roman" w:cs="Times New Roman"/>
          <w:szCs w:val="21"/>
        </w:rPr>
        <w:t xml:space="preserve"> could support four related objectives: continuous EEG-to-text decoding, language functional network boundary delineation, cross-modal semantic generalization, and decoding-error mechanism analysis.</w:t>
      </w:r>
    </w:p>
    <w:p w14:paraId="1FB40E5B" w14:textId="77777777" w:rsidR="00DB73D1" w:rsidRDefault="00DB73D1" w:rsidP="002F09BF">
      <w:pPr>
        <w:spacing w:line="360" w:lineRule="auto"/>
        <w:rPr>
          <w:rFonts w:ascii="Times New Roman" w:eastAsia="宋体" w:hAnsi="Times New Roman" w:cs="Times New Roman"/>
          <w:szCs w:val="21"/>
        </w:rPr>
      </w:pPr>
    </w:p>
    <w:p w14:paraId="0F64CF89" w14:textId="280CA021" w:rsidR="00301215" w:rsidRDefault="00301215" w:rsidP="002F09BF">
      <w:pPr>
        <w:spacing w:line="360" w:lineRule="auto"/>
        <w:rPr>
          <w:rFonts w:ascii="Times New Roman" w:eastAsia="宋体" w:hAnsi="Times New Roman" w:cs="Times New Roman"/>
          <w:szCs w:val="21"/>
        </w:rPr>
      </w:pPr>
      <w:r w:rsidRPr="00301215">
        <w:rPr>
          <w:rFonts w:ascii="Times New Roman" w:eastAsia="宋体" w:hAnsi="Times New Roman" w:cs="Times New Roman"/>
          <w:szCs w:val="21"/>
        </w:rPr>
        <w:t xml:space="preserve">First, </w:t>
      </w:r>
      <w:proofErr w:type="spellStart"/>
      <w:r w:rsidRPr="00301215">
        <w:rPr>
          <w:rFonts w:ascii="Times New Roman" w:eastAsia="宋体" w:hAnsi="Times New Roman" w:cs="Times New Roman"/>
          <w:szCs w:val="21"/>
        </w:rPr>
        <w:t>ChineseEEG</w:t>
      </w:r>
      <w:proofErr w:type="spellEnd"/>
      <w:r w:rsidR="00841216">
        <w:rPr>
          <w:rFonts w:ascii="Times New Roman" w:eastAsia="宋体" w:hAnsi="Times New Roman" w:cs="Times New Roman"/>
          <w:szCs w:val="21"/>
        </w:rPr>
        <w:t xml:space="preserve"> </w:t>
      </w:r>
      <w:r w:rsidRPr="00301215">
        <w:rPr>
          <w:rFonts w:ascii="Times New Roman" w:eastAsia="宋体" w:hAnsi="Times New Roman" w:cs="Times New Roman"/>
          <w:szCs w:val="21"/>
        </w:rPr>
        <w:t xml:space="preserve">was used to evaluate Chinese EEG-to-text decoding under cross-subject character-level and sentence-level settings </w:t>
      </w:r>
      <w:r w:rsidR="00841216">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&lt;EndNote&gt;&lt;Cite&gt;&lt;Author&gt;Mou&lt;/Author&gt;&lt;Year&gt;2024&lt;/Year&gt;&lt;RecNum&gt;36&lt;/RecNum&gt;&lt;DisplayText&gt;(1)&lt;/DisplayText&gt;&lt;record&gt;&lt;rec-number&gt;36&lt;/rec-number&gt;&lt;foreign-keys&gt;&lt;key app="EN" db-id="p2d9r59edarasxepf5yvtaf1t9z2tda092zr" timestamp="1778576157"&gt;36&lt;/key&gt;&lt;/foreign-keys&gt;&lt;ref-type name="Journal Article"&gt;17&lt;/ref-type&gt;&lt;contributors&gt;&lt;authors&gt;&lt;author&gt;Mou, Xinyu&lt;/author&gt;&lt;author&gt;He, Cuilin&lt;/author&gt;&lt;author&gt;Tan, Liwei&lt;/author&gt;&lt;author&gt;Yu, Junjie&lt;/author&gt;&lt;author&gt;Liang, Huadong&lt;/author&gt;&lt;author&gt;Zhang, Jianyu&lt;/author&gt;&lt;author&gt;Tian, Yan&lt;/author&gt;&lt;author&gt;Yang, Yu-Fang&lt;/author&gt;&lt;author&gt;Xu, Ting&lt;/author&gt;&lt;author&gt;Wang, Qing&lt;/author&gt;&lt;/authors&gt;&lt;/contributors&gt;&lt;titles&gt;&lt;title&gt;Chineseeeg: A chinese linguistic corpora eeg dataset for semantic alignment and neural decoding&lt;/title&gt;&lt;secondary-title&gt;Scientific Data&lt;/secondary-title&gt;&lt;/titles&gt;&lt;periodical&gt;&lt;full-title&gt;Scientific Data&lt;/full-title&gt;&lt;/periodical&gt;&lt;pages&gt;550&lt;/pages&gt;&lt;volume&gt;11&lt;/volume&gt;&lt;number&gt;1&lt;/number&gt;&lt;dates&gt;&lt;year&gt;2024&lt;/year&gt;&lt;/dates&gt;&lt;isbn&gt;2052-4463&lt;/isbn&gt;&lt;urls&gt;&lt;/urls&gt;&lt;/record&gt;&lt;/Cite&gt;&lt;/EndNote&gt;</w:instrText>
      </w:r>
      <w:r w:rsidR="00841216">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(1)</w:t>
      </w:r>
      <w:r w:rsidR="00841216">
        <w:rPr>
          <w:rFonts w:ascii="Times New Roman" w:eastAsia="宋体" w:hAnsi="Times New Roman" w:cs="Times New Roman"/>
          <w:szCs w:val="21"/>
        </w:rPr>
        <w:fldChar w:fldCharType="end"/>
      </w:r>
      <w:r w:rsidRPr="00301215">
        <w:rPr>
          <w:rFonts w:ascii="Times New Roman" w:eastAsia="宋体" w:hAnsi="Times New Roman" w:cs="Times New Roman"/>
          <w:szCs w:val="21"/>
        </w:rPr>
        <w:t xml:space="preserve">. Both </w:t>
      </w:r>
      <w:r w:rsidRPr="00301215">
        <w:rPr>
          <w:rFonts w:ascii="Times New Roman" w:eastAsia="宋体" w:hAnsi="Times New Roman" w:cs="Times New Roman"/>
          <w:i/>
          <w:iCs/>
          <w:szCs w:val="21"/>
        </w:rPr>
        <w:t>The Little Prince</w:t>
      </w:r>
      <w:r w:rsidRPr="00301215">
        <w:rPr>
          <w:rFonts w:ascii="Times New Roman" w:eastAsia="宋体" w:hAnsi="Times New Roman" w:cs="Times New Roman"/>
          <w:szCs w:val="21"/>
        </w:rPr>
        <w:t xml:space="preserve"> and </w:t>
      </w:r>
      <w:r w:rsidRPr="00301215">
        <w:rPr>
          <w:rFonts w:ascii="Times New Roman" w:eastAsia="宋体" w:hAnsi="Times New Roman" w:cs="Times New Roman"/>
          <w:i/>
          <w:iCs/>
          <w:szCs w:val="21"/>
        </w:rPr>
        <w:t>Garnett Dream</w:t>
      </w:r>
      <w:r w:rsidRPr="00301215">
        <w:rPr>
          <w:rFonts w:ascii="Times New Roman" w:eastAsia="宋体" w:hAnsi="Times New Roman" w:cs="Times New Roman"/>
          <w:szCs w:val="21"/>
        </w:rPr>
        <w:t xml:space="preserve"> corpora were included to assess whether </w:t>
      </w:r>
      <w:r w:rsidR="007417E2">
        <w:rPr>
          <w:rFonts w:ascii="Times New Roman" w:eastAsia="宋体" w:hAnsi="Times New Roman" w:cs="Times New Roman"/>
          <w:szCs w:val="21"/>
        </w:rPr>
        <w:t>CAGNNF</w:t>
      </w:r>
      <w:r w:rsidRPr="00301215">
        <w:rPr>
          <w:rFonts w:ascii="Times New Roman" w:eastAsia="宋体" w:hAnsi="Times New Roman" w:cs="Times New Roman"/>
          <w:szCs w:val="21"/>
        </w:rPr>
        <w:t xml:space="preserve"> could improve decoding performance across different natural Chinese reading materials. This experiment further examined whether meta-learning-based semantic alignment, diffusion decoding, and cross-subject alignment contributed to decoding performance.</w:t>
      </w:r>
    </w:p>
    <w:p w14:paraId="6654D7BE" w14:textId="77777777" w:rsidR="00301215" w:rsidRDefault="00301215" w:rsidP="002F09BF">
      <w:pPr>
        <w:spacing w:line="360" w:lineRule="auto"/>
        <w:rPr>
          <w:rFonts w:ascii="Times New Roman" w:eastAsia="宋体" w:hAnsi="Times New Roman" w:cs="Times New Roman"/>
          <w:szCs w:val="21"/>
        </w:rPr>
      </w:pPr>
    </w:p>
    <w:p w14:paraId="56D649B2" w14:textId="48A627CA" w:rsidR="0084217D" w:rsidRDefault="00F814E0" w:rsidP="002F09BF">
      <w:pPr>
        <w:spacing w:line="360" w:lineRule="auto"/>
        <w:rPr>
          <w:rFonts w:ascii="Times New Roman" w:eastAsia="宋体" w:hAnsi="Times New Roman" w:cs="Times New Roman"/>
          <w:szCs w:val="21"/>
        </w:rPr>
      </w:pPr>
      <w:r w:rsidRPr="00F814E0">
        <w:rPr>
          <w:rFonts w:ascii="Times New Roman" w:eastAsia="宋体" w:hAnsi="Times New Roman" w:cs="Times New Roman"/>
          <w:szCs w:val="21"/>
        </w:rPr>
        <w:t xml:space="preserve">Second, visual reading EEG from </w:t>
      </w:r>
      <w:proofErr w:type="spellStart"/>
      <w:r w:rsidRPr="00F814E0">
        <w:rPr>
          <w:rFonts w:ascii="Times New Roman" w:eastAsia="宋体" w:hAnsi="Times New Roman" w:cs="Times New Roman"/>
          <w:szCs w:val="21"/>
        </w:rPr>
        <w:t>ZuCo</w:t>
      </w:r>
      <w:proofErr w:type="spellEnd"/>
      <w:r w:rsidRPr="00F814E0">
        <w:rPr>
          <w:rFonts w:ascii="Times New Roman" w:eastAsia="宋体" w:hAnsi="Times New Roman" w:cs="Times New Roman"/>
          <w:szCs w:val="21"/>
        </w:rPr>
        <w:t xml:space="preserve"> 1.0 and auditory speech perception EEG from Spanish Speech EEG were jointly used to evaluate language functional network boundary reconstruction. Sentence-level source-space responses were reconstructed for both visual reading and auditory perception conditions. Regions consistently involved across the two modalities were integrated to form a visual-auditory reference language boundary. The source-space neural fields reconstructed by NPI alone and by CAGNNF were then compared with this reference boundary using Dice, </w:t>
      </w:r>
      <w:proofErr w:type="spellStart"/>
      <w:r w:rsidRPr="00F814E0">
        <w:rPr>
          <w:rFonts w:ascii="Times New Roman" w:eastAsia="宋体" w:hAnsi="Times New Roman" w:cs="Times New Roman"/>
          <w:szCs w:val="21"/>
        </w:rPr>
        <w:t>IoU</w:t>
      </w:r>
      <w:proofErr w:type="spellEnd"/>
      <w:r w:rsidRPr="00F814E0">
        <w:rPr>
          <w:rFonts w:ascii="Times New Roman" w:eastAsia="宋体" w:hAnsi="Times New Roman" w:cs="Times New Roman"/>
          <w:szCs w:val="21"/>
        </w:rPr>
        <w:t xml:space="preserve">, </w:t>
      </w:r>
      <w:r w:rsidRPr="00F814E0">
        <w:rPr>
          <w:rFonts w:ascii="Times New Roman" w:eastAsia="宋体" w:hAnsi="Times New Roman" w:cs="Times New Roman"/>
          <w:szCs w:val="21"/>
        </w:rPr>
        <w:lastRenderedPageBreak/>
        <w:t>and HD95</w:t>
      </w:r>
      <w:r w:rsidR="0084217D" w:rsidRPr="0084217D">
        <w:rPr>
          <w:rFonts w:ascii="Times New Roman" w:eastAsia="宋体" w:hAnsi="Times New Roman" w:cs="Times New Roman"/>
          <w:szCs w:val="21"/>
        </w:rPr>
        <w:t xml:space="preserve"> </w:t>
      </w:r>
      <w:r w:rsidR="00DA44F0">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&lt;EndNote&gt;&lt;Cite&gt;&lt;Author&gt;Ho&lt;/Author&gt;&lt;Year&gt;2020&lt;/Year&gt;&lt;RecNum&gt;54&lt;/RecNum&gt;&lt;DisplayText&gt;(8)&lt;/DisplayText&gt;&lt;record&gt;&lt;rec-number&gt;54&lt;/rec-number&gt;&lt;foreign-keys&gt;&lt;key app="EN" db-id="p2d9r59edarasxepf5yvtaf1t9z2tda092zr" timestamp="1779010049"&gt;54&lt;/key&gt;&lt;/foreign-keys&gt;&lt;ref-type name="Journal Article"&gt;17&lt;/ref-type&gt;&lt;contributors&gt;&lt;authors&gt;&lt;author&gt;Ho, Jonathan&lt;/author&gt;&lt;author&gt;Jain, Ajay&lt;/author&gt;&lt;author&gt;Abbeel, Pieter&lt;/author&gt;&lt;/authors&gt;&lt;/contributors&gt;&lt;titles&gt;&lt;title&gt;Denoising diffusion probabilistic models&lt;/title&gt;&lt;secondary-title&gt;Advances in neural information processing systems&lt;/secondary-title&gt;&lt;/titles&gt;&lt;periodical&gt;&lt;full-title&gt;Advances in Neural Information Processing Systems&lt;/full-title&gt;&lt;/periodical&gt;&lt;pages&gt;6840-6851&lt;/pages&gt;&lt;volume&gt;33&lt;/volume&gt;&lt;dates&gt;&lt;year&gt;2020&lt;/year&gt;&lt;/dates&gt;&lt;urls&gt;&lt;/urls&gt;&lt;/record&gt;&lt;/Cite&gt;&lt;/EndNote&gt;</w:instrText>
      </w:r>
      <w:r w:rsidR="00DA44F0">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(8)</w:t>
      </w:r>
      <w:r w:rsidR="00DA44F0">
        <w:rPr>
          <w:rFonts w:ascii="Times New Roman" w:eastAsia="宋体" w:hAnsi="Times New Roman" w:cs="Times New Roman"/>
          <w:szCs w:val="21"/>
        </w:rPr>
        <w:fldChar w:fldCharType="end"/>
      </w:r>
      <w:r w:rsidR="0084217D" w:rsidRPr="0084217D">
        <w:rPr>
          <w:rFonts w:ascii="Times New Roman" w:eastAsia="宋体" w:hAnsi="Times New Roman" w:cs="Times New Roman"/>
          <w:szCs w:val="21"/>
        </w:rPr>
        <w:t xml:space="preserve">. </w:t>
      </w:r>
      <w:r w:rsidR="0096660E" w:rsidRPr="0096660E">
        <w:rPr>
          <w:rFonts w:ascii="Times New Roman" w:eastAsia="宋体" w:hAnsi="Times New Roman" w:cs="Times New Roman"/>
          <w:szCs w:val="21"/>
        </w:rPr>
        <w:t>This analysis was designed to determine whether CAGNNF could recover anatomically meaningful language-network boundaries supported by convergent visual and auditory language responses.</w:t>
      </w:r>
    </w:p>
    <w:p w14:paraId="7DF347A0" w14:textId="4539A55C" w:rsidR="002F09BF" w:rsidRDefault="002F09BF" w:rsidP="002F09BF">
      <w:pPr>
        <w:spacing w:line="360" w:lineRule="auto"/>
        <w:rPr>
          <w:rFonts w:ascii="Times New Roman" w:eastAsia="宋体" w:hAnsi="Times New Roman" w:cs="Times New Roman"/>
          <w:szCs w:val="21"/>
        </w:rPr>
      </w:pPr>
    </w:p>
    <w:p w14:paraId="58891B8D" w14:textId="68D5CB3F" w:rsidR="00892C6A" w:rsidRDefault="00EF7BAE" w:rsidP="002F09BF">
      <w:pPr>
        <w:spacing w:line="360" w:lineRule="auto"/>
        <w:rPr>
          <w:rFonts w:ascii="Times New Roman" w:eastAsia="宋体" w:hAnsi="Times New Roman" w:cs="Times New Roman"/>
          <w:szCs w:val="21"/>
        </w:rPr>
      </w:pPr>
      <w:r w:rsidRPr="00EF7BAE">
        <w:rPr>
          <w:rFonts w:ascii="Times New Roman" w:eastAsia="宋体" w:hAnsi="Times New Roman" w:cs="Times New Roman"/>
          <w:szCs w:val="21"/>
        </w:rPr>
        <w:t xml:space="preserve">Third, bidirectional visual-to-auditory and auditory-to-visual transfer analyses were conducted to examine whether the reconstructed neural fields contained semantic representations shared across sensory modalities. In these experiments, one modality was used as the source domain and the other as the target domain. This design tested whether </w:t>
      </w:r>
      <w:r w:rsidR="007417E2">
        <w:rPr>
          <w:rFonts w:ascii="Times New Roman" w:eastAsia="宋体" w:hAnsi="Times New Roman" w:cs="Times New Roman"/>
          <w:szCs w:val="21"/>
        </w:rPr>
        <w:t>CAGNNF</w:t>
      </w:r>
      <w:r w:rsidRPr="00EF7BAE">
        <w:rPr>
          <w:rFonts w:ascii="Times New Roman" w:eastAsia="宋体" w:hAnsi="Times New Roman" w:cs="Times New Roman"/>
          <w:szCs w:val="21"/>
        </w:rPr>
        <w:t xml:space="preserve"> captured modality-invariant semantic regions rather than modality-specific visual or auditory features.</w:t>
      </w:r>
    </w:p>
    <w:p w14:paraId="6EEB6384" w14:textId="77777777" w:rsidR="00634217" w:rsidRDefault="00634217" w:rsidP="002F09BF">
      <w:pPr>
        <w:spacing w:line="360" w:lineRule="auto"/>
        <w:rPr>
          <w:rFonts w:ascii="Times New Roman" w:eastAsia="宋体" w:hAnsi="Times New Roman" w:cs="Times New Roman"/>
          <w:szCs w:val="21"/>
        </w:rPr>
      </w:pPr>
    </w:p>
    <w:p w14:paraId="6AADB4E2" w14:textId="61258DA2" w:rsidR="002F09BF" w:rsidRDefault="00634217" w:rsidP="002F09BF">
      <w:pPr>
        <w:spacing w:line="360" w:lineRule="auto"/>
        <w:rPr>
          <w:rFonts w:ascii="Times New Roman" w:eastAsia="宋体" w:hAnsi="Times New Roman" w:cs="Times New Roman"/>
          <w:szCs w:val="21"/>
        </w:rPr>
      </w:pPr>
      <w:r w:rsidRPr="00634217">
        <w:rPr>
          <w:rFonts w:ascii="Times New Roman" w:eastAsia="宋体" w:hAnsi="Times New Roman" w:cs="Times New Roman"/>
          <w:szCs w:val="21"/>
        </w:rPr>
        <w:t xml:space="preserve">Fourth, decoding failures in </w:t>
      </w:r>
      <w:proofErr w:type="spellStart"/>
      <w:r w:rsidRPr="00634217">
        <w:rPr>
          <w:rFonts w:ascii="Times New Roman" w:eastAsia="宋体" w:hAnsi="Times New Roman" w:cs="Times New Roman"/>
          <w:szCs w:val="21"/>
        </w:rPr>
        <w:t>ChineseEEG</w:t>
      </w:r>
      <w:proofErr w:type="spellEnd"/>
      <w:r w:rsidRPr="00634217">
        <w:rPr>
          <w:rFonts w:ascii="Times New Roman" w:eastAsia="宋体" w:hAnsi="Times New Roman" w:cs="Times New Roman"/>
          <w:szCs w:val="21"/>
        </w:rPr>
        <w:t xml:space="preserve"> were mapped back to ERP time windows and source-space neural field distributions. Error samples were categorized as orthographic, omission/sequential, or semantic errors according to character-form similarity, sequence-position relationships, and contextual semantic similarity. These error subtypes were interpreted with reference to N170, P200, and N400 components </w:t>
      </w:r>
      <w:r w:rsidR="00D4483C">
        <w:rPr>
          <w:rFonts w:ascii="Times New Roman" w:eastAsia="宋体" w:hAnsi="Times New Roman" w:cs="Times New Roman"/>
          <w:szCs w:val="21"/>
        </w:rPr>
        <w:fldChar w:fldCharType="begin">
          <w:fldData xml:space="preserve">PEVuZE5vdGU+PENpdGU+PEF1dGhvcj5IZTwvQXV0aG9yPjxZZWFyPjIwMjA8L1llYXI+PFJlY051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</w:fldData>
        </w:fldChar>
      </w:r>
      <w:r w:rsidR="00924DD9">
        <w:rPr>
          <w:rFonts w:ascii="Times New Roman" w:eastAsia="宋体" w:hAnsi="Times New Roman" w:cs="Times New Roman"/>
          <w:szCs w:val="21"/>
        </w:rPr>
        <w:instrText xml:space="preserve"> ADDIN EN.CITE </w:instrText>
      </w:r>
      <w:r w:rsidR="00924DD9">
        <w:rPr>
          <w:rFonts w:ascii="Times New Roman" w:eastAsia="宋体" w:hAnsi="Times New Roman" w:cs="Times New Roman"/>
          <w:szCs w:val="21"/>
        </w:rPr>
        <w:fldChar w:fldCharType="begin">
          <w:fldData xml:space="preserve">PEVuZE5vdGU+PENpdGU+PEF1dGhvcj5IZTwvQXV0aG9yPjxZZWFyPjIwMjA8L1llYXI+PFJlY051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</w:fldData>
        </w:fldChar>
      </w:r>
      <w:r w:rsidR="00924DD9">
        <w:rPr>
          <w:rFonts w:ascii="Times New Roman" w:eastAsia="宋体" w:hAnsi="Times New Roman" w:cs="Times New Roman"/>
          <w:szCs w:val="21"/>
        </w:rPr>
        <w:instrText xml:space="preserve"> ADDIN EN.CITE.DATA </w:instrText>
      </w:r>
      <w:r w:rsidR="00924DD9">
        <w:rPr>
          <w:rFonts w:ascii="Times New Roman" w:eastAsia="宋体" w:hAnsi="Times New Roman" w:cs="Times New Roman"/>
          <w:szCs w:val="21"/>
        </w:rPr>
      </w:r>
      <w:r w:rsidR="00924DD9">
        <w:rPr>
          <w:rFonts w:ascii="Times New Roman" w:eastAsia="宋体" w:hAnsi="Times New Roman" w:cs="Times New Roman"/>
          <w:szCs w:val="21"/>
        </w:rPr>
        <w:fldChar w:fldCharType="end"/>
      </w:r>
      <w:r w:rsidR="00D4483C">
        <w:rPr>
          <w:rFonts w:ascii="Times New Roman" w:eastAsia="宋体" w:hAnsi="Times New Roman" w:cs="Times New Roman"/>
          <w:szCs w:val="21"/>
        </w:rPr>
      </w:r>
      <w:r w:rsidR="00D4483C">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(5, 9)</w:t>
      </w:r>
      <w:r w:rsidR="00D4483C">
        <w:rPr>
          <w:rFonts w:ascii="Times New Roman" w:eastAsia="宋体" w:hAnsi="Times New Roman" w:cs="Times New Roman"/>
          <w:szCs w:val="21"/>
        </w:rPr>
        <w:fldChar w:fldCharType="end"/>
      </w:r>
      <w:r w:rsidRPr="00634217">
        <w:rPr>
          <w:rFonts w:ascii="Times New Roman" w:eastAsia="宋体" w:hAnsi="Times New Roman" w:cs="Times New Roman"/>
          <w:szCs w:val="21"/>
        </w:rPr>
        <w:t xml:space="preserve">. This analysis was designed to determine whether different decoding errors corresponded to distinct stages of language processing and whether </w:t>
      </w:r>
      <w:r w:rsidR="007417E2">
        <w:rPr>
          <w:rFonts w:ascii="Times New Roman" w:eastAsia="宋体" w:hAnsi="Times New Roman" w:cs="Times New Roman"/>
          <w:szCs w:val="21"/>
        </w:rPr>
        <w:t>CAGNNF</w:t>
      </w:r>
      <w:r w:rsidRPr="00634217">
        <w:rPr>
          <w:rFonts w:ascii="Times New Roman" w:eastAsia="宋体" w:hAnsi="Times New Roman" w:cs="Times New Roman"/>
          <w:szCs w:val="21"/>
        </w:rPr>
        <w:t xml:space="preserve"> could provide diagnostically informative failure-mode analysis.</w:t>
      </w:r>
    </w:p>
    <w:p w14:paraId="13CA0FC5" w14:textId="77777777" w:rsidR="00892C6A" w:rsidRPr="002F09BF" w:rsidRDefault="00892C6A" w:rsidP="002F09BF">
      <w:pPr>
        <w:spacing w:line="360" w:lineRule="auto"/>
        <w:rPr>
          <w:rFonts w:ascii="Times New Roman" w:eastAsia="宋体" w:hAnsi="Times New Roman" w:cs="Times New Roman"/>
          <w:szCs w:val="21"/>
        </w:rPr>
      </w:pPr>
    </w:p>
    <w:p w14:paraId="250124EF" w14:textId="4E318D42" w:rsidR="002F09BF" w:rsidRPr="002F09BF" w:rsidRDefault="0028154C" w:rsidP="002F09BF">
      <w:pPr>
        <w:spacing w:line="360" w:lineRule="auto"/>
        <w:rPr>
          <w:rFonts w:ascii="Times New Roman" w:eastAsia="宋体" w:hAnsi="Times New Roman" w:cs="Times New Roman"/>
          <w:b/>
          <w:bCs/>
          <w:szCs w:val="21"/>
        </w:rPr>
      </w:pPr>
      <w:r w:rsidRPr="002F09BF">
        <w:rPr>
          <w:rFonts w:ascii="Times New Roman" w:eastAsia="宋体" w:hAnsi="Times New Roman" w:cs="Times New Roman"/>
          <w:b/>
          <w:bCs/>
          <w:szCs w:val="21"/>
        </w:rPr>
        <w:t>S</w:t>
      </w:r>
      <w:r>
        <w:rPr>
          <w:rFonts w:ascii="Times New Roman" w:eastAsia="宋体" w:hAnsi="Times New Roman" w:cs="Times New Roman" w:hint="eastAsia"/>
          <w:b/>
          <w:bCs/>
          <w:szCs w:val="21"/>
        </w:rPr>
        <w:t>3</w:t>
      </w:r>
      <w:r w:rsidR="002F09BF" w:rsidRPr="002F09BF">
        <w:rPr>
          <w:rFonts w:ascii="Times New Roman" w:eastAsia="宋体" w:hAnsi="Times New Roman" w:cs="Times New Roman"/>
          <w:b/>
          <w:bCs/>
          <w:szCs w:val="21"/>
        </w:rPr>
        <w:t xml:space="preserve">.2 </w:t>
      </w:r>
      <w:r w:rsidR="00D12F6B" w:rsidRPr="00D12F6B">
        <w:rPr>
          <w:rFonts w:ascii="Times New Roman" w:eastAsia="宋体" w:hAnsi="Times New Roman" w:cs="Times New Roman"/>
          <w:b/>
          <w:bCs/>
          <w:szCs w:val="21"/>
        </w:rPr>
        <w:t>Model training and implementation</w:t>
      </w:r>
    </w:p>
    <w:p w14:paraId="2CB451C3" w14:textId="4260461D" w:rsidR="00E764B6" w:rsidRDefault="007417E2" w:rsidP="002F09BF">
      <w:pPr>
        <w:spacing w:line="360" w:lineRule="auto"/>
        <w:rPr>
          <w:rFonts w:ascii="Times New Roman" w:eastAsia="宋体" w:hAnsi="Times New Roman" w:cs="Times New Roman"/>
          <w:szCs w:val="21"/>
        </w:rPr>
      </w:pPr>
      <w:r>
        <w:rPr>
          <w:rFonts w:ascii="Times New Roman" w:eastAsia="宋体" w:hAnsi="Times New Roman" w:cs="Times New Roman"/>
          <w:szCs w:val="21"/>
        </w:rPr>
        <w:t>CAGNNF</w:t>
      </w:r>
      <w:r w:rsidR="00E764B6" w:rsidRPr="00E764B6">
        <w:rPr>
          <w:rFonts w:ascii="Times New Roman" w:eastAsia="宋体" w:hAnsi="Times New Roman" w:cs="Times New Roman"/>
          <w:szCs w:val="21"/>
        </w:rPr>
        <w:t xml:space="preserve"> was implemented in </w:t>
      </w:r>
      <w:proofErr w:type="spellStart"/>
      <w:r w:rsidR="00E764B6" w:rsidRPr="00E764B6">
        <w:rPr>
          <w:rFonts w:ascii="Times New Roman" w:eastAsia="宋体" w:hAnsi="Times New Roman" w:cs="Times New Roman"/>
          <w:szCs w:val="21"/>
        </w:rPr>
        <w:t>PyTorch</w:t>
      </w:r>
      <w:proofErr w:type="spellEnd"/>
      <w:r w:rsidR="00E764B6" w:rsidRPr="00E764B6">
        <w:rPr>
          <w:rFonts w:ascii="Times New Roman" w:eastAsia="宋体" w:hAnsi="Times New Roman" w:cs="Times New Roman"/>
          <w:szCs w:val="21"/>
        </w:rPr>
        <w:t xml:space="preserve"> and trained on an NVIDIA RTX 4090 GPU. The training procedure followed a staged strategy. First, the NPI branch was pretrained using </w:t>
      </w:r>
      <w:r w:rsidR="00684AC0" w:rsidRPr="00930D25">
        <w:rPr>
          <w:rFonts w:ascii="Times New Roman" w:eastAsia="宋体" w:hAnsi="Times New Roman" w:cs="Times New Roman"/>
          <w:szCs w:val="21"/>
        </w:rPr>
        <w:t>TUEG</w:t>
      </w:r>
      <w:r w:rsidR="00E764B6" w:rsidRPr="00E764B6">
        <w:rPr>
          <w:rFonts w:ascii="Times New Roman" w:eastAsia="宋体" w:hAnsi="Times New Roman" w:cs="Times New Roman"/>
          <w:szCs w:val="21"/>
        </w:rPr>
        <w:t xml:space="preserve"> to learn temporal neurodynamic priors from large-scale </w:t>
      </w:r>
      <w:r w:rsidR="002F7A10" w:rsidRPr="002F7A10">
        <w:rPr>
          <w:rFonts w:ascii="Times New Roman" w:eastAsia="宋体" w:hAnsi="Times New Roman" w:cs="Times New Roman"/>
          <w:szCs w:val="21"/>
        </w:rPr>
        <w:t>non-task continuous</w:t>
      </w:r>
      <w:r w:rsidR="00E764B6" w:rsidRPr="00E764B6">
        <w:rPr>
          <w:rFonts w:ascii="Times New Roman" w:eastAsia="宋体" w:hAnsi="Times New Roman" w:cs="Times New Roman"/>
          <w:szCs w:val="21"/>
        </w:rPr>
        <w:t xml:space="preserve"> EEG recordings </w:t>
      </w:r>
      <w:r w:rsidR="0067585D">
        <w:rPr>
          <w:rFonts w:ascii="Times New Roman" w:eastAsia="宋体" w:hAnsi="Times New Roman" w:cs="Times New Roman"/>
          <w:szCs w:val="21"/>
        </w:rPr>
        <w:fldChar w:fldCharType="begin">
          <w:fldData xml:space="preserve">PEVuZE5vdGU+PENpdGU+PEF1dGhvcj5BbGV4YW5kZXI8L0F1dGhvcj48WWVhcj4yMDE3PC9ZZWFy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=
</w:fldData>
        </w:fldChar>
      </w:r>
      <w:r w:rsidR="00924DD9">
        <w:rPr>
          <w:rFonts w:ascii="Times New Roman" w:eastAsia="宋体" w:hAnsi="Times New Roman" w:cs="Times New Roman"/>
          <w:szCs w:val="21"/>
        </w:rPr>
        <w:instrText xml:space="preserve"> ADDIN EN.CITE </w:instrText>
      </w:r>
      <w:r w:rsidR="00924DD9">
        <w:rPr>
          <w:rFonts w:ascii="Times New Roman" w:eastAsia="宋体" w:hAnsi="Times New Roman" w:cs="Times New Roman"/>
          <w:szCs w:val="21"/>
        </w:rPr>
        <w:fldChar w:fldCharType="begin">
          <w:fldData xml:space="preserve">PEVuZE5vdGU+PENpdGU+PEF1dGhvcj5BbGV4YW5kZXI8L0F1dGhvcj48WWVhcj4yMDE3PC9ZZWFy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=
</w:fldData>
        </w:fldChar>
      </w:r>
      <w:r w:rsidR="00924DD9">
        <w:rPr>
          <w:rFonts w:ascii="Times New Roman" w:eastAsia="宋体" w:hAnsi="Times New Roman" w:cs="Times New Roman"/>
          <w:szCs w:val="21"/>
        </w:rPr>
        <w:instrText xml:space="preserve"> ADDIN EN.CITE.DATA </w:instrText>
      </w:r>
      <w:r w:rsidR="00924DD9">
        <w:rPr>
          <w:rFonts w:ascii="Times New Roman" w:eastAsia="宋体" w:hAnsi="Times New Roman" w:cs="Times New Roman"/>
          <w:szCs w:val="21"/>
        </w:rPr>
      </w:r>
      <w:r w:rsidR="00924DD9">
        <w:rPr>
          <w:rFonts w:ascii="Times New Roman" w:eastAsia="宋体" w:hAnsi="Times New Roman" w:cs="Times New Roman"/>
          <w:szCs w:val="21"/>
        </w:rPr>
        <w:fldChar w:fldCharType="end"/>
      </w:r>
      <w:r w:rsidR="0067585D">
        <w:rPr>
          <w:rFonts w:ascii="Times New Roman" w:eastAsia="宋体" w:hAnsi="Times New Roman" w:cs="Times New Roman"/>
          <w:szCs w:val="21"/>
        </w:rPr>
      </w:r>
      <w:r w:rsidR="0067585D">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(7, 10, 11)</w:t>
      </w:r>
      <w:r w:rsidR="0067585D">
        <w:rPr>
          <w:rFonts w:ascii="Times New Roman" w:eastAsia="宋体" w:hAnsi="Times New Roman" w:cs="Times New Roman"/>
          <w:szCs w:val="21"/>
        </w:rPr>
        <w:fldChar w:fldCharType="end"/>
      </w:r>
      <w:r w:rsidR="00E764B6" w:rsidRPr="00E764B6">
        <w:rPr>
          <w:rFonts w:ascii="Times New Roman" w:eastAsia="宋体" w:hAnsi="Times New Roman" w:cs="Times New Roman"/>
          <w:szCs w:val="21"/>
        </w:rPr>
        <w:t xml:space="preserve">. In parallel, the geometric constraint branch was constructed from HCP cortical surface geometry and structural connectivity, which provided cortical geometric eigenmodes and source-space constraints for GNFC </w:t>
      </w:r>
      <w:r w:rsidR="0067585D">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&lt;EndNote&gt;&lt;Cite&gt;&lt;Author&gt;Van Essen&lt;/Author&gt;&lt;Year&gt;2013&lt;/Year&gt;&lt;RecNum&gt;8&lt;/RecNum&gt;&lt;DisplayText&gt;(4, 5)&lt;/DisplayText&gt;&lt;record&gt;&lt;rec-number&gt;8&lt;/rec-number&gt;&lt;foreign-keys&gt;&lt;key app="EN" db-id="p2d9r59edarasxepf5yvtaf1t9z2tda092zr" timestamp="1762754653"&gt;8&lt;/key&gt;&lt;/foreign-keys&gt;&lt;ref-type name="Journal Article"&gt;17&lt;/ref-type&gt;&lt;contributors&gt;&lt;authors&gt;&lt;author&gt;Van Essen, David C&lt;/author&gt;&lt;author&gt;Smith, Stephen M&lt;/author&gt;&lt;author&gt;Barch, Deanna M&lt;/author&gt;&lt;author&gt;Behrens, Timothy EJ&lt;/author&gt;&lt;author&gt;Yacoub, Essa&lt;/author&gt;&lt;author&gt;Ugurbil, Kamil&lt;/author&gt;&lt;author&gt;Wu-Minn HCP Consortium&lt;/author&gt;&lt;/authors&gt;&lt;/contributors&gt;&lt;titles&gt;&lt;title&gt;The WU-Minn human connectome project: an overview&lt;/title&gt;&lt;secondary-title&gt;Neuroimage&lt;/secondary-title&gt;&lt;/titles&gt;&lt;periodical&gt;&lt;full-title&gt;Neuroimage&lt;/full-title&gt;&lt;/periodical&gt;&lt;pages&gt;62-79&lt;/pages&gt;&lt;volume&gt;80&lt;/volume&gt;&lt;dates&gt;&lt;year&gt;2013&lt;/year&gt;&lt;/dates&gt;&lt;isbn&gt;1053-8119&lt;/isbn&gt;&lt;urls&gt;&lt;/urls&gt;&lt;/record&gt;&lt;/Cite&gt;&lt;Cite&gt;&lt;Author&gt;Glasser&lt;/Author&gt;&lt;Year&gt;2013&lt;/Year&gt;&lt;RecNum&gt;48&lt;/RecNum&gt;&lt;record&gt;&lt;rec-number&gt;48&lt;/rec-number&gt;&lt;foreign-keys&gt;&lt;key app="EN" db-id="p2d9r59edarasxepf5yvtaf1t9z2tda092zr" timestamp="1779007852"&gt;48&lt;/key&gt;&lt;/foreign-keys&gt;&lt;ref-type name="Journal Article"&gt;17&lt;/ref-type&gt;&lt;contributors&gt;&lt;authors&gt;&lt;author&gt;Glasser, Matthew F&lt;/author&gt;&lt;author&gt;Sotiropoulos, Stamatios N&lt;/author&gt;&lt;author&gt;Wilson, J Anthony&lt;/author&gt;&lt;author&gt;Coalson, Timothy S&lt;/author&gt;&lt;author&gt;Fischl, Bruce&lt;/author&gt;&lt;author&gt;Andersson, Jesper L&lt;/author&gt;&lt;author&gt;Xu, Junqian&lt;/author&gt;&lt;author&gt;Jbabdi, Saad&lt;/author&gt;&lt;author&gt;Webster, Matthew&lt;/author&gt;&lt;author&gt;Polimeni, Jonathan R&lt;/author&gt;&lt;/authors&gt;&lt;/contributors&gt;&lt;titles&gt;&lt;title&gt;The minimal preprocessing pipelines for the Human Connectome Project&lt;/title&gt;&lt;secondary-title&gt;Neuroimage&lt;/secondary-title&gt;&lt;/titles&gt;&lt;periodical&gt;&lt;full-title&gt;Neuroimage&lt;/full-title&gt;&lt;/periodical&gt;&lt;pages&gt;105-124&lt;/pages&gt;&lt;volume&gt;80&lt;/volume&gt;&lt;dates&gt;&lt;year&gt;2013&lt;/year&gt;&lt;/dates&gt;&lt;isbn&gt;1053-8119&lt;/isbn&gt;&lt;urls&gt;&lt;/urls&gt;&lt;/record&gt;&lt;/Cite&gt;&lt;/EndNote&gt;</w:instrText>
      </w:r>
      <w:r w:rsidR="0067585D">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(4, 5)</w:t>
      </w:r>
      <w:r w:rsidR="0067585D">
        <w:rPr>
          <w:rFonts w:ascii="Times New Roman" w:eastAsia="宋体" w:hAnsi="Times New Roman" w:cs="Times New Roman"/>
          <w:szCs w:val="21"/>
        </w:rPr>
        <w:fldChar w:fldCharType="end"/>
      </w:r>
      <w:r w:rsidR="00E764B6" w:rsidRPr="00E764B6">
        <w:rPr>
          <w:rFonts w:ascii="Times New Roman" w:eastAsia="宋体" w:hAnsi="Times New Roman" w:cs="Times New Roman"/>
          <w:szCs w:val="21"/>
        </w:rPr>
        <w:t>.</w:t>
      </w:r>
    </w:p>
    <w:p w14:paraId="1A04BEFE" w14:textId="77777777" w:rsidR="00E764B6" w:rsidRDefault="00E764B6" w:rsidP="002F09BF">
      <w:pPr>
        <w:spacing w:line="360" w:lineRule="auto"/>
        <w:rPr>
          <w:rFonts w:ascii="Times New Roman" w:eastAsia="宋体" w:hAnsi="Times New Roman" w:cs="Times New Roman"/>
          <w:szCs w:val="21"/>
        </w:rPr>
      </w:pPr>
    </w:p>
    <w:p w14:paraId="7F2BC30C" w14:textId="3DD350AD" w:rsidR="00D6446C" w:rsidRDefault="00D6446C" w:rsidP="002F09BF">
      <w:pPr>
        <w:spacing w:line="360" w:lineRule="auto"/>
        <w:rPr>
          <w:rFonts w:ascii="Times New Roman" w:eastAsia="宋体" w:hAnsi="Times New Roman" w:cs="Times New Roman"/>
          <w:szCs w:val="21"/>
        </w:rPr>
      </w:pPr>
      <w:r w:rsidRPr="00D6446C">
        <w:rPr>
          <w:rFonts w:ascii="Times New Roman" w:eastAsia="宋体" w:hAnsi="Times New Roman" w:cs="Times New Roman"/>
          <w:szCs w:val="21"/>
        </w:rPr>
        <w:t xml:space="preserve">After prior construction and pretraining, task-specific training and transfer validation were conducted using </w:t>
      </w:r>
      <w:proofErr w:type="spellStart"/>
      <w:r w:rsidRPr="00D6446C">
        <w:rPr>
          <w:rFonts w:ascii="Times New Roman" w:eastAsia="宋体" w:hAnsi="Times New Roman" w:cs="Times New Roman"/>
          <w:szCs w:val="21"/>
        </w:rPr>
        <w:t>ChineseEEG</w:t>
      </w:r>
      <w:proofErr w:type="spellEnd"/>
      <w:r w:rsidRPr="00D6446C">
        <w:rPr>
          <w:rFonts w:ascii="Times New Roman" w:eastAsia="宋体" w:hAnsi="Times New Roman" w:cs="Times New Roman"/>
          <w:szCs w:val="21"/>
        </w:rPr>
        <w:t xml:space="preserve">, </w:t>
      </w:r>
      <w:proofErr w:type="spellStart"/>
      <w:r w:rsidRPr="00D6446C">
        <w:rPr>
          <w:rFonts w:ascii="Times New Roman" w:eastAsia="宋体" w:hAnsi="Times New Roman" w:cs="Times New Roman"/>
          <w:szCs w:val="21"/>
        </w:rPr>
        <w:t>ZuCo</w:t>
      </w:r>
      <w:proofErr w:type="spellEnd"/>
      <w:r w:rsidRPr="00D6446C">
        <w:rPr>
          <w:rFonts w:ascii="Times New Roman" w:eastAsia="宋体" w:hAnsi="Times New Roman" w:cs="Times New Roman"/>
          <w:szCs w:val="21"/>
        </w:rPr>
        <w:t xml:space="preserve"> 1.0, and Spanish Speech EEG. For </w:t>
      </w:r>
      <w:proofErr w:type="spellStart"/>
      <w:r w:rsidRPr="00D6446C">
        <w:rPr>
          <w:rFonts w:ascii="Times New Roman" w:eastAsia="宋体" w:hAnsi="Times New Roman" w:cs="Times New Roman"/>
          <w:szCs w:val="21"/>
        </w:rPr>
        <w:t>ChineseEEG</w:t>
      </w:r>
      <w:proofErr w:type="spellEnd"/>
      <w:r w:rsidRPr="00D6446C">
        <w:rPr>
          <w:rFonts w:ascii="Times New Roman" w:eastAsia="宋体" w:hAnsi="Times New Roman" w:cs="Times New Roman"/>
          <w:szCs w:val="21"/>
        </w:rPr>
        <w:t xml:space="preserve">, the model was trained to align EEG-derived source-space neural-field representations with textual semantic embeddings and to generate character-level or sentence-level outputs. For </w:t>
      </w:r>
      <w:proofErr w:type="spellStart"/>
      <w:r w:rsidRPr="00D6446C">
        <w:rPr>
          <w:rFonts w:ascii="Times New Roman" w:eastAsia="宋体" w:hAnsi="Times New Roman" w:cs="Times New Roman"/>
          <w:szCs w:val="21"/>
        </w:rPr>
        <w:t>ZuCo</w:t>
      </w:r>
      <w:proofErr w:type="spellEnd"/>
      <w:r w:rsidRPr="00D6446C">
        <w:rPr>
          <w:rFonts w:ascii="Times New Roman" w:eastAsia="宋体" w:hAnsi="Times New Roman" w:cs="Times New Roman"/>
          <w:szCs w:val="21"/>
        </w:rPr>
        <w:t xml:space="preserve"> 1.0 and Spanish </w:t>
      </w:r>
      <w:r w:rsidRPr="00D6446C">
        <w:rPr>
          <w:rFonts w:ascii="Times New Roman" w:eastAsia="宋体" w:hAnsi="Times New Roman" w:cs="Times New Roman"/>
          <w:szCs w:val="21"/>
        </w:rPr>
        <w:lastRenderedPageBreak/>
        <w:t>Speech EEG, the same Geometric Neural Field Encoder was used, while semantic alignment parameters were adapted under visual reading and auditory perception conditions to test cross-modal transfer.</w:t>
      </w:r>
    </w:p>
    <w:p w14:paraId="507D0580" w14:textId="77777777" w:rsidR="006B6405" w:rsidRDefault="006B6405" w:rsidP="002F09BF">
      <w:pPr>
        <w:spacing w:line="360" w:lineRule="auto"/>
        <w:rPr>
          <w:rFonts w:ascii="Times New Roman" w:eastAsia="宋体" w:hAnsi="Times New Roman" w:cs="Times New Roman"/>
          <w:szCs w:val="21"/>
        </w:rPr>
      </w:pPr>
    </w:p>
    <w:p w14:paraId="7B9F75F5" w14:textId="46F4BEE2" w:rsidR="006B6405" w:rsidRDefault="006B6405" w:rsidP="002F09BF">
      <w:pPr>
        <w:spacing w:line="360" w:lineRule="auto"/>
        <w:rPr>
          <w:rFonts w:ascii="Times New Roman" w:eastAsia="宋体" w:hAnsi="Times New Roman" w:cs="Times New Roman"/>
          <w:szCs w:val="21"/>
        </w:rPr>
      </w:pPr>
      <w:r w:rsidRPr="006B6405">
        <w:rPr>
          <w:rFonts w:ascii="Times New Roman" w:eastAsia="宋体" w:hAnsi="Times New Roman" w:cs="Times New Roman"/>
          <w:szCs w:val="21"/>
        </w:rPr>
        <w:t xml:space="preserve">The optimizer was </w:t>
      </w:r>
      <w:proofErr w:type="spellStart"/>
      <w:r w:rsidRPr="006B6405">
        <w:rPr>
          <w:rFonts w:ascii="Times New Roman" w:eastAsia="宋体" w:hAnsi="Times New Roman" w:cs="Times New Roman"/>
          <w:szCs w:val="21"/>
        </w:rPr>
        <w:t>AdamW</w:t>
      </w:r>
      <w:proofErr w:type="spellEnd"/>
      <w:r w:rsidRPr="006B6405">
        <w:rPr>
          <w:rFonts w:ascii="Times New Roman" w:eastAsia="宋体" w:hAnsi="Times New Roman" w:cs="Times New Roman"/>
          <w:szCs w:val="21"/>
        </w:rPr>
        <w:t xml:space="preserve"> with an initial learning rate of </w:t>
      </w:r>
      <m:oMath>
        <m:r>
          <w:rPr>
            <w:rFonts w:ascii="Cambria Math" w:eastAsia="宋体" w:hAnsi="Cambria Math" w:cs="Times New Roman"/>
            <w:szCs w:val="21"/>
          </w:rPr>
          <m:t>1×</m:t>
        </m:r>
        <m:sSup>
          <m:sSupPr>
            <m:ctrlPr>
              <w:rPr>
                <w:rFonts w:ascii="Cambria Math" w:eastAsia="宋体" w:hAnsi="Cambria Math" w:cs="Times New Roman"/>
                <w:szCs w:val="21"/>
              </w:rPr>
            </m:ctrlPr>
          </m:sSupPr>
          <m:e>
            <m:r>
              <w:rPr>
                <w:rFonts w:ascii="Cambria Math" w:eastAsia="宋体" w:hAnsi="Cambria Math" w:cs="Times New Roman"/>
                <w:szCs w:val="21"/>
              </w:rPr>
              <m:t>10</m:t>
            </m:r>
          </m:e>
          <m:sup>
            <m:r>
              <w:rPr>
                <w:rFonts w:ascii="Cambria Math" w:eastAsia="宋体" w:hAnsi="Cambria Math" w:cs="Times New Roman"/>
                <w:szCs w:val="21"/>
              </w:rPr>
              <m:t>-4</m:t>
            </m:r>
          </m:sup>
        </m:sSup>
      </m:oMath>
      <w:r w:rsidR="00041905" w:rsidRPr="00041905">
        <w:rPr>
          <w:rFonts w:ascii="Times New Roman" w:eastAsia="宋体" w:hAnsi="Times New Roman" w:cs="Times New Roman"/>
          <w:szCs w:val="21"/>
        </w:rPr>
        <w:t xml:space="preserve"> </w:t>
      </w:r>
      <w:r w:rsidR="00041905">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&lt;EndNote&gt;&lt;Cite&gt;&lt;Author&gt;Taha&lt;/Author&gt;&lt;Year&gt;2015&lt;/Year&gt;&lt;RecNum&gt;55&lt;/RecNum&gt;&lt;DisplayText&gt;(12)&lt;/DisplayText&gt;&lt;record&gt;&lt;rec-number&gt;55&lt;/rec-number&gt;&lt;foreign-keys&gt;&lt;key app="EN" db-id="p2d9r59edarasxepf5yvtaf1t9z2tda092zr" timestamp="1779010822"&gt;55&lt;/key&gt;&lt;/foreign-keys&gt;&lt;ref-type name="Journal Article"&gt;17&lt;/ref-type&gt;&lt;contributors&gt;&lt;authors&gt;&lt;author&gt;Taha, Abdel Aziz&lt;/author&gt;&lt;author&gt;Hanbury, Allan&lt;/author&gt;&lt;/authors&gt;&lt;/contributors&gt;&lt;titles&gt;&lt;title&gt;Metrics for evaluating 3D medical image segmentation: analysis, selection, and tool&lt;/title&gt;&lt;secondary-title&gt;BMC medical imaging&lt;/secondary-title&gt;&lt;/titles&gt;&lt;periodical&gt;&lt;full-title&gt;BMC medical imaging&lt;/full-title&gt;&lt;/periodical&gt;&lt;pages&gt;29&lt;/pages&gt;&lt;volume&gt;15&lt;/volume&gt;&lt;number&gt;1&lt;/number&gt;&lt;dates&gt;&lt;year&gt;2015&lt;/year&gt;&lt;/dates&gt;&lt;isbn&gt;1471-2342&lt;/isbn&gt;&lt;urls&gt;&lt;/urls&gt;&lt;/record&gt;&lt;/Cite&gt;&lt;/EndNote&gt;</w:instrText>
      </w:r>
      <w:r w:rsidR="00041905">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(12)</w:t>
      </w:r>
      <w:r w:rsidR="00041905">
        <w:rPr>
          <w:rFonts w:ascii="Times New Roman" w:eastAsia="宋体" w:hAnsi="Times New Roman" w:cs="Times New Roman"/>
          <w:szCs w:val="21"/>
        </w:rPr>
        <w:fldChar w:fldCharType="end"/>
      </w:r>
      <w:r w:rsidRPr="006B6405">
        <w:rPr>
          <w:rFonts w:ascii="Times New Roman" w:eastAsia="宋体" w:hAnsi="Times New Roman" w:cs="Times New Roman"/>
          <w:szCs w:val="21"/>
        </w:rPr>
        <w:t xml:space="preserve">. During MAML training, the inner-loop learning rate was set to 0.01, the outer-loop learning rate was set to </w:t>
      </w:r>
      <m:oMath>
        <m:r>
          <w:rPr>
            <w:rFonts w:ascii="Cambria Math" w:eastAsia="宋体" w:hAnsi="Cambria Math" w:cs="Times New Roman"/>
            <w:szCs w:val="21"/>
          </w:rPr>
          <m:t>1×</m:t>
        </m:r>
        <m:sSup>
          <m:sSupPr>
            <m:ctrlPr>
              <w:rPr>
                <w:rFonts w:ascii="Cambria Math" w:eastAsia="宋体" w:hAnsi="Cambria Math" w:cs="Times New Roman"/>
                <w:szCs w:val="21"/>
              </w:rPr>
            </m:ctrlPr>
          </m:sSupPr>
          <m:e>
            <m:r>
              <w:rPr>
                <w:rFonts w:ascii="Cambria Math" w:eastAsia="宋体" w:hAnsi="Cambria Math" w:cs="Times New Roman"/>
                <w:szCs w:val="21"/>
              </w:rPr>
              <m:t>10</m:t>
            </m:r>
          </m:e>
          <m:sup>
            <m:r>
              <w:rPr>
                <w:rFonts w:ascii="Cambria Math" w:eastAsia="宋体" w:hAnsi="Cambria Math" w:cs="Times New Roman"/>
                <w:szCs w:val="21"/>
              </w:rPr>
              <m:t>-3</m:t>
            </m:r>
          </m:sup>
        </m:sSup>
      </m:oMath>
      <w:r w:rsidRPr="006B6405">
        <w:rPr>
          <w:rFonts w:ascii="Times New Roman" w:eastAsia="宋体" w:hAnsi="Times New Roman" w:cs="Times New Roman"/>
          <w:szCs w:val="21"/>
        </w:rPr>
        <w:t>, and the number of adaptation steps was set to 5</w:t>
      </w:r>
      <w:r w:rsidR="0079436E" w:rsidRPr="0079436E">
        <w:rPr>
          <w:rFonts w:ascii="Times New Roman" w:eastAsia="宋体" w:hAnsi="Times New Roman" w:cs="Times New Roman"/>
          <w:szCs w:val="21"/>
        </w:rPr>
        <w:t xml:space="preserve"> </w:t>
      </w:r>
      <w:r w:rsidR="0079436E">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&lt;EndNote&gt;&lt;Cite&gt;&lt;Author&gt;Luck&lt;/Author&gt;&lt;Year&gt;2014&lt;/Year&gt;&lt;RecNum&gt;56&lt;/RecNum&gt;&lt;DisplayText&gt;(13)&lt;/DisplayText&gt;&lt;record&gt;&lt;rec-number&gt;56&lt;/rec-number&gt;&lt;foreign-keys&gt;&lt;key app="EN" db-id="p2d9r59edarasxepf5yvtaf1t9z2tda092zr" timestamp="1779010922"&gt;56&lt;/key&gt;&lt;/foreign-keys&gt;&lt;ref-type name="Book"&gt;6&lt;/ref-type&gt;&lt;contributors&gt;&lt;authors&gt;&lt;author&gt;Luck, Steven J&lt;/author&gt;&lt;/authors&gt;&lt;/contributors&gt;&lt;titles&gt;&lt;title&gt;An introduction to the event-related potential technique&lt;/title&gt;&lt;/titles&gt;&lt;dates&gt;&lt;year&gt;2014&lt;/year&gt;&lt;/dates&gt;&lt;publisher&gt;MIT press&lt;/publisher&gt;&lt;isbn&gt;0262525852&lt;/isbn&gt;&lt;urls&gt;&lt;/urls&gt;&lt;/record&gt;&lt;/Cite&gt;&lt;/EndNote&gt;</w:instrText>
      </w:r>
      <w:r w:rsidR="0079436E">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(13)</w:t>
      </w:r>
      <w:r w:rsidR="0079436E">
        <w:rPr>
          <w:rFonts w:ascii="Times New Roman" w:eastAsia="宋体" w:hAnsi="Times New Roman" w:cs="Times New Roman"/>
          <w:szCs w:val="21"/>
        </w:rPr>
        <w:fldChar w:fldCharType="end"/>
      </w:r>
      <w:r w:rsidRPr="006B6405">
        <w:rPr>
          <w:rFonts w:ascii="Times New Roman" w:eastAsia="宋体" w:hAnsi="Times New Roman" w:cs="Times New Roman"/>
          <w:szCs w:val="21"/>
        </w:rPr>
        <w:t>. This configuration was used to support few-shot adaptation to new participants or linguistic contexts. For experiments involving subject-specific calibration, the number of calibration sentences was varied to evaluate adaptation efficiency; subsequent fine-tuning experiments used 100 calibration sentences because the MAML curve stabilized around this calibration size.</w:t>
      </w:r>
    </w:p>
    <w:p w14:paraId="765D27CB" w14:textId="77777777" w:rsidR="00D6446C" w:rsidRDefault="00D6446C" w:rsidP="002F09BF">
      <w:pPr>
        <w:spacing w:line="360" w:lineRule="auto"/>
        <w:rPr>
          <w:rFonts w:ascii="Times New Roman" w:eastAsia="宋体" w:hAnsi="Times New Roman" w:cs="Times New Roman"/>
          <w:szCs w:val="21"/>
        </w:rPr>
      </w:pPr>
    </w:p>
    <w:p w14:paraId="084DE776" w14:textId="3F47FD1C" w:rsidR="00A97FF0" w:rsidRPr="00A97FF0" w:rsidRDefault="00A97FF0" w:rsidP="00A97FF0">
      <w:pPr>
        <w:spacing w:line="360" w:lineRule="auto"/>
        <w:rPr>
          <w:rFonts w:ascii="Times New Roman" w:eastAsia="宋体" w:hAnsi="Times New Roman" w:cs="Times New Roman"/>
          <w:szCs w:val="21"/>
        </w:rPr>
      </w:pPr>
      <w:r w:rsidRPr="009510DE">
        <w:rPr>
          <w:rFonts w:ascii="Times New Roman" w:eastAsia="宋体" w:hAnsi="Times New Roman" w:cs="Times New Roman"/>
          <w:b/>
          <w:bCs/>
          <w:szCs w:val="21"/>
        </w:rPr>
        <w:t>S3.3 Baseline models and comparative experiments</w:t>
      </w:r>
    </w:p>
    <w:p w14:paraId="2FB54F84" w14:textId="674D99AF" w:rsidR="00A97FF0" w:rsidRPr="00A97FF0" w:rsidRDefault="00A97FF0" w:rsidP="00A97FF0">
      <w:pPr>
        <w:spacing w:line="360" w:lineRule="auto"/>
        <w:rPr>
          <w:rFonts w:ascii="Times New Roman" w:eastAsia="宋体" w:hAnsi="Times New Roman" w:cs="Times New Roman"/>
          <w:szCs w:val="21"/>
        </w:rPr>
      </w:pPr>
      <w:r w:rsidRPr="00A97FF0">
        <w:rPr>
          <w:rFonts w:ascii="Times New Roman" w:eastAsia="宋体" w:hAnsi="Times New Roman" w:cs="Times New Roman"/>
          <w:szCs w:val="21"/>
        </w:rPr>
        <w:t xml:space="preserve">Comparative experiments were conducted to evaluate </w:t>
      </w:r>
      <w:r w:rsidR="007417E2">
        <w:rPr>
          <w:rFonts w:ascii="Times New Roman" w:eastAsia="宋体" w:hAnsi="Times New Roman" w:cs="Times New Roman"/>
          <w:szCs w:val="21"/>
        </w:rPr>
        <w:t>CAGNNF</w:t>
      </w:r>
      <w:r w:rsidRPr="00A97FF0">
        <w:rPr>
          <w:rFonts w:ascii="Times New Roman" w:eastAsia="宋体" w:hAnsi="Times New Roman" w:cs="Times New Roman"/>
          <w:szCs w:val="21"/>
        </w:rPr>
        <w:t xml:space="preserve"> against three groups of models. The first group included conventional EEG-to-text decoding methods, including </w:t>
      </w:r>
      <w:r w:rsidR="008E404F" w:rsidRPr="00E65802">
        <w:rPr>
          <w:rFonts w:ascii="Times New Roman" w:hAnsi="Times New Roman" w:cs="Times New Roman"/>
        </w:rPr>
        <w:t>EEG-to-Text</w:t>
      </w:r>
      <w:r w:rsidR="008E404F">
        <w:rPr>
          <w:rFonts w:ascii="Times New Roman" w:hAnsi="Times New Roman" w:cs="Times New Roman" w:hint="eastAsia"/>
        </w:rPr>
        <w:t xml:space="preserve"> </w:t>
      </w:r>
      <w:r w:rsidR="008E404F">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&lt;EndNote&gt;&lt;Cite&gt;&lt;Author&gt;Wang&lt;/Author&gt;&lt;Year&gt;2022&lt;/Year&gt;&lt;RecNum&gt;1&lt;/RecNum&gt;&lt;DisplayText&gt;(14)&lt;/DisplayText&gt;&lt;record&gt;&lt;rec-number&gt;1&lt;/rec-number&gt;&lt;foreign-keys&gt;&lt;key app="EN" db-id="p2d9r59edarasxepf5yvtaf1t9z2tda092zr" timestamp="1762738013"&gt;1&lt;/key&gt;&lt;/foreign-keys&gt;&lt;ref-type name="Conference Proceedings"&gt;10&lt;/ref-type&gt;&lt;contributors&gt;&lt;authors&gt;&lt;author&gt;Wang, Zhenhailong&lt;/author&gt;&lt;author&gt;Ji, Heng&lt;/author&gt;&lt;/authors&gt;&lt;/contributors&gt;&lt;titles&gt;&lt;title&gt;Open vocabulary electroencephalography-to-text decoding and zero-shot sentiment classification&lt;/title&gt;&lt;secondary-title&gt;Proceedings of the AAAI Conference on Artificial Intelligence&lt;/secondary-title&gt;&lt;/titles&gt;&lt;pages&gt;5350-5358&lt;/pages&gt;&lt;volume&gt;36&lt;/volume&gt;&lt;number&gt;5&lt;/number&gt;&lt;dates&gt;&lt;year&gt;2022&lt;/year&gt;&lt;/dates&gt;&lt;isbn&gt;2374-3468&lt;/isbn&gt;&lt;urls&gt;&lt;/urls&gt;&lt;/record&gt;&lt;/Cite&gt;&lt;/EndNote&gt;</w:instrText>
      </w:r>
      <w:r w:rsidR="008E404F">
        <w:rPr>
          <w:rFonts w:ascii="Times New Roman" w:hAnsi="Times New Roman" w:cs="Times New Roman"/>
        </w:rPr>
        <w:fldChar w:fldCharType="separate"/>
      </w:r>
      <w:r w:rsidR="00924DD9">
        <w:rPr>
          <w:rFonts w:ascii="Times New Roman" w:hAnsi="Times New Roman" w:cs="Times New Roman"/>
          <w:noProof/>
        </w:rPr>
        <w:t>(14)</w:t>
      </w:r>
      <w:r w:rsidR="008E404F">
        <w:rPr>
          <w:rFonts w:ascii="Times New Roman" w:hAnsi="Times New Roman" w:cs="Times New Roman"/>
        </w:rPr>
        <w:fldChar w:fldCharType="end"/>
      </w:r>
      <w:r w:rsidR="008E404F" w:rsidRPr="00E65802">
        <w:rPr>
          <w:rFonts w:ascii="Times New Roman" w:hAnsi="Times New Roman" w:cs="Times New Roman"/>
        </w:rPr>
        <w:t xml:space="preserve">, </w:t>
      </w:r>
      <w:proofErr w:type="spellStart"/>
      <w:r w:rsidR="008E404F" w:rsidRPr="00E65802">
        <w:rPr>
          <w:rFonts w:ascii="Times New Roman" w:hAnsi="Times New Roman" w:cs="Times New Roman"/>
        </w:rPr>
        <w:t>DeWave</w:t>
      </w:r>
      <w:proofErr w:type="spellEnd"/>
      <w:r w:rsidR="008E404F">
        <w:rPr>
          <w:rFonts w:ascii="Times New Roman" w:hAnsi="Times New Roman" w:cs="Times New Roman" w:hint="eastAsia"/>
        </w:rPr>
        <w:t xml:space="preserve"> </w:t>
      </w:r>
      <w:r w:rsidR="008E404F">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&lt;EndNote&gt;&lt;Cite&gt;&lt;Author&gt;Duan&lt;/Author&gt;&lt;Year&gt;2023&lt;/Year&gt;&lt;RecNum&gt;2&lt;/RecNum&gt;&lt;DisplayText&gt;(15)&lt;/DisplayText&gt;&lt;record&gt;&lt;rec-number&gt;2&lt;/rec-number&gt;&lt;foreign-keys&gt;&lt;key app="EN" db-id="p2d9r59edarasxepf5yvtaf1t9z2tda092zr" timestamp="1762738130"&gt;2&lt;/key&gt;&lt;/foreign-keys&gt;&lt;ref-type name="Journal Article"&gt;17&lt;/ref-type&gt;&lt;contributors&gt;&lt;authors&gt;&lt;author&gt;Duan, Y&lt;/author&gt;&lt;author&gt;Zhou, J&lt;/author&gt;&lt;author&gt;Wang, Z&lt;/author&gt;&lt;author&gt;Wang, YK&lt;/author&gt;&lt;author&gt;Lin, CT&lt;/author&gt;&lt;/authors&gt;&lt;/contributors&gt;&lt;titles&gt;&lt;title&gt;DeWave: Discrete EEG Waves Encoding for Brain Dynamics to Text Translation&lt;/title&gt;&lt;secondary-title&gt;Advances in Neural Information Processing Systems&lt;/secondary-title&gt;&lt;/titles&gt;&lt;periodical&gt;&lt;full-title&gt;Advances in Neural Information Processing Systems&lt;/full-title&gt;&lt;/periodical&gt;&lt;dates&gt;&lt;year&gt;2023&lt;/year&gt;&lt;/dates&gt;&lt;isbn&gt;1049-5258&lt;/isbn&gt;&lt;urls&gt;&lt;/urls&gt;&lt;/record&gt;&lt;/Cite&gt;&lt;/EndNote&gt;</w:instrText>
      </w:r>
      <w:r w:rsidR="008E404F">
        <w:rPr>
          <w:rFonts w:ascii="Times New Roman" w:hAnsi="Times New Roman" w:cs="Times New Roman"/>
        </w:rPr>
        <w:fldChar w:fldCharType="separate"/>
      </w:r>
      <w:r w:rsidR="00924DD9">
        <w:rPr>
          <w:rFonts w:ascii="Times New Roman" w:hAnsi="Times New Roman" w:cs="Times New Roman"/>
          <w:noProof/>
        </w:rPr>
        <w:t>(15)</w:t>
      </w:r>
      <w:r w:rsidR="008E404F">
        <w:rPr>
          <w:rFonts w:ascii="Times New Roman" w:hAnsi="Times New Roman" w:cs="Times New Roman"/>
        </w:rPr>
        <w:fldChar w:fldCharType="end"/>
      </w:r>
      <w:r w:rsidR="008E404F" w:rsidRPr="00E65802">
        <w:rPr>
          <w:rFonts w:ascii="Times New Roman" w:hAnsi="Times New Roman" w:cs="Times New Roman"/>
        </w:rPr>
        <w:t>, Wave2Vec</w:t>
      </w:r>
      <w:r w:rsidR="008E404F">
        <w:rPr>
          <w:rFonts w:ascii="Times New Roman" w:hAnsi="Times New Roman" w:cs="Times New Roman" w:hint="eastAsia"/>
        </w:rPr>
        <w:t xml:space="preserve"> </w:t>
      </w:r>
      <w:r w:rsidR="008E404F">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&lt;EndNote&gt;&lt;Cite&gt;&lt;Author&gt;Baevski&lt;/Author&gt;&lt;Year&gt;2020&lt;/Year&gt;&lt;RecNum&gt;78&lt;/RecNum&gt;&lt;DisplayText&gt;(16)&lt;/DisplayText&gt;&lt;record&gt;&lt;rec-number&gt;78&lt;/rec-number&gt;&lt;foreign-keys&gt;&lt;key app="EN" db-id="p2d9r59edarasxepf5yvtaf1t9z2tda092zr" timestamp="1779091269"&gt;78&lt;/key&gt;&lt;/foreign-keys&gt;&lt;ref-type name="Journal Article"&gt;17&lt;/ref-type&gt;&lt;contributors&gt;&lt;authors&gt;&lt;author&gt;Baevski, Alexei&lt;/author&gt;&lt;author&gt;Zhou, Yuhao&lt;/author&gt;&lt;author&gt;Mohamed, Abdelrahman&lt;/author&gt;&lt;author&gt;Auli, Michael&lt;/author&gt;&lt;/authors&gt;&lt;/contributors&gt;&lt;titles&gt;&lt;title&gt;wav2vec 2.0: A framework for self-supervised learning of speech representations&lt;/title&gt;&lt;secondary-title&gt;Advances in neural information processing systems&lt;/secondary-title&gt;&lt;/titles&gt;&lt;periodical&gt;&lt;full-title&gt;Advances in Neural Information Processing Systems&lt;/full-title&gt;&lt;/periodical&gt;&lt;pages&gt;12449-12460&lt;/pages&gt;&lt;volume&gt;33&lt;/volume&gt;&lt;dates&gt;&lt;year&gt;2020&lt;/year&gt;&lt;/dates&gt;&lt;urls&gt;&lt;/urls&gt;&lt;/record&gt;&lt;/Cite&gt;&lt;/EndNote&gt;</w:instrText>
      </w:r>
      <w:r w:rsidR="008E404F">
        <w:rPr>
          <w:rFonts w:ascii="Times New Roman" w:hAnsi="Times New Roman" w:cs="Times New Roman"/>
        </w:rPr>
        <w:fldChar w:fldCharType="separate"/>
      </w:r>
      <w:r w:rsidR="00924DD9">
        <w:rPr>
          <w:rFonts w:ascii="Times New Roman" w:hAnsi="Times New Roman" w:cs="Times New Roman"/>
          <w:noProof/>
        </w:rPr>
        <w:t>(16)</w:t>
      </w:r>
      <w:r w:rsidR="008E404F">
        <w:rPr>
          <w:rFonts w:ascii="Times New Roman" w:hAnsi="Times New Roman" w:cs="Times New Roman"/>
        </w:rPr>
        <w:fldChar w:fldCharType="end"/>
      </w:r>
      <w:r w:rsidR="008E404F" w:rsidRPr="00E65802">
        <w:rPr>
          <w:rFonts w:ascii="Times New Roman" w:hAnsi="Times New Roman" w:cs="Times New Roman"/>
        </w:rPr>
        <w:t>, EEG2TEXT</w:t>
      </w:r>
      <w:r w:rsidR="008E404F">
        <w:rPr>
          <w:rFonts w:ascii="Times New Roman" w:hAnsi="Times New Roman" w:cs="Times New Roman" w:hint="eastAsia"/>
        </w:rPr>
        <w:t xml:space="preserve"> </w:t>
      </w:r>
      <w:r w:rsidR="008E404F">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&lt;EndNote&gt;&lt;Cite&gt;&lt;Author&gt;Liu&lt;/Author&gt;&lt;RecNum&gt;6&lt;/RecNum&gt;&lt;DisplayText&gt;(17)&lt;/DisplayText&gt;&lt;record&gt;&lt;rec-number&gt;6&lt;/rec-number&gt;&lt;foreign-keys&gt;&lt;key app="EN" db-id="p2d9r59edarasxepf5yvtaf1t9z2tda092zr" timestamp="1762738473"&gt;6&lt;/key&gt;&lt;/foreign-keys&gt;&lt;ref-type name="Conference Proceedings"&gt;10&lt;/ref-type&gt;&lt;contributors&gt;&lt;authors&gt;&lt;author&gt;Liu, Hanwen&lt;/author&gt;&lt;author&gt;Hajialigol, Daniel&lt;/author&gt;&lt;author&gt;Antony, Benny&lt;/author&gt;&lt;author&gt;Han, Aiguo&lt;/author&gt;&lt;author&gt;Wang, Xuan&lt;/author&gt;&lt;/authors&gt;&lt;/contributors&gt;&lt;titles&gt;&lt;title&gt;EEG2TEXT: Open Vocabulary EEG-to-Text Decoding with EEG Pre-Training and Multi-View Transformer&lt;/title&gt;&lt;secondary-title&gt;ICML 2024 AI for Science Workshop&lt;/secondary-title&gt;&lt;/titles&gt;&lt;dates&gt;&lt;/dates&gt;&lt;urls&gt;&lt;/urls&gt;&lt;/record&gt;&lt;/Cite&gt;&lt;/EndNote&gt;</w:instrText>
      </w:r>
      <w:r w:rsidR="008E404F">
        <w:rPr>
          <w:rFonts w:ascii="Times New Roman" w:hAnsi="Times New Roman" w:cs="Times New Roman"/>
        </w:rPr>
        <w:fldChar w:fldCharType="separate"/>
      </w:r>
      <w:r w:rsidR="00924DD9">
        <w:rPr>
          <w:rFonts w:ascii="Times New Roman" w:hAnsi="Times New Roman" w:cs="Times New Roman"/>
          <w:noProof/>
        </w:rPr>
        <w:t>(17)</w:t>
      </w:r>
      <w:r w:rsidR="008E404F">
        <w:rPr>
          <w:rFonts w:ascii="Times New Roman" w:hAnsi="Times New Roman" w:cs="Times New Roman"/>
        </w:rPr>
        <w:fldChar w:fldCharType="end"/>
      </w:r>
      <w:r w:rsidR="008E404F" w:rsidRPr="00E65802">
        <w:rPr>
          <w:rFonts w:ascii="Times New Roman" w:hAnsi="Times New Roman" w:cs="Times New Roman"/>
        </w:rPr>
        <w:t>, and CCSUMSP</w:t>
      </w:r>
      <w:r w:rsidR="008E404F">
        <w:rPr>
          <w:rFonts w:ascii="Times New Roman" w:hAnsi="Times New Roman" w:cs="Times New Roman" w:hint="eastAsia"/>
        </w:rPr>
        <w:t xml:space="preserve"> </w:t>
      </w:r>
      <w:r w:rsidR="008E404F">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&lt;EndNote&gt;&lt;Cite&gt;&lt;Author&gt;Huang&lt;/Author&gt;&lt;Year&gt;2025&lt;/Year&gt;&lt;RecNum&gt;7&lt;/RecNum&gt;&lt;DisplayText&gt;(18)&lt;/DisplayText&gt;&lt;record&gt;&lt;rec-number&gt;7&lt;/rec-number&gt;&lt;foreign-keys&gt;&lt;key app="EN" db-id="p2d9r59edarasxepf5yvtaf1t9z2tda092zr" timestamp="1762738590"&gt;7&lt;/key&gt;&lt;/foreign-keys&gt;&lt;ref-type name="Journal Article"&gt;17&lt;/ref-type&gt;&lt;contributors&gt;&lt;authors&gt;&lt;author&gt;Huang, Shuai&lt;/author&gt;&lt;author&gt;Wang, Yongxiong&lt;/author&gt;&lt;author&gt;Luo, Huan&lt;/author&gt;&lt;/authors&gt;&lt;/contributors&gt;&lt;titles&gt;&lt;title&gt;CCSUMSP: A cross-subject Chinese speech decoding framework with unified topology and multi-modal semantic pre-training&lt;/title&gt;&lt;secondary-title&gt;Information Fusion&lt;/secondary-title&gt;&lt;/titles&gt;&lt;periodical&gt;&lt;full-title&gt;Information Fusion&lt;/full-title&gt;&lt;/periodical&gt;&lt;pages&gt;103022&lt;/pages&gt;&lt;volume&gt;119&lt;/volume&gt;&lt;dates&gt;&lt;year&gt;2025&lt;/year&gt;&lt;/dates&gt;&lt;isbn&gt;1566-2535&lt;/isbn&gt;&lt;urls&gt;&lt;/urls&gt;&lt;/record&gt;&lt;/Cite&gt;&lt;/EndNote&gt;</w:instrText>
      </w:r>
      <w:r w:rsidR="008E404F">
        <w:rPr>
          <w:rFonts w:ascii="Times New Roman" w:hAnsi="Times New Roman" w:cs="Times New Roman"/>
        </w:rPr>
        <w:fldChar w:fldCharType="separate"/>
      </w:r>
      <w:r w:rsidR="00924DD9">
        <w:rPr>
          <w:rFonts w:ascii="Times New Roman" w:hAnsi="Times New Roman" w:cs="Times New Roman"/>
          <w:noProof/>
        </w:rPr>
        <w:t>(18)</w:t>
      </w:r>
      <w:r w:rsidR="008E404F">
        <w:rPr>
          <w:rFonts w:ascii="Times New Roman" w:hAnsi="Times New Roman" w:cs="Times New Roman"/>
        </w:rPr>
        <w:fldChar w:fldCharType="end"/>
      </w:r>
      <w:r w:rsidRPr="00A97FF0">
        <w:rPr>
          <w:rFonts w:ascii="Times New Roman" w:eastAsia="宋体" w:hAnsi="Times New Roman" w:cs="Times New Roman"/>
          <w:szCs w:val="21"/>
        </w:rPr>
        <w:t xml:space="preserve">. These models were used to assess whether </w:t>
      </w:r>
      <w:r w:rsidR="007417E2">
        <w:rPr>
          <w:rFonts w:ascii="Times New Roman" w:eastAsia="宋体" w:hAnsi="Times New Roman" w:cs="Times New Roman"/>
          <w:szCs w:val="21"/>
        </w:rPr>
        <w:t>CAGNNF</w:t>
      </w:r>
      <w:r w:rsidRPr="00A97FF0">
        <w:rPr>
          <w:rFonts w:ascii="Times New Roman" w:eastAsia="宋体" w:hAnsi="Times New Roman" w:cs="Times New Roman"/>
          <w:szCs w:val="21"/>
        </w:rPr>
        <w:t xml:space="preserve"> improved performance relative to representative EEG-to-text pipelines.</w:t>
      </w:r>
    </w:p>
    <w:p w14:paraId="59B856E4" w14:textId="77777777" w:rsidR="00A97FF0" w:rsidRPr="00A97FF0" w:rsidRDefault="00A97FF0" w:rsidP="00A97FF0">
      <w:pPr>
        <w:spacing w:line="360" w:lineRule="auto"/>
        <w:rPr>
          <w:rFonts w:ascii="Times New Roman" w:eastAsia="宋体" w:hAnsi="Times New Roman" w:cs="Times New Roman"/>
          <w:szCs w:val="21"/>
        </w:rPr>
      </w:pPr>
    </w:p>
    <w:p w14:paraId="74250CF9" w14:textId="18A657DE" w:rsidR="002F09BF" w:rsidRDefault="00A97FF0" w:rsidP="00A97FF0">
      <w:pPr>
        <w:spacing w:line="360" w:lineRule="auto"/>
        <w:rPr>
          <w:rFonts w:ascii="Times New Roman" w:eastAsia="宋体" w:hAnsi="Times New Roman" w:cs="Times New Roman"/>
          <w:szCs w:val="21"/>
        </w:rPr>
      </w:pPr>
      <w:r w:rsidRPr="00A97FF0">
        <w:rPr>
          <w:rFonts w:ascii="Times New Roman" w:eastAsia="宋体" w:hAnsi="Times New Roman" w:cs="Times New Roman"/>
          <w:szCs w:val="21"/>
        </w:rPr>
        <w:t xml:space="preserve">The second group included EEG foundation or large-model baselines, including </w:t>
      </w:r>
      <w:proofErr w:type="spellStart"/>
      <w:r w:rsidR="00D3103C" w:rsidRPr="00E65802">
        <w:rPr>
          <w:rFonts w:ascii="Times New Roman" w:hAnsi="Times New Roman" w:cs="Times New Roman"/>
        </w:rPr>
        <w:t>CBrMod</w:t>
      </w:r>
      <w:proofErr w:type="spellEnd"/>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&lt;EndNote&gt;&lt;Cite&gt;&lt;Author&gt;Wang&lt;/Author&gt;&lt;Year&gt;2025&lt;/Year&gt;&lt;RecNum&gt;31&lt;/RecNum&gt;&lt;DisplayText&gt;(19)&lt;/DisplayText&gt;&lt;record&gt;&lt;rec-number&gt;31&lt;/rec-number&gt;&lt;foreign-keys&gt;&lt;key app="EN" db-id="p2d9r59edarasxepf5yvtaf1t9z2tda092zr" timestamp="1778381847"&gt;31&lt;/key&gt;&lt;/foreign-keys&gt;&lt;ref-type name="Conference Proceedings"&gt;10&lt;/ref-type&gt;&lt;contributors&gt;&lt;authors&gt;&lt;author&gt;Wang, Jiquan&lt;/author&gt;&lt;author&gt;Zhao, Sha&lt;/author&gt;&lt;author&gt;Luo, Zhiling&lt;/author&gt;&lt;author&gt;Zhou, Yangxuan&lt;/author&gt;&lt;author&gt;Jiang, Haiteng&lt;/author&gt;&lt;author&gt;Li, Shijian&lt;/author&gt;&lt;author&gt;Li, Tao&lt;/author&gt;&lt;author&gt;Pan, Gang&lt;/author&gt;&lt;/authors&gt;&lt;/contributors&gt;&lt;titles&gt;&lt;title&gt;Cbramod: A criss-cross brain foundation model for eeg decoding&lt;/title&gt;&lt;secondary-title&gt;International conference on learning representations&lt;/secondary-title&gt;&lt;/titles&gt;&lt;pages&gt;75310-75346&lt;/pages&gt;&lt;volume&gt;2025&lt;/volume&gt;&lt;dates&gt;&lt;year&gt;2025&lt;/year&gt;&lt;/dates&gt;&lt;urls&gt;&lt;/urls&gt;&lt;/record&gt;&lt;/Cite&gt;&lt;/EndNote&gt;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(19)</w:t>
      </w:r>
      <w:r w:rsidR="00D3103C">
        <w:rPr>
          <w:rFonts w:ascii="Times New Roman" w:hAnsi="Times New Roman" w:cs="Times New Roman"/>
        </w:rPr>
        <w:fldChar w:fldCharType="end"/>
      </w:r>
      <w:r w:rsidR="00D3103C" w:rsidRPr="00E65802">
        <w:rPr>
          <w:rFonts w:ascii="Times New Roman" w:hAnsi="Times New Roman" w:cs="Times New Roman"/>
        </w:rPr>
        <w:t>, Neuro-GPT</w:t>
      </w:r>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&lt;EndNote&gt;&lt;Cite&gt;&lt;Author&gt;Cui&lt;/Author&gt;&lt;Year&gt;2024&lt;/Year&gt;&lt;RecNum&gt;32&lt;/RecNum&gt;&lt;DisplayText&gt;(20)&lt;/DisplayText&gt;&lt;record&gt;&lt;rec-number&gt;32&lt;/rec-number&gt;&lt;foreign-keys&gt;&lt;key app="EN" db-id="p2d9r59edarasxepf5yvtaf1t9z2tda092zr" timestamp="1778381888"&gt;32&lt;/key&gt;&lt;/foreign-keys&gt;&lt;ref-type name="Conference Proceedings"&gt;10&lt;/ref-type&gt;&lt;contributors&gt;&lt;authors&gt;&lt;author&gt;Cui, Wenhui&lt;/author&gt;&lt;author&gt;Jeong, Woojae&lt;/author&gt;&lt;author&gt;Thölke, Philipp&lt;/author&gt;&lt;author&gt;Medani, Takfarinas&lt;/author&gt;&lt;author&gt;Jerbi, Karim&lt;/author&gt;&lt;author&gt;Joshi, Anand A&lt;/author&gt;&lt;author&gt;Leahy, Richard M&lt;/author&gt;&lt;/authors&gt;&lt;/contributors&gt;&lt;titles&gt;&lt;title&gt;Neuro-gpt: Towards a foundation model for eeg&lt;/title&gt;&lt;secondary-title&gt;2024 IEEE International Symposium on Biomedical Imaging (ISBI)&lt;/secondary-title&gt;&lt;/titles&gt;&lt;pages&gt;1-5&lt;/pages&gt;&lt;dates&gt;&lt;year&gt;2024&lt;/year&gt;&lt;/dates&gt;&lt;publisher&gt;IEEE&lt;/publisher&gt;&lt;isbn&gt;9798350313338&lt;/isbn&gt;&lt;urls&gt;&lt;/urls&gt;&lt;/record&gt;&lt;/Cite&gt;&lt;/EndNote&gt;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(20)</w:t>
      </w:r>
      <w:r w:rsidR="00D3103C">
        <w:rPr>
          <w:rFonts w:ascii="Times New Roman" w:hAnsi="Times New Roman" w:cs="Times New Roman"/>
        </w:rPr>
        <w:fldChar w:fldCharType="end"/>
      </w:r>
      <w:r w:rsidR="00D3103C" w:rsidRPr="00E65802">
        <w:rPr>
          <w:rFonts w:ascii="Times New Roman" w:hAnsi="Times New Roman" w:cs="Times New Roman"/>
        </w:rPr>
        <w:t xml:space="preserve">, </w:t>
      </w:r>
      <w:proofErr w:type="spellStart"/>
      <w:r w:rsidR="00D3103C" w:rsidRPr="00E65802">
        <w:rPr>
          <w:rFonts w:ascii="Times New Roman" w:hAnsi="Times New Roman" w:cs="Times New Roman"/>
        </w:rPr>
        <w:t>LaBraM</w:t>
      </w:r>
      <w:proofErr w:type="spellEnd"/>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&lt;EndNote&gt;&lt;Cite&gt;&lt;Author&gt;Jiang&lt;/Author&gt;&lt;Year&gt;2024&lt;/Year&gt;&lt;RecNum&gt;33&lt;/RecNum&gt;&lt;DisplayText&gt;(21)&lt;/DisplayText&gt;&lt;record&gt;&lt;rec-number&gt;33&lt;/rec-number&gt;&lt;foreign-keys&gt;&lt;key app="EN" db-id="p2d9r59edarasxepf5yvtaf1t9z2tda092zr" timestamp="1778381929"&gt;33&lt;/key&gt;&lt;/foreign-keys&gt;&lt;ref-type name="Conference Proceedings"&gt;10&lt;/ref-type&gt;&lt;contributors&gt;&lt;authors&gt;&lt;author&gt;Jiang, Wei-Bang&lt;/author&gt;&lt;author&gt;Zhao, Liming&lt;/author&gt;&lt;author&gt;Lu, Bao-Liang&lt;/author&gt;&lt;/authors&gt;&lt;/contributors&gt;&lt;titles&gt;&lt;title&gt;Large brain model for learning generic representations with tremendous EEG data in BCI&lt;/title&gt;&lt;secondary-title&gt;International Conference on Learning Representations&lt;/secondary-title&gt;&lt;/titles&gt;&lt;pages&gt;16405-16426&lt;/pages&gt;&lt;volume&gt;2024&lt;/volume&gt;&lt;dates&gt;&lt;year&gt;2024&lt;/year&gt;&lt;/dates&gt;&lt;urls&gt;&lt;/urls&gt;&lt;/record&gt;&lt;/Cite&gt;&lt;/EndNote&gt;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(21)</w:t>
      </w:r>
      <w:r w:rsidR="00D3103C">
        <w:rPr>
          <w:rFonts w:ascii="Times New Roman" w:hAnsi="Times New Roman" w:cs="Times New Roman"/>
        </w:rPr>
        <w:fldChar w:fldCharType="end"/>
      </w:r>
      <w:r w:rsidR="00D3103C" w:rsidRPr="00E65802">
        <w:rPr>
          <w:rFonts w:ascii="Times New Roman" w:hAnsi="Times New Roman" w:cs="Times New Roman"/>
        </w:rPr>
        <w:t xml:space="preserve">, </w:t>
      </w:r>
      <w:proofErr w:type="spellStart"/>
      <w:r w:rsidR="00D3103C" w:rsidRPr="00E65802">
        <w:rPr>
          <w:rFonts w:ascii="Times New Roman" w:hAnsi="Times New Roman" w:cs="Times New Roman"/>
        </w:rPr>
        <w:t>EEGMamba</w:t>
      </w:r>
      <w:proofErr w:type="spellEnd"/>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&lt;EndNote&gt;&lt;Cite&gt;&lt;Author&gt;Wang&lt;/Author&gt;&lt;Year&gt;2025&lt;/Year&gt;&lt;RecNum&gt;34&lt;/RecNum&gt;&lt;DisplayText&gt;(22)&lt;/DisplayText&gt;&lt;record&gt;&lt;rec-number&gt;34&lt;/rec-number&gt;&lt;foreign-keys&gt;&lt;key app="EN" db-id="p2d9r59edarasxepf5yvtaf1t9z2tda092zr" timestamp="1778381963"&gt;34&lt;/key&gt;&lt;/foreign-keys&gt;&lt;ref-type name="Journal Article"&gt;17&lt;/ref-type&gt;&lt;contributors&gt;&lt;authors&gt;&lt;author&gt;Wang, Jiquan&lt;/author&gt;&lt;author&gt;Zhao, Sha&lt;/author&gt;&lt;author&gt;Luo, Zhiling&lt;/author&gt;&lt;author&gt;Zhou, Yangxuan&lt;/author&gt;&lt;author&gt;Li, Shijian&lt;/author&gt;&lt;author&gt;Pan, Gang&lt;/author&gt;&lt;/authors&gt;&lt;/contributors&gt;&lt;titles&gt;&lt;title&gt;Eegmamba: An eeg foundation model with mamba&lt;/title&gt;&lt;secondary-title&gt;Neural Networks&lt;/secondary-title&gt;&lt;/titles&gt;&lt;periodical&gt;&lt;full-title&gt;Neural Networks&lt;/full-title&gt;&lt;/periodical&gt;&lt;pages&gt;107816&lt;/pages&gt;&lt;dates&gt;&lt;year&gt;2025&lt;/year&gt;&lt;/dates&gt;&lt;isbn&gt;0893-6080&lt;/isbn&gt;&lt;urls&gt;&lt;/urls&gt;&lt;/record&gt;&lt;/Cite&gt;&lt;/EndNote&gt;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(22)</w:t>
      </w:r>
      <w:r w:rsidR="00D3103C">
        <w:rPr>
          <w:rFonts w:ascii="Times New Roman" w:hAnsi="Times New Roman" w:cs="Times New Roman"/>
        </w:rPr>
        <w:fldChar w:fldCharType="end"/>
      </w:r>
      <w:r w:rsidR="00D3103C" w:rsidRPr="00E65802">
        <w:rPr>
          <w:rFonts w:ascii="Times New Roman" w:hAnsi="Times New Roman" w:cs="Times New Roman"/>
        </w:rPr>
        <w:t>, BENDR</w:t>
      </w:r>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&lt;EndNote&gt;&lt;Cite&gt;&lt;Author&gt;Kostas&lt;/Author&gt;&lt;Year&gt;2021&lt;/Year&gt;&lt;RecNum&gt;3&lt;/RecNum&gt;&lt;DisplayText&gt;(23)&lt;/DisplayText&gt;&lt;record&gt;&lt;rec-number&gt;3&lt;/rec-number&gt;&lt;foreign-keys&gt;&lt;key app="EN" db-id="p2d9r59edarasxepf5yvtaf1t9z2tda092zr" timestamp="1762738210"&gt;3&lt;/key&gt;&lt;/foreign-keys&gt;&lt;ref-type name="Journal Article"&gt;17&lt;/ref-type&gt;&lt;contributors&gt;&lt;authors&gt;&lt;author&gt;Kostas, Demetres&lt;/author&gt;&lt;author&gt;Aroca-Ouellette, Stephane&lt;/author&gt;&lt;author&gt;Rudzicz, Frank&lt;/author&gt;&lt;/authors&gt;&lt;/contributors&gt;&lt;titles&gt;&lt;title&gt;BENDR: Using transformers and a contrastive self-supervised learning task to learn from massive amounts of EEG data&lt;/title&gt;&lt;secondary-title&gt;Frontiers in Human Neuroscience&lt;/secondary-title&gt;&lt;/titles&gt;&lt;periodical&gt;&lt;full-title&gt;Frontiers in Human Neuroscience&lt;/full-title&gt;&lt;/periodical&gt;&lt;pages&gt;653659&lt;/pages&gt;&lt;volume&gt;15&lt;/volume&gt;&lt;dates&gt;&lt;year&gt;2021&lt;/year&gt;&lt;/dates&gt;&lt;isbn&gt;1662-5161&lt;/isbn&gt;&lt;urls&gt;&lt;/urls&gt;&lt;/record&gt;&lt;/Cite&gt;&lt;/EndNote&gt;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(23)</w:t>
      </w:r>
      <w:r w:rsidR="00D3103C">
        <w:rPr>
          <w:rFonts w:ascii="Times New Roman" w:hAnsi="Times New Roman" w:cs="Times New Roman"/>
        </w:rPr>
        <w:fldChar w:fldCharType="end"/>
      </w:r>
      <w:r w:rsidR="00D3103C" w:rsidRPr="00E65802">
        <w:rPr>
          <w:rFonts w:ascii="Times New Roman" w:hAnsi="Times New Roman" w:cs="Times New Roman"/>
        </w:rPr>
        <w:t>, and BIOT-6D</w:t>
      </w:r>
      <w:r w:rsidR="00D3103C">
        <w:rPr>
          <w:rFonts w:ascii="Times New Roman" w:hAnsi="Times New Roman" w:cs="Times New Roman" w:hint="eastAsia"/>
        </w:rPr>
        <w:t xml:space="preserve"> </w:t>
      </w:r>
      <w:r w:rsidR="00D3103C">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&lt;EndNote&gt;&lt;Cite&gt;&lt;Author&gt;Yang&lt;/Author&gt;&lt;Year&gt;2023&lt;/Year&gt;&lt;RecNum&gt;35&lt;/RecNum&gt;&lt;DisplayText&gt;(24)&lt;/DisplayText&gt;&lt;record&gt;&lt;rec-number&gt;35&lt;/rec-number&gt;&lt;foreign-keys&gt;&lt;key app="EN" db-id="p2d9r59edarasxepf5yvtaf1t9z2tda092zr" timestamp="1778382016"&gt;35&lt;/key&gt;&lt;/foreign-keys&gt;&lt;ref-type name="Journal Article"&gt;17&lt;/ref-type&gt;&lt;contributors&gt;&lt;authors&gt;&lt;author&gt;Yang, Chaoqi&lt;/author&gt;&lt;author&gt;Westover, M&lt;/author&gt;&lt;author&gt;Sun, Jimeng&lt;/author&gt;&lt;/authors&gt;&lt;/contributors&gt;&lt;titles&gt;&lt;title&gt;Biot: Biosignal transformer for cross-data learning in the wild&lt;/title&gt;&lt;secondary-title&gt;Advances in Neural Information Processing Systems&lt;/secondary-title&gt;&lt;/titles&gt;&lt;periodical&gt;&lt;full-title&gt;Advances in Neural Information Processing Systems&lt;/full-title&gt;&lt;/periodical&gt;&lt;pages&gt;78240-78260&lt;/pages&gt;&lt;volume&gt;36&lt;/volume&gt;&lt;dates&gt;&lt;year&gt;2023&lt;/year&gt;&lt;/dates&gt;&lt;urls&gt;&lt;/urls&gt;&lt;/record&gt;&lt;/Cite&gt;&lt;/EndNote&gt;</w:instrText>
      </w:r>
      <w:r w:rsidR="00D3103C">
        <w:rPr>
          <w:rFonts w:ascii="Times New Roman" w:hAnsi="Times New Roman" w:cs="Times New Roman"/>
        </w:rPr>
        <w:fldChar w:fldCharType="separate"/>
      </w:r>
      <w:r w:rsidR="00924DD9">
        <w:rPr>
          <w:rFonts w:ascii="Times New Roman" w:hAnsi="Times New Roman" w:cs="Times New Roman"/>
          <w:noProof/>
        </w:rPr>
        <w:t>(24)</w:t>
      </w:r>
      <w:r w:rsidR="00D3103C">
        <w:rPr>
          <w:rFonts w:ascii="Times New Roman" w:hAnsi="Times New Roman" w:cs="Times New Roman"/>
        </w:rPr>
        <w:fldChar w:fldCharType="end"/>
      </w:r>
      <w:r w:rsidRPr="00A97FF0">
        <w:rPr>
          <w:rFonts w:ascii="Times New Roman" w:eastAsia="宋体" w:hAnsi="Times New Roman" w:cs="Times New Roman"/>
          <w:szCs w:val="21"/>
        </w:rPr>
        <w:t xml:space="preserve">. These comparisons were designed to test whether the advantage of </w:t>
      </w:r>
      <w:r w:rsidR="007417E2">
        <w:rPr>
          <w:rFonts w:ascii="Times New Roman" w:eastAsia="宋体" w:hAnsi="Times New Roman" w:cs="Times New Roman"/>
          <w:szCs w:val="21"/>
        </w:rPr>
        <w:t>CAGNNF</w:t>
      </w:r>
      <w:r w:rsidRPr="00A97FF0">
        <w:rPr>
          <w:rFonts w:ascii="Times New Roman" w:eastAsia="宋体" w:hAnsi="Times New Roman" w:cs="Times New Roman"/>
          <w:szCs w:val="21"/>
        </w:rPr>
        <w:t xml:space="preserve"> could be attributed only to large-scale EEG representation learning, or whether source-space neural-field reconstruction and semantic alignment provided additional benefit.</w:t>
      </w:r>
    </w:p>
    <w:p w14:paraId="060A763C" w14:textId="77777777" w:rsidR="001C5D57" w:rsidRDefault="001C5D57" w:rsidP="00A97FF0">
      <w:pPr>
        <w:spacing w:line="360" w:lineRule="auto"/>
        <w:rPr>
          <w:rFonts w:ascii="Times New Roman" w:eastAsia="宋体" w:hAnsi="Times New Roman" w:cs="Times New Roman"/>
          <w:szCs w:val="21"/>
        </w:rPr>
      </w:pPr>
    </w:p>
    <w:p w14:paraId="01886E69" w14:textId="771175D9" w:rsidR="001C5D57" w:rsidRDefault="001C5D57" w:rsidP="001C5D57">
      <w:pPr>
        <w:spacing w:line="360" w:lineRule="auto"/>
        <w:rPr>
          <w:rFonts w:ascii="Times New Roman" w:eastAsia="宋体" w:hAnsi="Times New Roman" w:cs="Times New Roman"/>
          <w:szCs w:val="21"/>
        </w:rPr>
      </w:pPr>
      <w:r w:rsidRPr="001C5D57">
        <w:rPr>
          <w:rFonts w:ascii="Times New Roman" w:eastAsia="宋体" w:hAnsi="Times New Roman" w:cs="Times New Roman"/>
          <w:szCs w:val="21"/>
        </w:rPr>
        <w:t xml:space="preserve">The third group included representative online speech EEG or online BCI models, including </w:t>
      </w:r>
      <w:proofErr w:type="spellStart"/>
      <w:r w:rsidR="00C71DB1" w:rsidRPr="00E65802">
        <w:rPr>
          <w:rFonts w:ascii="Times New Roman" w:hAnsi="Times New Roman" w:cs="Times New Roman"/>
        </w:rPr>
        <w:t>MindSpeak</w:t>
      </w:r>
      <w:proofErr w:type="spellEnd"/>
      <w:r w:rsidR="00C71DB1">
        <w:rPr>
          <w:rFonts w:ascii="Times New Roman" w:hAnsi="Times New Roman" w:cs="Times New Roman" w:hint="eastAsia"/>
        </w:rPr>
        <w:t xml:space="preserve"> </w:t>
      </w:r>
      <w:r w:rsidR="00C71DB1">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&lt;EndNote&gt;&lt;Cite&gt;&lt;Author&gt;Zhou&lt;/Author&gt;&lt;Year&gt;2025&lt;/Year&gt;&lt;RecNum&gt;79&lt;/RecNum&gt;&lt;DisplayText&gt;(25)&lt;/DisplayText&gt;&lt;record&gt;&lt;rec-number&gt;79&lt;/rec-number&gt;&lt;foreign-keys&gt;&lt;key app="EN" db-id="p2d9r59edarasxepf5yvtaf1t9z2tda092zr" timestamp="1779091492"&gt;79&lt;/key&gt;&lt;/foreign-keys&gt;&lt;ref-type name="Conference Proceedings"&gt;10&lt;/ref-type&gt;&lt;contributors&gt;&lt;authors&gt;&lt;author&gt;Zhou, Jinzhao&lt;/author&gt;&lt;author&gt;Leong, Daniel&lt;/author&gt;&lt;author&gt;Cao, Zehong&lt;/author&gt;&lt;author&gt;Do, Thomas&lt;/author&gt;&lt;author&gt;Liang, Sheng-Fu&lt;/author&gt;&lt;author&gt;Jung, Tzyy-Ping&lt;/author&gt;&lt;author&gt;Lin, Chin-Teng&lt;/author&gt;&lt;/authors&gt;&lt;/contributors&gt;&lt;titles&gt;&lt;title&gt;MindSpeak: A Real-Time BCI System for Silent Speech&lt;/title&gt;&lt;secondary-title&gt;Proceedings of the 33rd ACM International Conference on Multimedia&lt;/secondary-title&gt;&lt;/titles&gt;&lt;pages&gt;13549-13551&lt;/pages&gt;&lt;dates&gt;&lt;year&gt;2025&lt;/year&gt;&lt;/dates&gt;&lt;urls&gt;&lt;/urls&gt;&lt;/record&gt;&lt;/Cite&gt;&lt;/EndNote&gt;</w:instrText>
      </w:r>
      <w:r w:rsidR="00C71DB1">
        <w:rPr>
          <w:rFonts w:ascii="Times New Roman" w:hAnsi="Times New Roman" w:cs="Times New Roman"/>
        </w:rPr>
        <w:fldChar w:fldCharType="separate"/>
      </w:r>
      <w:r w:rsidR="00924DD9">
        <w:rPr>
          <w:rFonts w:ascii="Times New Roman" w:hAnsi="Times New Roman" w:cs="Times New Roman"/>
          <w:noProof/>
        </w:rPr>
        <w:t>(25)</w:t>
      </w:r>
      <w:r w:rsidR="00C71DB1">
        <w:rPr>
          <w:rFonts w:ascii="Times New Roman" w:hAnsi="Times New Roman" w:cs="Times New Roman"/>
        </w:rPr>
        <w:fldChar w:fldCharType="end"/>
      </w:r>
      <w:r w:rsidR="00C71DB1" w:rsidRPr="00E65802">
        <w:rPr>
          <w:rFonts w:ascii="Times New Roman" w:hAnsi="Times New Roman" w:cs="Times New Roman"/>
        </w:rPr>
        <w:t>, FRDW</w:t>
      </w:r>
      <w:r w:rsidR="00C71DB1">
        <w:rPr>
          <w:rFonts w:ascii="Times New Roman" w:hAnsi="Times New Roman" w:cs="Times New Roman" w:hint="eastAsia"/>
        </w:rPr>
        <w:t xml:space="preserve"> </w:t>
      </w:r>
      <w:r w:rsidR="00C71DB1">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&lt;EndNote&gt;&lt;Cite&gt;&lt;Author&gt;Chen&lt;/Author&gt;&lt;Year&gt;2023&lt;/Year&gt;&lt;RecNum&gt;80&lt;/RecNum&gt;&lt;DisplayText&gt;(26)&lt;/DisplayText&gt;&lt;record&gt;&lt;rec-number&gt;80&lt;/rec-number&gt;&lt;foreign-keys&gt;&lt;key app="EN" db-id="p2d9r59edarasxepf5yvtaf1t9z2tda092zr" timestamp="1779091539"&gt;80&lt;/key&gt;&lt;/foreign-keys&gt;&lt;ref-type name="Journal Article"&gt;17&lt;/ref-type&gt;&lt;contributors&gt;&lt;authors&gt;&lt;author&gt;Chen, Xinru&lt;/author&gt;&lt;author&gt;An, Jiayu&lt;/author&gt;&lt;author&gt;Wu, Huanyu&lt;/author&gt;&lt;author&gt;Li, Siyang&lt;/author&gt;&lt;author&gt;Liu, Bin&lt;/author&gt;&lt;author&gt;Wu, Dongrui&lt;/author&gt;&lt;/authors&gt;&lt;/contributors&gt;&lt;titles&gt;&lt;title&gt;Front-End Replication Dynamic Window (FRDW) for Online Motor Imagery Classification&lt;/title&gt;&lt;secondary-title&gt;IEEE Transactions on Neural Systems and Rehabilitation Engineering&lt;/secondary-title&gt;&lt;/titles&gt;&lt;periodical&gt;&lt;full-title&gt;IEEE Transactions on Neural Systems and Rehabilitation Engineering&lt;/full-title&gt;&lt;/periodical&gt;&lt;pages&gt;3906-3914&lt;/pages&gt;&lt;volume&gt;31&lt;/volume&gt;&lt;dates&gt;&lt;year&gt;2023&lt;/year&gt;&lt;/dates&gt;&lt;isbn&gt;1534-4320&lt;/isbn&gt;&lt;urls&gt;&lt;/urls&gt;&lt;/record&gt;&lt;/Cite&gt;&lt;/EndNote&gt;</w:instrText>
      </w:r>
      <w:r w:rsidR="00C71DB1">
        <w:rPr>
          <w:rFonts w:ascii="Times New Roman" w:hAnsi="Times New Roman" w:cs="Times New Roman"/>
        </w:rPr>
        <w:fldChar w:fldCharType="separate"/>
      </w:r>
      <w:r w:rsidR="00924DD9">
        <w:rPr>
          <w:rFonts w:ascii="Times New Roman" w:hAnsi="Times New Roman" w:cs="Times New Roman"/>
          <w:noProof/>
        </w:rPr>
        <w:t>(26)</w:t>
      </w:r>
      <w:r w:rsidR="00C71DB1">
        <w:rPr>
          <w:rFonts w:ascii="Times New Roman" w:hAnsi="Times New Roman" w:cs="Times New Roman"/>
        </w:rPr>
        <w:fldChar w:fldCharType="end"/>
      </w:r>
      <w:r w:rsidR="00C71DB1" w:rsidRPr="00E65802">
        <w:rPr>
          <w:rFonts w:ascii="Times New Roman" w:hAnsi="Times New Roman" w:cs="Times New Roman"/>
        </w:rPr>
        <w:t>, and T-TIME</w:t>
      </w:r>
      <w:r w:rsidR="00C71DB1">
        <w:rPr>
          <w:rFonts w:ascii="Times New Roman" w:hAnsi="Times New Roman" w:cs="Times New Roman" w:hint="eastAsia"/>
        </w:rPr>
        <w:t xml:space="preserve"> </w:t>
      </w:r>
      <w:r w:rsidR="00C71DB1">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&lt;EndNote&gt;&lt;Cite&gt;&lt;Author&gt;Li&lt;/Author&gt;&lt;Year&gt;2023&lt;/Year&gt;&lt;RecNum&gt;81&lt;/RecNum&gt;&lt;DisplayText&gt;(27)&lt;/DisplayText&gt;&lt;record&gt;&lt;rec-number&gt;81&lt;/rec-number&gt;&lt;foreign-keys&gt;&lt;key app="EN" db-id="p2d9r59edarasxepf5yvtaf1t9z2tda092zr" timestamp="1779091582"&gt;81&lt;/key&gt;&lt;/foreign-keys&gt;&lt;ref-type name="Journal Article"&gt;17&lt;/ref-type&gt;&lt;contributors&gt;&lt;authors&gt;&lt;author&gt;Li, Siyang&lt;/author&gt;&lt;author&gt;Wang, Ziwei&lt;/author&gt;&lt;author&gt;Luo, Hanbin&lt;/author&gt;&lt;author&gt;Ding, Lieyun&lt;/author&gt;&lt;author&gt;Wu, Dongrui&lt;/author&gt;&lt;/authors&gt;&lt;/contributors&gt;&lt;titles&gt;&lt;title&gt;T-TIME: Test-time information maximization ensemble for plug-and-play BCIs&lt;/title&gt;&lt;secondary-title&gt;IEEE Transactions on Biomedical Engineering&lt;/secondary-title&gt;&lt;/titles&gt;&lt;periodical&gt;&lt;full-title&gt;IEEE Transactions on Biomedical Engineering&lt;/full-title&gt;&lt;/periodical&gt;&lt;pages&gt;423-432&lt;/pages&gt;&lt;volume&gt;71&lt;/volume&gt;&lt;number&gt;2&lt;/number&gt;&lt;dates&gt;&lt;year&gt;2023&lt;/year&gt;&lt;/dates&gt;&lt;isbn&gt;0018-9294&lt;/isbn&gt;&lt;urls&gt;&lt;/urls&gt;&lt;/record&gt;&lt;/Cite&gt;&lt;/EndNote&gt;</w:instrText>
      </w:r>
      <w:r w:rsidR="00C71DB1">
        <w:rPr>
          <w:rFonts w:ascii="Times New Roman" w:hAnsi="Times New Roman" w:cs="Times New Roman"/>
        </w:rPr>
        <w:fldChar w:fldCharType="separate"/>
      </w:r>
      <w:r w:rsidR="00924DD9">
        <w:rPr>
          <w:rFonts w:ascii="Times New Roman" w:hAnsi="Times New Roman" w:cs="Times New Roman"/>
          <w:noProof/>
        </w:rPr>
        <w:t>(27)</w:t>
      </w:r>
      <w:r w:rsidR="00C71DB1">
        <w:rPr>
          <w:rFonts w:ascii="Times New Roman" w:hAnsi="Times New Roman" w:cs="Times New Roman"/>
        </w:rPr>
        <w:fldChar w:fldCharType="end"/>
      </w:r>
      <w:r w:rsidRPr="001C5D57">
        <w:rPr>
          <w:rFonts w:ascii="Times New Roman" w:eastAsia="宋体" w:hAnsi="Times New Roman" w:cs="Times New Roman"/>
          <w:szCs w:val="21"/>
        </w:rPr>
        <w:t xml:space="preserve">. These models were compared with offline language/EEG foundation models and </w:t>
      </w:r>
      <w:r w:rsidR="007417E2">
        <w:rPr>
          <w:rFonts w:ascii="Times New Roman" w:eastAsia="宋体" w:hAnsi="Times New Roman" w:cs="Times New Roman"/>
          <w:szCs w:val="21"/>
        </w:rPr>
        <w:t>CAGNNF</w:t>
      </w:r>
      <w:r w:rsidRPr="001C5D57">
        <w:rPr>
          <w:rFonts w:ascii="Times New Roman" w:eastAsia="宋体" w:hAnsi="Times New Roman" w:cs="Times New Roman"/>
          <w:szCs w:val="21"/>
        </w:rPr>
        <w:t xml:space="preserve"> in terms of average decoding performance, real-time latency, communication efficiency, online update frequency, and window processing throughput </w:t>
      </w:r>
      <w:r w:rsidR="00CF2AAE" w:rsidRPr="00E65802">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&lt;EndNote&gt;&lt;Cite&gt;&lt;Author&gt;McFarland&lt;/Author&gt;&lt;Year&gt;2011&lt;/Year&gt;&lt;RecNum&gt;59&lt;/RecNum&gt;&lt;DisplayText&gt;(28)&lt;/DisplayText&gt;&lt;record&gt;&lt;rec-number&gt;59&lt;/rec-number&gt;&lt;foreign-keys&gt;&lt;key app="EN" db-id="p2d9r59edarasxepf5yvtaf1t9z2tda092zr" timestamp="1779011114"&gt;59&lt;/key&gt;&lt;/foreign-keys&gt;&lt;ref-type name="Journal Article"&gt;17&lt;/ref-type&gt;&lt;contributors&gt;&lt;authors&gt;&lt;author&gt;McFarland, Dennis J&lt;/author&gt;&lt;author&gt;Wolpaw, Jonathan R&lt;/author&gt;&lt;/authors&gt;&lt;/contributors&gt;&lt;titles&gt;&lt;title&gt;Brain-computer interfaces for communication and control&lt;/title&gt;&lt;secondary-title&gt;Communications of the ACM&lt;/secondary-title&gt;&lt;/titles&gt;&lt;periodical&gt;&lt;full-title&gt;Communications of the ACM&lt;/full-title&gt;&lt;/periodical&gt;&lt;pages&gt;60-66&lt;/pages&gt;&lt;volume&gt;54&lt;/volume&gt;&lt;number&gt;5&lt;/number&gt;&lt;dates&gt;&lt;year&gt;2011&lt;/year&gt;&lt;/dates&gt;&lt;isbn&gt;0001-0782&lt;/isbn&gt;&lt;urls&gt;&lt;/urls&gt;&lt;/record&gt;&lt;/Cite&gt;&lt;/EndNote&gt;</w:instrText>
      </w:r>
      <w:r w:rsidR="00CF2AAE" w:rsidRPr="00E65802">
        <w:rPr>
          <w:rFonts w:ascii="Times New Roman" w:hAnsi="Times New Roman" w:cs="Times New Roman"/>
        </w:rPr>
        <w:fldChar w:fldCharType="separate"/>
      </w:r>
      <w:r w:rsidR="00924DD9">
        <w:rPr>
          <w:rFonts w:ascii="Times New Roman" w:hAnsi="Times New Roman" w:cs="Times New Roman"/>
          <w:noProof/>
        </w:rPr>
        <w:t>(28)</w:t>
      </w:r>
      <w:r w:rsidR="00CF2AAE" w:rsidRPr="00E65802">
        <w:rPr>
          <w:rFonts w:ascii="Times New Roman" w:hAnsi="Times New Roman" w:cs="Times New Roman"/>
        </w:rPr>
        <w:fldChar w:fldCharType="end"/>
      </w:r>
      <w:r w:rsidRPr="001C5D57">
        <w:rPr>
          <w:rFonts w:ascii="Times New Roman" w:eastAsia="宋体" w:hAnsi="Times New Roman" w:cs="Times New Roman"/>
          <w:szCs w:val="21"/>
        </w:rPr>
        <w:t>. This deployment-oriented comparison was used to characterize the trade-off between offline decoding accuracy and online real-time processing capability.</w:t>
      </w:r>
    </w:p>
    <w:p w14:paraId="39861E2E" w14:textId="77777777" w:rsidR="00AB21A2" w:rsidRPr="001C5D57" w:rsidRDefault="00AB21A2" w:rsidP="001C5D57">
      <w:pPr>
        <w:spacing w:line="360" w:lineRule="auto"/>
        <w:rPr>
          <w:rFonts w:ascii="Times New Roman" w:eastAsia="宋体" w:hAnsi="Times New Roman" w:cs="Times New Roman"/>
          <w:szCs w:val="21"/>
        </w:rPr>
      </w:pPr>
    </w:p>
    <w:p w14:paraId="6A005822" w14:textId="77777777" w:rsidR="001C5D57" w:rsidRPr="001C5D57" w:rsidRDefault="001C5D57" w:rsidP="001C5D57">
      <w:pPr>
        <w:spacing w:line="360" w:lineRule="auto"/>
        <w:rPr>
          <w:rFonts w:ascii="Times New Roman" w:eastAsia="宋体" w:hAnsi="Times New Roman" w:cs="Times New Roman"/>
          <w:szCs w:val="21"/>
        </w:rPr>
      </w:pPr>
      <w:r w:rsidRPr="001C5D57">
        <w:rPr>
          <w:rFonts w:ascii="Times New Roman" w:eastAsia="宋体" w:hAnsi="Times New Roman" w:cs="Times New Roman"/>
          <w:szCs w:val="21"/>
        </w:rPr>
        <w:t xml:space="preserve">All models were evaluated under cross-subject character-level and sentence-level settings when applicable. For </w:t>
      </w:r>
      <w:proofErr w:type="spellStart"/>
      <w:r w:rsidRPr="001C5D57">
        <w:rPr>
          <w:rFonts w:ascii="Times New Roman" w:eastAsia="宋体" w:hAnsi="Times New Roman" w:cs="Times New Roman"/>
          <w:szCs w:val="21"/>
        </w:rPr>
        <w:t>ChineseEEG</w:t>
      </w:r>
      <w:proofErr w:type="spellEnd"/>
      <w:r w:rsidRPr="001C5D57">
        <w:rPr>
          <w:rFonts w:ascii="Times New Roman" w:eastAsia="宋体" w:hAnsi="Times New Roman" w:cs="Times New Roman"/>
          <w:szCs w:val="21"/>
        </w:rPr>
        <w:t xml:space="preserve">, performance was reported separately for </w:t>
      </w:r>
      <w:r w:rsidRPr="001C5D57">
        <w:rPr>
          <w:rFonts w:ascii="Times New Roman" w:eastAsia="宋体" w:hAnsi="Times New Roman" w:cs="Times New Roman"/>
          <w:i/>
          <w:iCs/>
          <w:szCs w:val="21"/>
        </w:rPr>
        <w:t>The Little Prince</w:t>
      </w:r>
      <w:r w:rsidRPr="001C5D57">
        <w:rPr>
          <w:rFonts w:ascii="Times New Roman" w:eastAsia="宋体" w:hAnsi="Times New Roman" w:cs="Times New Roman"/>
          <w:szCs w:val="21"/>
        </w:rPr>
        <w:t xml:space="preserve"> and </w:t>
      </w:r>
      <w:r w:rsidRPr="001C5D57">
        <w:rPr>
          <w:rFonts w:ascii="Times New Roman" w:eastAsia="宋体" w:hAnsi="Times New Roman" w:cs="Times New Roman"/>
          <w:i/>
          <w:iCs/>
          <w:szCs w:val="21"/>
        </w:rPr>
        <w:t>Garnett Dream</w:t>
      </w:r>
      <w:r w:rsidRPr="001C5D57">
        <w:rPr>
          <w:rFonts w:ascii="Times New Roman" w:eastAsia="宋体" w:hAnsi="Times New Roman" w:cs="Times New Roman"/>
          <w:szCs w:val="21"/>
        </w:rPr>
        <w:t>. For deployment-oriented analyses, average CER and BLEU were computed across the two corpora to summarize overall decoding performance.</w:t>
      </w:r>
    </w:p>
    <w:p w14:paraId="7D6F334C" w14:textId="77777777" w:rsidR="001C5D57" w:rsidRPr="001C5D57" w:rsidRDefault="001C5D57" w:rsidP="00A97FF0">
      <w:pPr>
        <w:spacing w:line="360" w:lineRule="auto"/>
        <w:rPr>
          <w:rFonts w:ascii="Times New Roman" w:eastAsia="宋体" w:hAnsi="Times New Roman" w:cs="Times New Roman"/>
          <w:szCs w:val="21"/>
        </w:rPr>
      </w:pPr>
    </w:p>
    <w:p w14:paraId="3DA2E4AF" w14:textId="1417320A" w:rsidR="00655B0D" w:rsidRPr="009510DE" w:rsidRDefault="00C86A4A" w:rsidP="00A97FF0">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t>S3.4 Ablation analyses</w:t>
      </w:r>
    </w:p>
    <w:p w14:paraId="3827D77A" w14:textId="77777777" w:rsidR="000A46F3" w:rsidRDefault="000A46F3" w:rsidP="000A46F3">
      <w:pPr>
        <w:spacing w:line="360" w:lineRule="auto"/>
        <w:rPr>
          <w:rFonts w:ascii="Times New Roman" w:eastAsia="宋体" w:hAnsi="Times New Roman" w:cs="Times New Roman"/>
          <w:szCs w:val="21"/>
        </w:rPr>
      </w:pPr>
      <w:r w:rsidRPr="000A46F3">
        <w:rPr>
          <w:rFonts w:ascii="Times New Roman" w:eastAsia="宋体" w:hAnsi="Times New Roman" w:cs="Times New Roman"/>
          <w:szCs w:val="21"/>
        </w:rPr>
        <w:t>Ablation analyses were performed to quantify the contribution of the major components in CAGNNF. Four aspects were examined: contextual information, MAML-based adaptation, diffusion-based semantic decoding, and error-informed post-decoding correction.</w:t>
      </w:r>
    </w:p>
    <w:p w14:paraId="695BFC27" w14:textId="77777777" w:rsidR="00C1742F" w:rsidRPr="000A46F3" w:rsidRDefault="00C1742F" w:rsidP="000A46F3">
      <w:pPr>
        <w:spacing w:line="360" w:lineRule="auto"/>
        <w:rPr>
          <w:rFonts w:ascii="Times New Roman" w:eastAsia="宋体" w:hAnsi="Times New Roman" w:cs="Times New Roman"/>
          <w:szCs w:val="21"/>
        </w:rPr>
      </w:pPr>
    </w:p>
    <w:p w14:paraId="6B8247DF" w14:textId="1969F921" w:rsidR="000A46F3" w:rsidRDefault="000A46F3" w:rsidP="000A46F3">
      <w:pPr>
        <w:spacing w:line="360" w:lineRule="auto"/>
        <w:rPr>
          <w:rFonts w:ascii="Times New Roman" w:eastAsia="宋体" w:hAnsi="Times New Roman" w:cs="Times New Roman"/>
          <w:szCs w:val="21"/>
        </w:rPr>
      </w:pPr>
      <w:r w:rsidRPr="000A46F3">
        <w:rPr>
          <w:rFonts w:ascii="Times New Roman" w:eastAsia="宋体" w:hAnsi="Times New Roman" w:cs="Times New Roman"/>
          <w:szCs w:val="21"/>
        </w:rPr>
        <w:t>The contextual analysis assessed whether prior-token contextual information improved decoding stability. For this analysis, Context-CAGNNF was evaluated across different prior-token positions, and CER variability across token positions was used to quantify whether contextual information introduced unstable token-position-dependent fluctuations or supported robust decoding</w:t>
      </w:r>
      <w:r w:rsidR="00C1742F">
        <w:rPr>
          <w:rFonts w:ascii="Times New Roman" w:eastAsia="宋体" w:hAnsi="Times New Roman" w:cs="Times New Roman" w:hint="eastAsia"/>
          <w:szCs w:val="21"/>
        </w:rPr>
        <w:t xml:space="preserve"> </w:t>
      </w:r>
      <w:r w:rsidR="00C1742F" w:rsidRPr="00E65802">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&lt;EndNote&gt;&lt;Cite&gt;&lt;Author&gt;He&lt;/Author&gt;&lt;Year&gt;2019&lt;/Year&gt;&lt;RecNum&gt;60&lt;/RecNum&gt;&lt;DisplayText&gt;(29)&lt;/DisplayText&gt;&lt;record&gt;&lt;rec-number&gt;60&lt;/rec-number&gt;&lt;foreign-keys&gt;&lt;key app="EN" db-id="p2d9r59edarasxepf5yvtaf1t9z2tda092zr" timestamp="1779011168"&gt;60&lt;/key&gt;&lt;/foreign-keys&gt;&lt;ref-type name="Journal Article"&gt;17&lt;/ref-type&gt;&lt;contributors&gt;&lt;authors&gt;&lt;author&gt;He, He&lt;/author&gt;&lt;author&gt;Wu, Dongrui&lt;/author&gt;&lt;/authors&gt;&lt;/contributors&gt;&lt;titles&gt;&lt;title&gt;Transfer learning for brain–computer interfaces: A Euclidean space data alignment approach&lt;/title&gt;&lt;secondary-title&gt;IEEE Transactions on Biomedical Engineering&lt;/secondary-title&gt;&lt;/titles&gt;&lt;periodical&gt;&lt;full-title&gt;IEEE Transactions on Biomedical Engineering&lt;/full-title&gt;&lt;/periodical&gt;&lt;pages&gt;399-410&lt;/pages&gt;&lt;volume&gt;67&lt;/volume&gt;&lt;number&gt;2&lt;/number&gt;&lt;dates&gt;&lt;year&gt;2019&lt;/year&gt;&lt;/dates&gt;&lt;isbn&gt;0018-9294&lt;/isbn&gt;&lt;urls&gt;&lt;/urls&gt;&lt;/record&gt;&lt;/Cite&gt;&lt;/EndNote&gt;</w:instrText>
      </w:r>
      <w:r w:rsidR="00C1742F" w:rsidRPr="00E65802">
        <w:rPr>
          <w:rFonts w:ascii="Times New Roman" w:hAnsi="Times New Roman" w:cs="Times New Roman"/>
        </w:rPr>
        <w:fldChar w:fldCharType="separate"/>
      </w:r>
      <w:r w:rsidR="00924DD9">
        <w:rPr>
          <w:rFonts w:ascii="Times New Roman" w:hAnsi="Times New Roman" w:cs="Times New Roman"/>
          <w:noProof/>
        </w:rPr>
        <w:t>(29)</w:t>
      </w:r>
      <w:r w:rsidR="00C1742F" w:rsidRPr="00E65802">
        <w:rPr>
          <w:rFonts w:ascii="Times New Roman" w:hAnsi="Times New Roman" w:cs="Times New Roman"/>
        </w:rPr>
        <w:fldChar w:fldCharType="end"/>
      </w:r>
      <w:r w:rsidRPr="000A46F3">
        <w:rPr>
          <w:rFonts w:ascii="Times New Roman" w:eastAsia="宋体" w:hAnsi="Times New Roman" w:cs="Times New Roman"/>
          <w:szCs w:val="21"/>
        </w:rPr>
        <w:t>. The MAML ablation assessed whether meta-learning improved few-shot adaptation to new participants or linguistic contexts</w:t>
      </w:r>
      <w:r w:rsidR="0025308E">
        <w:rPr>
          <w:rFonts w:ascii="Times New Roman" w:eastAsia="宋体" w:hAnsi="Times New Roman" w:cs="Times New Roman" w:hint="eastAsia"/>
          <w:szCs w:val="21"/>
        </w:rPr>
        <w:t xml:space="preserve"> </w:t>
      </w:r>
      <w:r w:rsidR="0025308E" w:rsidRPr="00E65802">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&lt;EndNote&gt;&lt;Cite&gt;&lt;Author&gt;Finn&lt;/Author&gt;&lt;Year&gt;2017&lt;/Year&gt;&lt;RecNum&gt;18&lt;/RecNum&gt;&lt;DisplayText&gt;(30)&lt;/DisplayText&gt;&lt;record&gt;&lt;rec-number&gt;18&lt;/rec-number&gt;&lt;foreign-keys&gt;&lt;key app="EN" db-id="p2d9r59edarasxepf5yvtaf1t9z2tda092zr" timestamp="1768553247"&gt;18&lt;/key&gt;&lt;/foreign-keys&gt;&lt;ref-type name="Conference Proceedings"&gt;10&lt;/ref-type&gt;&lt;contributors&gt;&lt;authors&gt;&lt;author&gt;Finn, Chelsea&lt;/author&gt;&lt;author&gt;Abbeel, Pieter&lt;/author&gt;&lt;author&gt;Levine, Sergey&lt;/author&gt;&lt;/authors&gt;&lt;/contributors&gt;&lt;titles&gt;&lt;title&gt;Model-agnostic meta-learning for fast adaptation of deep networks&lt;/title&gt;&lt;secondary-title&gt;International conference on machine learning&lt;/secondary-title&gt;&lt;/titles&gt;&lt;pages&gt;1126-1135&lt;/pages&gt;&lt;dates&gt;&lt;year&gt;2017&lt;/year&gt;&lt;/dates&gt;&lt;publisher&gt;PMLR&lt;/publisher&gt;&lt;isbn&gt;2640-3498&lt;/isbn&gt;&lt;urls&gt;&lt;/urls&gt;&lt;/record&gt;&lt;/Cite&gt;&lt;/EndNote&gt;</w:instrText>
      </w:r>
      <w:r w:rsidR="0025308E" w:rsidRPr="00E65802">
        <w:rPr>
          <w:rFonts w:ascii="Times New Roman" w:hAnsi="Times New Roman" w:cs="Times New Roman"/>
        </w:rPr>
        <w:fldChar w:fldCharType="separate"/>
      </w:r>
      <w:r w:rsidR="00924DD9">
        <w:rPr>
          <w:rFonts w:ascii="Times New Roman" w:hAnsi="Times New Roman" w:cs="Times New Roman"/>
          <w:noProof/>
        </w:rPr>
        <w:t>(30)</w:t>
      </w:r>
      <w:r w:rsidR="0025308E" w:rsidRPr="00E65802">
        <w:rPr>
          <w:rFonts w:ascii="Times New Roman" w:hAnsi="Times New Roman" w:cs="Times New Roman"/>
        </w:rPr>
        <w:fldChar w:fldCharType="end"/>
      </w:r>
      <w:r w:rsidRPr="000A46F3">
        <w:rPr>
          <w:rFonts w:ascii="Times New Roman" w:eastAsia="宋体" w:hAnsi="Times New Roman" w:cs="Times New Roman"/>
          <w:szCs w:val="21"/>
        </w:rPr>
        <w:t>. The diffusion-decoder ablation compared diffusion-based semantic recovery with alternative decoders, including GAN- and BERT-based decoders, to determine whether conditional denoising improved neural-field-to-language generation. The error-informed correction analysis evaluated whether decoding-error subtype information derived from source-space neural-field analysis could further reduce CER after the initial decoding stage.</w:t>
      </w:r>
    </w:p>
    <w:p w14:paraId="42EAA795" w14:textId="77777777" w:rsidR="0025308E" w:rsidRPr="000A46F3" w:rsidRDefault="0025308E" w:rsidP="000A46F3">
      <w:pPr>
        <w:spacing w:line="360" w:lineRule="auto"/>
        <w:rPr>
          <w:rFonts w:ascii="Times New Roman" w:eastAsia="宋体" w:hAnsi="Times New Roman" w:cs="Times New Roman"/>
          <w:szCs w:val="21"/>
        </w:rPr>
      </w:pPr>
    </w:p>
    <w:p w14:paraId="000C2D14" w14:textId="0857B5E3" w:rsidR="000A46F3" w:rsidRPr="000A46F3" w:rsidRDefault="000A46F3" w:rsidP="000A46F3">
      <w:pPr>
        <w:spacing w:line="360" w:lineRule="auto"/>
        <w:rPr>
          <w:rFonts w:ascii="Times New Roman" w:eastAsia="宋体" w:hAnsi="Times New Roman" w:cs="Times New Roman"/>
          <w:szCs w:val="21"/>
        </w:rPr>
      </w:pPr>
      <w:r w:rsidRPr="000A46F3">
        <w:rPr>
          <w:rFonts w:ascii="Times New Roman" w:eastAsia="宋体" w:hAnsi="Times New Roman" w:cs="Times New Roman"/>
          <w:szCs w:val="21"/>
        </w:rPr>
        <w:t>For the decoder and adaptation analyses, CER and BLEU were used as the primary evaluation metrics</w:t>
      </w:r>
      <w:r w:rsidR="003E1F39">
        <w:rPr>
          <w:rFonts w:ascii="Times New Roman" w:eastAsia="宋体" w:hAnsi="Times New Roman" w:cs="Times New Roman" w:hint="eastAsia"/>
          <w:szCs w:val="21"/>
        </w:rPr>
        <w:t xml:space="preserve"> </w:t>
      </w:r>
      <w:r w:rsidR="003E1F39" w:rsidRPr="00E65802">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&lt;EndNote&gt;&lt;Cite&gt;&lt;Author&gt;Kohavi&lt;/Author&gt;&lt;Year&gt;1995&lt;/Year&gt;&lt;RecNum&gt;61&lt;/RecNum&gt;&lt;DisplayText&gt;(31)&lt;/DisplayText&gt;&lt;record&gt;&lt;rec-number&gt;61&lt;/rec-number&gt;&lt;foreign-keys&gt;&lt;key app="EN" db-id="p2d9r59edarasxepf5yvtaf1t9z2tda092zr" timestamp="1779011281"&gt;61&lt;/key&gt;&lt;/foreign-keys&gt;&lt;ref-type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selection&lt;/title&gt;&lt;secondary-title&gt;Ijcai&lt;/secondary-title&gt;&lt;/titles&gt;&lt;pages&gt;1137-1145&lt;/pages&gt;&lt;volume&gt;14&lt;/volume&gt;&lt;number&gt;2&lt;/number&gt;&lt;dates&gt;&lt;year&gt;1995&lt;/year&gt;&lt;/dates&gt;&lt;publisher&gt;Montreal, Canada&lt;/publisher&gt;&lt;urls&gt;&lt;/urls&gt;&lt;/record&gt;&lt;/Cite&gt;&lt;/EndNote&gt;</w:instrText>
      </w:r>
      <w:r w:rsidR="003E1F39" w:rsidRPr="00E65802">
        <w:rPr>
          <w:rFonts w:ascii="Times New Roman" w:hAnsi="Times New Roman" w:cs="Times New Roman"/>
        </w:rPr>
        <w:fldChar w:fldCharType="separate"/>
      </w:r>
      <w:r w:rsidR="00924DD9">
        <w:rPr>
          <w:rFonts w:ascii="Times New Roman" w:hAnsi="Times New Roman" w:cs="Times New Roman"/>
          <w:noProof/>
        </w:rPr>
        <w:t>(31)</w:t>
      </w:r>
      <w:r w:rsidR="003E1F39" w:rsidRPr="00E65802">
        <w:rPr>
          <w:rFonts w:ascii="Times New Roman" w:hAnsi="Times New Roman" w:cs="Times New Roman"/>
        </w:rPr>
        <w:fldChar w:fldCharType="end"/>
      </w:r>
      <w:r w:rsidRPr="000A46F3">
        <w:rPr>
          <w:rFonts w:ascii="Times New Roman" w:eastAsia="宋体" w:hAnsi="Times New Roman" w:cs="Times New Roman"/>
          <w:szCs w:val="21"/>
        </w:rPr>
        <w:t>. Error bars indicate variability across evaluation folds or repeated runs, depending on the corresponding experiment</w:t>
      </w:r>
      <w:r w:rsidR="003E1F39">
        <w:rPr>
          <w:rFonts w:ascii="Times New Roman" w:eastAsia="宋体" w:hAnsi="Times New Roman" w:cs="Times New Roman" w:hint="eastAsia"/>
          <w:szCs w:val="21"/>
        </w:rPr>
        <w:t xml:space="preserve"> </w:t>
      </w:r>
      <w:r w:rsidR="003E1F39" w:rsidRPr="00E65802">
        <w:rPr>
          <w:rFonts w:ascii="Times New Roman" w:hAnsi="Times New Roman" w:cs="Times New Roman"/>
        </w:rPr>
        <w:fldChar w:fldCharType="begin"/>
      </w:r>
      <w:r w:rsidR="00924DD9">
        <w:rPr>
          <w:rFonts w:ascii="Times New Roman" w:hAnsi="Times New Roman" w:cs="Times New Roman"/>
        </w:rPr>
        <w:instrText xml:space="preserve"> ADDIN EN.CITE &lt;EndNote&gt;&lt;Cite&gt;&lt;Author&gt;Ho&lt;/Author&gt;&lt;Year&gt;2020&lt;/Year&gt;&lt;RecNum&gt;54&lt;/RecNum&gt;&lt;DisplayText&gt;(8)&lt;/DisplayText&gt;&lt;record&gt;&lt;rec-number&gt;54&lt;/rec-number&gt;&lt;foreign-keys&gt;&lt;key app="EN" db-id="p2d9r59edarasxepf5yvtaf1t9z2tda092zr" timestamp="1779010049"&gt;54&lt;/key&gt;&lt;/foreign-keys&gt;&lt;ref-type name="Journal Article"&gt;17&lt;/ref-type&gt;&lt;contributors&gt;&lt;authors&gt;&lt;author&gt;Ho, Jonathan&lt;/author&gt;&lt;author&gt;Jain, Ajay&lt;/author&gt;&lt;author&gt;Abbeel, Pieter&lt;/author&gt;&lt;/authors&gt;&lt;/contributors&gt;&lt;titles&gt;&lt;title&gt;Denoising diffusion probabilistic models&lt;/title&gt;&lt;secondary-title&gt;Advances in neural information processing systems&lt;/secondary-title&gt;&lt;/titles&gt;&lt;periodical&gt;&lt;full-title&gt;Advances in Neural Information Processing Systems&lt;/full-title&gt;&lt;/periodical&gt;&lt;pages&gt;6840-6851&lt;/pages&gt;&lt;volume&gt;33&lt;/volume&gt;&lt;dates&gt;&lt;year&gt;2020&lt;/year&gt;&lt;/dates&gt;&lt;urls&gt;&lt;/urls&gt;&lt;/record&gt;&lt;/Cite&gt;&lt;/EndNote&gt;</w:instrText>
      </w:r>
      <w:r w:rsidR="003E1F39" w:rsidRPr="00E65802">
        <w:rPr>
          <w:rFonts w:ascii="Times New Roman" w:hAnsi="Times New Roman" w:cs="Times New Roman"/>
        </w:rPr>
        <w:fldChar w:fldCharType="separate"/>
      </w:r>
      <w:r w:rsidR="00924DD9">
        <w:rPr>
          <w:rFonts w:ascii="Times New Roman" w:hAnsi="Times New Roman" w:cs="Times New Roman"/>
          <w:noProof/>
        </w:rPr>
        <w:t>(8)</w:t>
      </w:r>
      <w:r w:rsidR="003E1F39" w:rsidRPr="00E65802">
        <w:rPr>
          <w:rFonts w:ascii="Times New Roman" w:hAnsi="Times New Roman" w:cs="Times New Roman"/>
        </w:rPr>
        <w:fldChar w:fldCharType="end"/>
      </w:r>
      <w:r w:rsidRPr="000A46F3">
        <w:rPr>
          <w:rFonts w:ascii="Times New Roman" w:eastAsia="宋体" w:hAnsi="Times New Roman" w:cs="Times New Roman"/>
          <w:szCs w:val="21"/>
        </w:rPr>
        <w:t>. The ablation results were used to determine whether decoding improvements reflected a single dominant module or the coordinated effects of contextual modeling, rapid semantic adaptation, conditional semantic generation, and neural-field-informed correction.</w:t>
      </w:r>
    </w:p>
    <w:p w14:paraId="47061389" w14:textId="77777777" w:rsidR="001972F8" w:rsidRPr="002F09BF" w:rsidRDefault="001972F8" w:rsidP="002F09BF">
      <w:pPr>
        <w:spacing w:line="360" w:lineRule="auto"/>
        <w:rPr>
          <w:rFonts w:ascii="Times New Roman" w:eastAsia="宋体" w:hAnsi="Times New Roman" w:cs="Times New Roman"/>
          <w:szCs w:val="21"/>
        </w:rPr>
      </w:pPr>
    </w:p>
    <w:p w14:paraId="0EA52BE5" w14:textId="5BBEED85" w:rsidR="002F09BF" w:rsidRDefault="008C73F7" w:rsidP="002F09BF">
      <w:pPr>
        <w:spacing w:line="360" w:lineRule="auto"/>
        <w:rPr>
          <w:rFonts w:ascii="Times New Roman" w:eastAsia="宋体" w:hAnsi="Times New Roman" w:cs="Times New Roman"/>
          <w:szCs w:val="21"/>
        </w:rPr>
      </w:pPr>
      <w:r w:rsidRPr="009510DE">
        <w:rPr>
          <w:rFonts w:ascii="Times New Roman" w:eastAsia="宋体" w:hAnsi="Times New Roman" w:cs="Times New Roman"/>
          <w:b/>
          <w:bCs/>
          <w:sz w:val="22"/>
        </w:rPr>
        <w:t>Supplementary Methods S4. Evaluation metrics and statistical analysis</w:t>
      </w:r>
    </w:p>
    <w:p w14:paraId="68155E3F" w14:textId="51BB7154" w:rsidR="008C73F7" w:rsidRPr="009510DE" w:rsidRDefault="001E511D" w:rsidP="002F09BF">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t>S4.1 Text decoding metrics</w:t>
      </w:r>
    </w:p>
    <w:p w14:paraId="58ECA2AD" w14:textId="32302072" w:rsidR="00F907CC" w:rsidRPr="00E67FD8" w:rsidRDefault="00120F07" w:rsidP="002F09BF">
      <w:pPr>
        <w:spacing w:line="360" w:lineRule="auto"/>
        <w:rPr>
          <w:rFonts w:ascii="Times New Roman" w:eastAsia="宋体" w:hAnsi="Times New Roman" w:cs="Times New Roman"/>
          <w:szCs w:val="21"/>
        </w:rPr>
      </w:pPr>
      <w:r w:rsidRPr="00120F07">
        <w:rPr>
          <w:rFonts w:ascii="Times New Roman" w:eastAsia="宋体" w:hAnsi="Times New Roman" w:cs="Times New Roman"/>
          <w:szCs w:val="21"/>
        </w:rPr>
        <w:lastRenderedPageBreak/>
        <w:t xml:space="preserve">Chinese EEG-to-text decoding performance was evaluated using character error rate (CER) and BLEU. CER was defined as the </w:t>
      </w:r>
      <w:proofErr w:type="spellStart"/>
      <w:r w:rsidRPr="00120F07">
        <w:rPr>
          <w:rFonts w:ascii="Times New Roman" w:eastAsia="宋体" w:hAnsi="Times New Roman" w:cs="Times New Roman"/>
          <w:szCs w:val="21"/>
        </w:rPr>
        <w:t>Levenshtein</w:t>
      </w:r>
      <w:proofErr w:type="spellEnd"/>
      <w:r w:rsidRPr="00120F07">
        <w:rPr>
          <w:rFonts w:ascii="Times New Roman" w:eastAsia="宋体" w:hAnsi="Times New Roman" w:cs="Times New Roman"/>
          <w:szCs w:val="21"/>
        </w:rPr>
        <w:t xml:space="preserve"> edit distance between the predicted and reference character sequences divided by the number of reference characters. It measures character-level substitution, insertion, and deletion errors, with lower values indicating closer agreement between decoded and reference text</w:t>
      </w:r>
      <w:r w:rsidR="00091200">
        <w:rPr>
          <w:rFonts w:ascii="Times New Roman" w:eastAsia="宋体" w:hAnsi="Times New Roman" w:cs="Times New Roman" w:hint="eastAsia"/>
          <w:szCs w:val="21"/>
        </w:rPr>
        <w:t xml:space="preserve"> </w:t>
      </w:r>
      <w:r w:rsidR="00091200">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&lt;EndNote&gt;&lt;Cite&gt;&lt;Author&gt;Kohavi&lt;/Author&gt;&lt;Year&gt;1995&lt;/Year&gt;&lt;RecNum&gt;61&lt;/RecNum&gt;&lt;DisplayText&gt;(31)&lt;/DisplayText&gt;&lt;record&gt;&lt;rec-number&gt;61&lt;/rec-number&gt;&lt;foreign-keys&gt;&lt;key app="EN" db-id="p2d9r59edarasxepf5yvtaf1t9z2tda092zr" timestamp="1779011281"&gt;61&lt;/key&gt;&lt;/foreign-keys&gt;&lt;ref-type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selection&lt;/title&gt;&lt;secondary-title&gt;Ijcai&lt;/secondary-title&gt;&lt;/titles&gt;&lt;pages&gt;1137-1145&lt;/pages&gt;&lt;volume&gt;14&lt;/volume&gt;&lt;number&gt;2&lt;/number&gt;&lt;dates&gt;&lt;year&gt;1995&lt;/year&gt;&lt;/dates&gt;&lt;publisher&gt;Montreal, Canada&lt;/publisher&gt;&lt;urls&gt;&lt;/urls&gt;&lt;/record&gt;&lt;/Cite&gt;&lt;/EndNote&gt;</w:instrText>
      </w:r>
      <w:r w:rsidR="00091200">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(31)</w:t>
      </w:r>
      <w:r w:rsidR="00091200">
        <w:rPr>
          <w:rFonts w:ascii="Times New Roman" w:eastAsia="宋体" w:hAnsi="Times New Roman" w:cs="Times New Roman"/>
          <w:szCs w:val="21"/>
        </w:rPr>
        <w:fldChar w:fldCharType="end"/>
      </w:r>
      <w:r w:rsidRPr="00120F07">
        <w:rPr>
          <w:rFonts w:ascii="Times New Roman" w:eastAsia="宋体" w:hAnsi="Times New Roman" w:cs="Times New Roman"/>
          <w:szCs w:val="21"/>
        </w:rPr>
        <w:t>. BLEU was used to measure n-gram overlap between predicted and reference texts with a length penalty, with higher values indicating better local word-order consistency and stronger similarity to the reference text. CER and BLEU were used for the main decoding comparisons</w:t>
      </w:r>
      <w:r w:rsidR="00AE027A">
        <w:rPr>
          <w:rFonts w:ascii="Times New Roman" w:eastAsia="宋体" w:hAnsi="Times New Roman" w:cs="Times New Roman" w:hint="eastAsia"/>
          <w:szCs w:val="21"/>
        </w:rPr>
        <w:t xml:space="preserve"> </w:t>
      </w:r>
      <w:r w:rsidR="00AE027A">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&lt;EndNote&gt;&lt;Cite&gt;&lt;Author&gt;Levenshtein&lt;/Author&gt;&lt;Year&gt;1966&lt;/Year&gt;&lt;RecNum&gt;62&lt;/RecNum&gt;&lt;DisplayText&gt;(32)&lt;/DisplayText&gt;&lt;record&gt;&lt;rec-number&gt;62&lt;/rec-number&gt;&lt;foreign-keys&gt;&lt;key app="EN" db-id="p2d9r59edarasxepf5yvtaf1t9z2tda092zr" timestamp="1779011331"&gt;62&lt;/key&gt;&lt;/foreign-keys&gt;&lt;ref-type name="Conference Proceedings"&gt;10&lt;/ref-type&gt;&lt;contributors&gt;&lt;authors&gt;&lt;author&gt;Levenshtein, Vladimir I&lt;/author&gt;&lt;/authors&gt;&lt;/contributors&gt;&lt;titles&gt;&lt;title&gt;Binary codes capable of correcting deletions, insertions, and reversals&lt;/title&gt;&lt;secondary-title&gt;Soviet physics doklady&lt;/secondary-title&gt;&lt;/titles&gt;&lt;pages&gt;707-710&lt;/pages&gt;&lt;volume&gt;10&lt;/volume&gt;&lt;number&gt;8&lt;/number&gt;&lt;dates&gt;&lt;year&gt;1966&lt;/year&gt;&lt;/dates&gt;&lt;publisher&gt;Soviet Union&lt;/publisher&gt;&lt;urls&gt;&lt;/urls&gt;&lt;/record&gt;&lt;/Cite&gt;&lt;/EndNote&gt;</w:instrText>
      </w:r>
      <w:r w:rsidR="00AE027A">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(32)</w:t>
      </w:r>
      <w:r w:rsidR="00AE027A">
        <w:rPr>
          <w:rFonts w:ascii="Times New Roman" w:eastAsia="宋体" w:hAnsi="Times New Roman" w:cs="Times New Roman"/>
          <w:szCs w:val="21"/>
        </w:rPr>
        <w:fldChar w:fldCharType="end"/>
      </w:r>
      <w:r w:rsidRPr="00120F07">
        <w:rPr>
          <w:rFonts w:ascii="Times New Roman" w:eastAsia="宋体" w:hAnsi="Times New Roman" w:cs="Times New Roman"/>
          <w:szCs w:val="21"/>
        </w:rPr>
        <w:t>, decoder ablations, MAML adaptation analyses, contextual stability analyses, and post-correction evaluation.</w:t>
      </w:r>
    </w:p>
    <w:p w14:paraId="51323AA9" w14:textId="6921CB99" w:rsidR="002F09BF" w:rsidRPr="002F09BF" w:rsidRDefault="002F09BF" w:rsidP="002F09BF">
      <w:pPr>
        <w:spacing w:line="360" w:lineRule="auto"/>
        <w:rPr>
          <w:rFonts w:ascii="Times New Roman" w:eastAsia="宋体" w:hAnsi="Times New Roman" w:cs="Times New Roman"/>
          <w:szCs w:val="21"/>
        </w:rPr>
      </w:pPr>
    </w:p>
    <w:p w14:paraId="0F014AA0" w14:textId="66B339FE" w:rsidR="002F09BF" w:rsidRPr="002F09BF" w:rsidRDefault="00A34ED8" w:rsidP="002F09BF">
      <w:pPr>
        <w:spacing w:line="360" w:lineRule="auto"/>
        <w:rPr>
          <w:rFonts w:ascii="Times New Roman" w:eastAsia="宋体" w:hAnsi="Times New Roman" w:cs="Times New Roman"/>
          <w:b/>
          <w:bCs/>
          <w:szCs w:val="21"/>
        </w:rPr>
      </w:pPr>
      <w:r w:rsidRPr="00A34ED8">
        <w:rPr>
          <w:rFonts w:ascii="Times New Roman" w:eastAsia="宋体" w:hAnsi="Times New Roman" w:cs="Times New Roman"/>
          <w:b/>
          <w:bCs/>
          <w:szCs w:val="21"/>
        </w:rPr>
        <w:t>S4.2 Generation quality metrics</w:t>
      </w:r>
    </w:p>
    <w:p w14:paraId="52C84540" w14:textId="44EAB051" w:rsidR="00167007" w:rsidRDefault="00167007" w:rsidP="00C7061A">
      <w:pPr>
        <w:spacing w:line="360" w:lineRule="auto"/>
        <w:rPr>
          <w:rFonts w:ascii="Times New Roman" w:eastAsia="宋体" w:hAnsi="Times New Roman" w:cs="Times New Roman"/>
          <w:szCs w:val="21"/>
        </w:rPr>
      </w:pPr>
      <w:r w:rsidRPr="00167007">
        <w:rPr>
          <w:rFonts w:ascii="Times New Roman" w:eastAsia="宋体" w:hAnsi="Times New Roman" w:cs="Times New Roman"/>
          <w:szCs w:val="21"/>
        </w:rPr>
        <w:t>For the contextual stability analysis in Supplementary Fig. 1, CER was computed across different prior-token positions. The mean CER and standard deviation across token positions were reported to evaluate whether contextual information supported stable decoding across prior-token conditions</w:t>
      </w:r>
      <w:r w:rsidR="00B8199C">
        <w:rPr>
          <w:rFonts w:ascii="Times New Roman" w:eastAsia="宋体" w:hAnsi="Times New Roman" w:cs="Times New Roman" w:hint="eastAsia"/>
          <w:szCs w:val="21"/>
        </w:rPr>
        <w:t xml:space="preserve"> </w:t>
      </w:r>
      <w:r w:rsidR="00B8199C">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&lt;EndNote&gt;&lt;Cite&gt;&lt;Author&gt;Papineni&lt;/Author&gt;&lt;Year&gt;2002&lt;/Year&gt;&lt;RecNum&gt;63&lt;/RecNum&gt;&lt;DisplayText&gt;(33)&lt;/DisplayText&gt;&lt;record&gt;&lt;rec-number&gt;63&lt;/rec-number&gt;&lt;foreign-keys&gt;&lt;key app="EN" db-id="p2d9r59edarasxepf5yvtaf1t9z2tda092zr" timestamp="1779011378"&gt;63&lt;/key&gt;&lt;/foreign-keys&gt;&lt;ref-type name="Conference Proceedings"&gt;10&lt;/ref-type&gt;&lt;contributors&gt;&lt;authors&gt;&lt;author&gt;Papineni, Kishore&lt;/author&gt;&lt;author&gt;Roukos, Salim&lt;/author&gt;&lt;author&gt;Ward, Todd&lt;/author&gt;&lt;author&gt;Zhu, Wei-Jing&lt;/author&gt;&lt;/authors&gt;&lt;/contributors&gt;&lt;titles&gt;&lt;title&gt;Bleu: a method for automatic evaluation of machine translation&lt;/title&gt;&lt;secondary-title&gt;Proceedings of the 40th annual meeting of the Association for Computational Linguistics&lt;/secondary-title&gt;&lt;/titles&gt;&lt;pages&gt;311-318&lt;/pages&gt;&lt;dates&gt;&lt;year&gt;2002&lt;/year&gt;&lt;/dates&gt;&lt;urls&gt;&lt;/urls&gt;&lt;/record&gt;&lt;/Cite&gt;&lt;/EndNote&gt;</w:instrText>
      </w:r>
      <w:r w:rsidR="00B8199C">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(33)</w:t>
      </w:r>
      <w:r w:rsidR="00B8199C">
        <w:rPr>
          <w:rFonts w:ascii="Times New Roman" w:eastAsia="宋体" w:hAnsi="Times New Roman" w:cs="Times New Roman"/>
          <w:szCs w:val="21"/>
        </w:rPr>
        <w:fldChar w:fldCharType="end"/>
      </w:r>
      <w:r w:rsidRPr="00167007">
        <w:rPr>
          <w:rFonts w:ascii="Times New Roman" w:eastAsia="宋体" w:hAnsi="Times New Roman" w:cs="Times New Roman"/>
          <w:szCs w:val="21"/>
        </w:rPr>
        <w:t>. A lower mean CER indicates better decoding accuracy, whereas a smaller standard deviation indicates stronger prior-token stability</w:t>
      </w:r>
      <w:r w:rsidR="006E3F2A">
        <w:rPr>
          <w:rFonts w:ascii="Times New Roman" w:eastAsia="宋体" w:hAnsi="Times New Roman" w:cs="Times New Roman" w:hint="eastAsia"/>
          <w:szCs w:val="21"/>
        </w:rPr>
        <w:t xml:space="preserve"> </w:t>
      </w:r>
      <w:r w:rsidR="006E3F2A">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&lt;EndNote&gt;&lt;Cite&gt;&lt;Author&gt;Sector&lt;/Author&gt;&lt;Year&gt;1996&lt;/Year&gt;&lt;RecNum&gt;64&lt;/RecNum&gt;&lt;DisplayText&gt;(34)&lt;/DisplayText&gt;&lt;record&gt;&lt;rec-number&gt;64&lt;/rec-number&gt;&lt;foreign-keys&gt;&lt;key app="EN" db-id="p2d9r59edarasxepf5yvtaf1t9z2tda092zr" timestamp="1779011431"&gt;64&lt;/key&gt;&lt;/foreign-keys&gt;&lt;ref-type name="Book"&gt;6&lt;/ref-type&gt;&lt;contributors&gt;&lt;authors&gt;&lt;author&gt;International Telecommunication Union. Telecommunication Standardization Sector&lt;/author&gt;&lt;/authors&gt;&lt;/contributors&gt;&lt;titles&gt;&lt;title&gt;Methods for subjective determination of transmission quality&lt;/title&gt;&lt;/titles&gt;&lt;dates&gt;&lt;year&gt;1996&lt;/year&gt;&lt;/dates&gt;&lt;publisher&gt;International Telecommunication Union&lt;/publisher&gt;&lt;urls&gt;&lt;/urls&gt;&lt;/record&gt;&lt;/Cite&gt;&lt;/EndNote&gt;</w:instrText>
      </w:r>
      <w:r w:rsidR="006E3F2A">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(34)</w:t>
      </w:r>
      <w:r w:rsidR="006E3F2A">
        <w:rPr>
          <w:rFonts w:ascii="Times New Roman" w:eastAsia="宋体" w:hAnsi="Times New Roman" w:cs="Times New Roman"/>
          <w:szCs w:val="21"/>
        </w:rPr>
        <w:fldChar w:fldCharType="end"/>
      </w:r>
      <w:r w:rsidRPr="00167007">
        <w:rPr>
          <w:rFonts w:ascii="Times New Roman" w:eastAsia="宋体" w:hAnsi="Times New Roman" w:cs="Times New Roman"/>
          <w:szCs w:val="21"/>
        </w:rPr>
        <w:t>. For the decoder and adaptation analyses in Fig. 4, CER and BLEU were used to compare GAN, BERT, diffusion decoding, MAML-only, diffusion-only, and MAML-plus-diffusion configurations.</w:t>
      </w:r>
    </w:p>
    <w:p w14:paraId="3F989ED0" w14:textId="3AA219D6" w:rsidR="002F09BF" w:rsidRPr="002F09BF" w:rsidRDefault="002F09BF" w:rsidP="002F09BF">
      <w:pPr>
        <w:spacing w:line="360" w:lineRule="auto"/>
        <w:rPr>
          <w:rFonts w:ascii="Times New Roman" w:eastAsia="宋体" w:hAnsi="Times New Roman" w:cs="Times New Roman"/>
          <w:szCs w:val="21"/>
        </w:rPr>
      </w:pPr>
    </w:p>
    <w:p w14:paraId="5D115E5D" w14:textId="728B9575" w:rsidR="002F09BF" w:rsidRPr="002F09BF" w:rsidRDefault="008531C6" w:rsidP="002F09BF">
      <w:pPr>
        <w:spacing w:line="360" w:lineRule="auto"/>
        <w:rPr>
          <w:rFonts w:ascii="Times New Roman" w:eastAsia="宋体" w:hAnsi="Times New Roman" w:cs="Times New Roman"/>
          <w:b/>
          <w:bCs/>
          <w:szCs w:val="21"/>
        </w:rPr>
      </w:pPr>
      <w:r w:rsidRPr="008531C6">
        <w:rPr>
          <w:rFonts w:ascii="Times New Roman" w:eastAsia="宋体" w:hAnsi="Times New Roman" w:cs="Times New Roman"/>
          <w:b/>
          <w:bCs/>
          <w:szCs w:val="21"/>
        </w:rPr>
        <w:t>S4.3 Functional boundary delineation metrics</w:t>
      </w:r>
    </w:p>
    <w:p w14:paraId="4DFBD1F7" w14:textId="06C77ACC" w:rsidR="002E1C79" w:rsidRDefault="002E1C79" w:rsidP="002E1C79">
      <w:pPr>
        <w:spacing w:line="360" w:lineRule="auto"/>
        <w:rPr>
          <w:rFonts w:ascii="Times New Roman" w:eastAsia="宋体" w:hAnsi="Times New Roman" w:cs="Times New Roman"/>
          <w:szCs w:val="21"/>
        </w:rPr>
      </w:pPr>
      <w:r w:rsidRPr="002E1C79">
        <w:rPr>
          <w:rFonts w:ascii="Times New Roman" w:eastAsia="宋体" w:hAnsi="Times New Roman" w:cs="Times New Roman"/>
          <w:szCs w:val="21"/>
        </w:rPr>
        <w:t xml:space="preserve">Language functional network boundary delineation was evaluated using Dice similarity, </w:t>
      </w:r>
      <w:proofErr w:type="spellStart"/>
      <w:r w:rsidRPr="002E1C79">
        <w:rPr>
          <w:rFonts w:ascii="Times New Roman" w:eastAsia="宋体" w:hAnsi="Times New Roman" w:cs="Times New Roman"/>
          <w:szCs w:val="21"/>
        </w:rPr>
        <w:t>IoU</w:t>
      </w:r>
      <w:proofErr w:type="spellEnd"/>
      <w:r w:rsidRPr="002E1C79">
        <w:rPr>
          <w:rFonts w:ascii="Times New Roman" w:eastAsia="宋体" w:hAnsi="Times New Roman" w:cs="Times New Roman"/>
          <w:szCs w:val="21"/>
        </w:rPr>
        <w:t xml:space="preserve">, and HD95 </w:t>
      </w:r>
      <w:r w:rsidR="00404663">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&lt;EndNote&gt;&lt;Cite&gt;&lt;Author&gt;Ho&lt;/Author&gt;&lt;Year&gt;2020&lt;/Year&gt;&lt;RecNum&gt;54&lt;/RecNum&gt;&lt;DisplayText&gt;(8)&lt;/DisplayText&gt;&lt;record&gt;&lt;rec-number&gt;54&lt;/rec-number&gt;&lt;foreign-keys&gt;&lt;key app="EN" db-id="p2d9r59edarasxepf5yvtaf1t9z2tda092zr" timestamp="1779010049"&gt;54&lt;/key&gt;&lt;/foreign-keys&gt;&lt;ref-type name="Journal Article"&gt;17&lt;/ref-type&gt;&lt;contributors&gt;&lt;authors&gt;&lt;author&gt;Ho, Jonathan&lt;/author&gt;&lt;author&gt;Jain, Ajay&lt;/author&gt;&lt;author&gt;Abbeel, Pieter&lt;/author&gt;&lt;/authors&gt;&lt;/contributors&gt;&lt;titles&gt;&lt;title&gt;Denoising diffusion probabilistic models&lt;/title&gt;&lt;secondary-title&gt;Advances in neural information processing systems&lt;/secondary-title&gt;&lt;/titles&gt;&lt;periodical&gt;&lt;full-title&gt;Advances in Neural Information Processing Systems&lt;/full-title&gt;&lt;/periodical&gt;&lt;pages&gt;6840-6851&lt;/pages&gt;&lt;volume&gt;33&lt;/volume&gt;&lt;dates&gt;&lt;year&gt;2020&lt;/year&gt;&lt;/dates&gt;&lt;urls&gt;&lt;/urls&gt;&lt;/record&gt;&lt;/Cite&gt;&lt;/EndNote&gt;</w:instrText>
      </w:r>
      <w:r w:rsidR="00404663">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(8)</w:t>
      </w:r>
      <w:r w:rsidR="00404663">
        <w:rPr>
          <w:rFonts w:ascii="Times New Roman" w:eastAsia="宋体" w:hAnsi="Times New Roman" w:cs="Times New Roman"/>
          <w:szCs w:val="21"/>
        </w:rPr>
        <w:fldChar w:fldCharType="end"/>
      </w:r>
      <w:r w:rsidRPr="002E1C79">
        <w:rPr>
          <w:rFonts w:ascii="Times New Roman" w:eastAsia="宋体" w:hAnsi="Times New Roman" w:cs="Times New Roman"/>
          <w:szCs w:val="21"/>
        </w:rPr>
        <w:t>. Dice similarity measures the spatial overlap between predicted and reference language-related regions and is defined as twice the intersection divided by the sum of the two region sizes. Higher Dice values indicate stronger spatial agreement.</w:t>
      </w:r>
    </w:p>
    <w:p w14:paraId="625D86DD" w14:textId="77777777" w:rsidR="00404663" w:rsidRPr="002E1C79" w:rsidRDefault="00404663" w:rsidP="002E1C79">
      <w:pPr>
        <w:spacing w:line="360" w:lineRule="auto"/>
        <w:rPr>
          <w:rFonts w:ascii="Times New Roman" w:eastAsia="宋体" w:hAnsi="Times New Roman" w:cs="Times New Roman"/>
          <w:szCs w:val="21"/>
        </w:rPr>
      </w:pPr>
    </w:p>
    <w:p w14:paraId="50B2DF66" w14:textId="77777777" w:rsidR="002E1C79" w:rsidRPr="002E1C79" w:rsidRDefault="002E1C79" w:rsidP="002E1C79">
      <w:pPr>
        <w:spacing w:line="360" w:lineRule="auto"/>
        <w:rPr>
          <w:rFonts w:ascii="Times New Roman" w:eastAsia="宋体" w:hAnsi="Times New Roman" w:cs="Times New Roman"/>
          <w:szCs w:val="21"/>
        </w:rPr>
      </w:pPr>
      <w:proofErr w:type="spellStart"/>
      <w:r w:rsidRPr="002E1C79">
        <w:rPr>
          <w:rFonts w:ascii="Times New Roman" w:eastAsia="宋体" w:hAnsi="Times New Roman" w:cs="Times New Roman"/>
          <w:szCs w:val="21"/>
        </w:rPr>
        <w:t>IoU</w:t>
      </w:r>
      <w:proofErr w:type="spellEnd"/>
      <w:r w:rsidRPr="002E1C79">
        <w:rPr>
          <w:rFonts w:ascii="Times New Roman" w:eastAsia="宋体" w:hAnsi="Times New Roman" w:cs="Times New Roman"/>
          <w:szCs w:val="21"/>
        </w:rPr>
        <w:t xml:space="preserve"> was defined as the intersection area divided by the union area between predicted and reference regions. Higher </w:t>
      </w:r>
      <w:proofErr w:type="spellStart"/>
      <w:r w:rsidRPr="002E1C79">
        <w:rPr>
          <w:rFonts w:ascii="Times New Roman" w:eastAsia="宋体" w:hAnsi="Times New Roman" w:cs="Times New Roman"/>
          <w:szCs w:val="21"/>
        </w:rPr>
        <w:t>IoU</w:t>
      </w:r>
      <w:proofErr w:type="spellEnd"/>
      <w:r w:rsidRPr="002E1C79">
        <w:rPr>
          <w:rFonts w:ascii="Times New Roman" w:eastAsia="宋体" w:hAnsi="Times New Roman" w:cs="Times New Roman"/>
          <w:szCs w:val="21"/>
        </w:rPr>
        <w:t xml:space="preserve"> values indicate better overlap and reduced false-positive or false-negative boundary estimation. HD95 measures the 95th percentile of the </w:t>
      </w:r>
      <w:proofErr w:type="spellStart"/>
      <w:r w:rsidRPr="002E1C79">
        <w:rPr>
          <w:rFonts w:ascii="Times New Roman" w:eastAsia="宋体" w:hAnsi="Times New Roman" w:cs="Times New Roman"/>
          <w:szCs w:val="21"/>
        </w:rPr>
        <w:t>Hausdorff</w:t>
      </w:r>
      <w:proofErr w:type="spellEnd"/>
      <w:r w:rsidRPr="002E1C79">
        <w:rPr>
          <w:rFonts w:ascii="Times New Roman" w:eastAsia="宋体" w:hAnsi="Times New Roman" w:cs="Times New Roman"/>
          <w:szCs w:val="21"/>
        </w:rPr>
        <w:t xml:space="preserve"> distance between two boundaries, thereby reducing the influence of extreme outliers. Lower HD95 values indicate closer boundary correspondence. Together, Dice, </w:t>
      </w:r>
      <w:proofErr w:type="spellStart"/>
      <w:r w:rsidRPr="002E1C79">
        <w:rPr>
          <w:rFonts w:ascii="Times New Roman" w:eastAsia="宋体" w:hAnsi="Times New Roman" w:cs="Times New Roman"/>
          <w:szCs w:val="21"/>
        </w:rPr>
        <w:t>IoU</w:t>
      </w:r>
      <w:proofErr w:type="spellEnd"/>
      <w:r w:rsidRPr="002E1C79">
        <w:rPr>
          <w:rFonts w:ascii="Times New Roman" w:eastAsia="宋体" w:hAnsi="Times New Roman" w:cs="Times New Roman"/>
          <w:szCs w:val="21"/>
        </w:rPr>
        <w:t xml:space="preserve">, and HD95 characterize the overlap, completeness, </w:t>
      </w:r>
      <w:r w:rsidRPr="002E1C79">
        <w:rPr>
          <w:rFonts w:ascii="Times New Roman" w:eastAsia="宋体" w:hAnsi="Times New Roman" w:cs="Times New Roman"/>
          <w:szCs w:val="21"/>
        </w:rPr>
        <w:lastRenderedPageBreak/>
        <w:t>and boundary stability of language functional network localization.</w:t>
      </w:r>
    </w:p>
    <w:p w14:paraId="7E5DF697" w14:textId="4DBDFA46" w:rsidR="002F09BF" w:rsidRPr="002F09BF" w:rsidRDefault="002F09BF" w:rsidP="002F09BF">
      <w:pPr>
        <w:spacing w:line="360" w:lineRule="auto"/>
        <w:rPr>
          <w:rFonts w:ascii="Times New Roman" w:eastAsia="宋体" w:hAnsi="Times New Roman" w:cs="Times New Roman"/>
          <w:szCs w:val="21"/>
        </w:rPr>
      </w:pPr>
    </w:p>
    <w:p w14:paraId="75C9F2C4" w14:textId="0ACC1CDF" w:rsidR="002F09BF" w:rsidRPr="002F09BF" w:rsidRDefault="005C47B1" w:rsidP="002F09BF">
      <w:pPr>
        <w:spacing w:line="360" w:lineRule="auto"/>
        <w:rPr>
          <w:rFonts w:ascii="Times New Roman" w:eastAsia="宋体" w:hAnsi="Times New Roman" w:cs="Times New Roman"/>
          <w:b/>
          <w:bCs/>
          <w:szCs w:val="21"/>
        </w:rPr>
      </w:pPr>
      <w:r w:rsidRPr="005C47B1">
        <w:rPr>
          <w:rFonts w:ascii="Times New Roman" w:eastAsia="宋体" w:hAnsi="Times New Roman" w:cs="Times New Roman"/>
          <w:b/>
          <w:bCs/>
          <w:szCs w:val="21"/>
        </w:rPr>
        <w:t>S4.4 Cross-subject alignment and stability metrics</w:t>
      </w:r>
    </w:p>
    <w:p w14:paraId="27554607" w14:textId="74CD8FA9" w:rsidR="00B80A1F" w:rsidRDefault="00B80A1F" w:rsidP="00B80A1F">
      <w:pPr>
        <w:spacing w:line="360" w:lineRule="auto"/>
        <w:rPr>
          <w:rFonts w:ascii="Times New Roman" w:eastAsia="宋体" w:hAnsi="Times New Roman" w:cs="Times New Roman"/>
          <w:szCs w:val="21"/>
        </w:rPr>
      </w:pPr>
      <w:r w:rsidRPr="00B80A1F">
        <w:rPr>
          <w:rFonts w:ascii="Times New Roman" w:eastAsia="宋体" w:hAnsi="Times New Roman" w:cs="Times New Roman"/>
          <w:szCs w:val="21"/>
        </w:rPr>
        <w:t xml:space="preserve">The effect of Euclidean alignment was assessed using identity proximity and inter-subject covariance distance </w:t>
      </w:r>
      <w:r w:rsidR="00845DBF">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&lt;EndNote&gt;&lt;Cite&gt;&lt;Author&gt;Loshchilov&lt;/Author&gt;&lt;Year&gt;2017&lt;/Year&gt;&lt;RecNum&gt;58&lt;/RecNum&gt;&lt;DisplayText&gt;(35)&lt;/DisplayText&gt;&lt;record&gt;&lt;rec-number&gt;58&lt;/rec-number&gt;&lt;foreign-keys&gt;&lt;key app="EN" db-id="p2d9r59edarasxepf5yvtaf1t9z2tda092zr" timestamp="1779011032"&gt;58&lt;/key&gt;&lt;/foreign-keys&gt;&lt;ref-type name="Journal Article"&gt;17&lt;/ref-type&gt;&lt;contributors&gt;&lt;authors&gt;&lt;author&gt;Loshchilov, Ilya&lt;/author&gt;&lt;author&gt;Hutter, Frank&lt;/author&gt;&lt;/authors&gt;&lt;/contributors&gt;&lt;titles&gt;&lt;title&gt;Decoupled weight decay regularization&lt;/title&gt;&lt;secondary-title&gt;arXiv preprint arXiv:1711.05101&lt;/secondary-title&gt;&lt;/titles&gt;&lt;periodical&gt;&lt;full-title&gt;arXiv preprint arXiv:1711.05101&lt;/full-title&gt;&lt;/periodical&gt;&lt;dates&gt;&lt;year&gt;2017&lt;/year&gt;&lt;/dates&gt;&lt;urls&gt;&lt;/urls&gt;&lt;/record&gt;&lt;/Cite&gt;&lt;/EndNote&gt;</w:instrText>
      </w:r>
      <w:r w:rsidR="00845DBF">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(35)</w:t>
      </w:r>
      <w:r w:rsidR="00845DBF">
        <w:rPr>
          <w:rFonts w:ascii="Times New Roman" w:eastAsia="宋体" w:hAnsi="Times New Roman" w:cs="Times New Roman"/>
          <w:szCs w:val="21"/>
        </w:rPr>
        <w:fldChar w:fldCharType="end"/>
      </w:r>
      <w:r w:rsidRPr="00B80A1F">
        <w:rPr>
          <w:rFonts w:ascii="Times New Roman" w:eastAsia="宋体" w:hAnsi="Times New Roman" w:cs="Times New Roman"/>
          <w:szCs w:val="21"/>
        </w:rPr>
        <w:t>. Identity proximity measures the compactness of samples from the same participant in feature space, with lower values indicating more compact within-subject representations. Inter-subject covariance distance measures differences in EEG covariance structure across participants, with lower values indicating reduced cross-subject distributional variability.</w:t>
      </w:r>
    </w:p>
    <w:p w14:paraId="0B0D0578" w14:textId="77777777" w:rsidR="00845DBF" w:rsidRPr="00B80A1F" w:rsidRDefault="00845DBF" w:rsidP="00B80A1F">
      <w:pPr>
        <w:spacing w:line="360" w:lineRule="auto"/>
        <w:rPr>
          <w:rFonts w:ascii="Times New Roman" w:eastAsia="宋体" w:hAnsi="Times New Roman" w:cs="Times New Roman"/>
          <w:szCs w:val="21"/>
        </w:rPr>
      </w:pPr>
    </w:p>
    <w:p w14:paraId="0D6C3DC2" w14:textId="3ADEC5BD" w:rsidR="00B80A1F" w:rsidRPr="00B80A1F" w:rsidRDefault="00B80A1F" w:rsidP="00B80A1F">
      <w:pPr>
        <w:spacing w:line="360" w:lineRule="auto"/>
        <w:rPr>
          <w:rFonts w:ascii="Times New Roman" w:eastAsia="宋体" w:hAnsi="Times New Roman" w:cs="Times New Roman"/>
          <w:szCs w:val="21"/>
        </w:rPr>
      </w:pPr>
      <w:r w:rsidRPr="00B80A1F">
        <w:rPr>
          <w:rFonts w:ascii="Times New Roman" w:eastAsia="宋体" w:hAnsi="Times New Roman" w:cs="Times New Roman"/>
          <w:szCs w:val="21"/>
        </w:rPr>
        <w:t xml:space="preserve">Model performance after alignment was further evaluated using accuracy, F1 score, and cross-subject performance variability. Accuracy measures overall correctness, whereas F1 score jointly accounts for precision and recall </w:t>
      </w:r>
      <w:r w:rsidR="004E0F58">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&lt;EndNote&gt;&lt;Cite&gt;&lt;Author&gt;Kubichek&lt;/Author&gt;&lt;Year&gt;1993&lt;/Year&gt;&lt;RecNum&gt;65&lt;/RecNum&gt;&lt;DisplayText&gt;(36)&lt;/DisplayText&gt;&lt;record&gt;&lt;rec-number&gt;65&lt;/rec-number&gt;&lt;foreign-keys&gt;&lt;key app="EN" db-id="p2d9r59edarasxepf5yvtaf1t9z2tda092zr" timestamp="1779011476"&gt;65&lt;/key&gt;&lt;/foreign-keys&gt;&lt;ref-type name="Conference Proceedings"&gt;10&lt;/ref-type&gt;&lt;contributors&gt;&lt;authors&gt;&lt;author&gt;Kubichek, Robert&lt;/author&gt;&lt;/authors&gt;&lt;/contributors&gt;&lt;titles&gt;&lt;title&gt;Mel-cepstral distance measure for objective speech quality assessment&lt;/title&gt;&lt;secondary-title&gt;Proceedings of IEEE pacific rim conference on communications computers and signal processing&lt;/secondary-title&gt;&lt;/titles&gt;&lt;pages&gt;125-128&lt;/pages&gt;&lt;volume&gt;1&lt;/volume&gt;&lt;dates&gt;&lt;year&gt;1993&lt;/year&gt;&lt;/dates&gt;&lt;publisher&gt;IEEE&lt;/publisher&gt;&lt;isbn&gt;0780309715&lt;/isbn&gt;&lt;urls&gt;&lt;/urls&gt;&lt;/record&gt;&lt;/Cite&gt;&lt;/EndNote&gt;</w:instrText>
      </w:r>
      <w:r w:rsidR="004E0F58">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(36)</w:t>
      </w:r>
      <w:r w:rsidR="004E0F58">
        <w:rPr>
          <w:rFonts w:ascii="Times New Roman" w:eastAsia="宋体" w:hAnsi="Times New Roman" w:cs="Times New Roman"/>
          <w:szCs w:val="21"/>
        </w:rPr>
        <w:fldChar w:fldCharType="end"/>
      </w:r>
      <w:r w:rsidRPr="00B80A1F">
        <w:rPr>
          <w:rFonts w:ascii="Times New Roman" w:eastAsia="宋体" w:hAnsi="Times New Roman" w:cs="Times New Roman"/>
          <w:szCs w:val="21"/>
        </w:rPr>
        <w:t>. Cross-subject stability was quantified using the standard deviation of performance across participants, with lower values indicating more stable performance across individuals.</w:t>
      </w:r>
    </w:p>
    <w:p w14:paraId="64D3EC87" w14:textId="4F67F482" w:rsidR="002F09BF" w:rsidRPr="002F09BF" w:rsidRDefault="00D560C9" w:rsidP="002F09BF">
      <w:pPr>
        <w:spacing w:line="360" w:lineRule="auto"/>
        <w:rPr>
          <w:rFonts w:ascii="Times New Roman" w:eastAsia="宋体" w:hAnsi="Times New Roman" w:cs="Times New Roman"/>
          <w:b/>
          <w:bCs/>
          <w:szCs w:val="21"/>
        </w:rPr>
      </w:pPr>
      <w:r w:rsidRPr="00D560C9">
        <w:rPr>
          <w:rFonts w:ascii="Times New Roman" w:eastAsia="宋体" w:hAnsi="Times New Roman" w:cs="Times New Roman"/>
          <w:b/>
          <w:bCs/>
          <w:szCs w:val="21"/>
        </w:rPr>
        <w:t>S4.5 Error-subtype analysis</w:t>
      </w:r>
    </w:p>
    <w:p w14:paraId="61A28206" w14:textId="77777777" w:rsidR="005F4665" w:rsidRDefault="005F4665" w:rsidP="005F4665">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Decoding-error subtypes were analyzed using a post-decoding diagnosis pipeline that combined algorithmically defined text-error labels with CAGNNF-derived ERP and source-space neural-field features. The procedure consisted of five steps.</w:t>
      </w:r>
    </w:p>
    <w:p w14:paraId="672A3474" w14:textId="77777777" w:rsidR="007B757E" w:rsidRPr="005F4665" w:rsidRDefault="007B757E" w:rsidP="005F4665">
      <w:pPr>
        <w:spacing w:line="360" w:lineRule="auto"/>
        <w:rPr>
          <w:rFonts w:ascii="Times New Roman" w:eastAsia="宋体" w:hAnsi="Times New Roman" w:cs="Times New Roman"/>
          <w:szCs w:val="21"/>
        </w:rPr>
      </w:pPr>
    </w:p>
    <w:p w14:paraId="32630F39" w14:textId="1D5FEB89" w:rsidR="005F4665" w:rsidRDefault="005F4665" w:rsidP="005F4665">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 xml:space="preserve">First, decoding-error events were identified by aligning each predicted token sequence with its reference sequence using the </w:t>
      </w:r>
      <w:proofErr w:type="spellStart"/>
      <w:r w:rsidRPr="005F4665">
        <w:rPr>
          <w:rFonts w:ascii="Times New Roman" w:eastAsia="宋体" w:hAnsi="Times New Roman" w:cs="Times New Roman"/>
          <w:szCs w:val="21"/>
        </w:rPr>
        <w:t>Damerau</w:t>
      </w:r>
      <w:proofErr w:type="spellEnd"/>
      <w:r w:rsidRPr="005F4665">
        <w:rPr>
          <w:rFonts w:ascii="Times New Roman" w:eastAsia="宋体" w:hAnsi="Times New Roman" w:cs="Times New Roman"/>
          <w:szCs w:val="21"/>
        </w:rPr>
        <w:t>–</w:t>
      </w:r>
      <w:proofErr w:type="spellStart"/>
      <w:r w:rsidRPr="005F4665">
        <w:rPr>
          <w:rFonts w:ascii="Times New Roman" w:eastAsia="宋体" w:hAnsi="Times New Roman" w:cs="Times New Roman"/>
          <w:szCs w:val="21"/>
        </w:rPr>
        <w:t>Levenshtein</w:t>
      </w:r>
      <w:proofErr w:type="spellEnd"/>
      <w:r w:rsidRPr="005F4665">
        <w:rPr>
          <w:rFonts w:ascii="Times New Roman" w:eastAsia="宋体" w:hAnsi="Times New Roman" w:cs="Times New Roman"/>
          <w:szCs w:val="21"/>
        </w:rPr>
        <w:t xml:space="preserve"> dynamic-programming algorithm </w:t>
      </w:r>
      <w:r w:rsidR="002B66A3">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&lt;EndNote&gt;&lt;Cite&gt;&lt;Author&gt;Levenshtein&lt;/Author&gt;&lt;Year&gt;1966&lt;/Year&gt;&lt;RecNum&gt;62&lt;/RecNum&gt;&lt;DisplayText&gt;(32, 37)&lt;/DisplayText&gt;&lt;record&gt;&lt;rec-number&gt;62&lt;/rec-number&gt;&lt;foreign-keys&gt;&lt;key app="EN" db-id="p2d9r59edarasxepf5yvtaf1t9z2tda092zr" timestamp="1779011331"&gt;62&lt;/key&gt;&lt;/foreign-keys&gt;&lt;ref-type name="Conference Proceedings"&gt;10&lt;/ref-type&gt;&lt;contributors&gt;&lt;authors&gt;&lt;author&gt;Levenshtein, Vladimir I&lt;/author&gt;&lt;/authors&gt;&lt;/contributors&gt;&lt;titles&gt;&lt;title&gt;Binary codes capable of correcting deletions, insertions, and reversals&lt;/title&gt;&lt;secondary-title&gt;Soviet physics doklady&lt;/secondary-title&gt;&lt;/titles&gt;&lt;pages&gt;707-710&lt;/pages&gt;&lt;volume&gt;10&lt;/volume&gt;&lt;number&gt;8&lt;/number&gt;&lt;dates&gt;&lt;year&gt;1966&lt;/year&gt;&lt;/dates&gt;&lt;publisher&gt;Soviet Union&lt;/publisher&gt;&lt;urls&gt;&lt;/urls&gt;&lt;/record&gt;&lt;/Cite&gt;&lt;Cite&gt;&lt;Author&gt;Damerau&lt;/Author&gt;&lt;Year&gt;1964&lt;/Year&gt;&lt;RecNum&gt;109&lt;/RecNum&gt;&lt;record&gt;&lt;rec-number&gt;109&lt;/rec-number&gt;&lt;foreign-keys&gt;&lt;key app="EN" db-id="p2d9r59edarasxepf5yvtaf1t9z2tda092zr" timestamp="1779885218"&gt;109&lt;/key&gt;&lt;/foreign-keys&gt;&lt;ref-type name="Journal Article"&gt;17&lt;/ref-type&gt;&lt;contributors&gt;&lt;authors&gt;&lt;author&gt;Damerau, Fred J&lt;/author&gt;&lt;/authors&gt;&lt;/contributors&gt;&lt;titles&gt;&lt;title&gt;A technique for computer detection and correction of spelling errors&lt;/title&gt;&lt;secondary-title&gt;Communications of the ACM&lt;/secondary-title&gt;&lt;/titles&gt;&lt;periodical&gt;&lt;full-title&gt;Communications of the ACM&lt;/full-title&gt;&lt;/periodical&gt;&lt;pages&gt;171-176&lt;/pages&gt;&lt;volume&gt;7&lt;/volume&gt;&lt;number&gt;3&lt;/number&gt;&lt;dates&gt;&lt;year&gt;1964&lt;/year&gt;&lt;/dates&gt;&lt;isbn&gt;0001-0782&lt;/isbn&gt;&lt;urls&gt;&lt;/urls&gt;&lt;/record&gt;&lt;/Cite&gt;&lt;/EndNote&gt;</w:instrText>
      </w:r>
      <w:r w:rsidR="002B66A3">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(32, 37)</w:t>
      </w:r>
      <w:r w:rsidR="002B66A3">
        <w:rPr>
          <w:rFonts w:ascii="Times New Roman" w:eastAsia="宋体" w:hAnsi="Times New Roman" w:cs="Times New Roman"/>
          <w:szCs w:val="21"/>
        </w:rPr>
        <w:fldChar w:fldCharType="end"/>
      </w:r>
      <w:r w:rsidRPr="005F4665">
        <w:rPr>
          <w:rFonts w:ascii="Times New Roman" w:eastAsia="宋体" w:hAnsi="Times New Roman" w:cs="Times New Roman"/>
          <w:szCs w:val="21"/>
        </w:rPr>
        <w:t>. This algorithm computes the minimum-cost edit path between two sequences and returns the corresponding edit operations, including substitution, insertion, deletion, and adjacent transposition/order displacement. The optimal edit path was backtracked to locate each mismatch in the decoded sequence, and each mismatch segment was treated as an elementary decoding-error event.</w:t>
      </w:r>
    </w:p>
    <w:p w14:paraId="7E8B00D5" w14:textId="77777777" w:rsidR="000B0651" w:rsidRPr="005F4665" w:rsidRDefault="000B0651" w:rsidP="005F4665">
      <w:pPr>
        <w:spacing w:line="360" w:lineRule="auto"/>
        <w:rPr>
          <w:rFonts w:ascii="Times New Roman" w:eastAsia="宋体" w:hAnsi="Times New Roman" w:cs="Times New Roman"/>
          <w:szCs w:val="21"/>
        </w:rPr>
      </w:pPr>
    </w:p>
    <w:p w14:paraId="1D4BDEE4" w14:textId="72B0662C" w:rsidR="005F4665" w:rsidRDefault="005F4665" w:rsidP="005F4665">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 xml:space="preserve">Second, reference error-subtype labels were assigned automatically using text-level decision rules rather than manual annotation. For each error event, three text features were computed: form similarity, sequence-position deviation, and contextual semantic similarity. Form similarity was </w:t>
      </w:r>
      <w:r w:rsidRPr="005F4665">
        <w:rPr>
          <w:rFonts w:ascii="Times New Roman" w:eastAsia="宋体" w:hAnsi="Times New Roman" w:cs="Times New Roman"/>
          <w:szCs w:val="21"/>
        </w:rPr>
        <w:lastRenderedPageBreak/>
        <w:t xml:space="preserve">calculated between the decoded token and the reference token using glyph-level structural similarity for Chinese characters and normalized character-level edit similarity for alphabetic words </w:t>
      </w:r>
      <w:r w:rsidR="00B64E0E">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&lt;EndNote&gt;&lt;Cite&gt;&lt;Author&gt;Wang&lt;/Author&gt;&lt;Year&gt;2004&lt;/Year&gt;&lt;RecNum&gt;110&lt;/RecNum&gt;&lt;DisplayText&gt;(38)&lt;/DisplayText&gt;&lt;record&gt;&lt;rec-number&gt;110&lt;/rec-number&gt;&lt;foreign-keys&gt;&lt;key app="EN" db-id="p2d9r59edarasxepf5yvtaf1t9z2tda092zr" timestamp="1779885290"&gt;110&lt;/key&gt;&lt;/foreign-keys&gt;&lt;ref-type name="Journal Article"&gt;17&lt;/ref-type&gt;&lt;contributors&gt;&lt;authors&gt;&lt;author&gt;Wang, Zhou&lt;/author&gt;&lt;author&gt;Bovik, Alan C&lt;/author&gt;&lt;author&gt;Sheikh, Hamid R&lt;/author&gt;&lt;author&gt;Simoncelli, Eero P&lt;/author&gt;&lt;/authors&gt;&lt;/contributors&gt;&lt;titles&gt;&lt;title&gt;Image quality assessment: from error visibility to structural similarity&lt;/title&gt;&lt;secondary-title&gt;IEEE transactions on image processing&lt;/secondary-title&gt;&lt;/titles&gt;&lt;periodical&gt;&lt;full-title&gt;IEEE transactions on image processing&lt;/full-title&gt;&lt;/periodical&gt;&lt;pages&gt;600-612&lt;/pages&gt;&lt;volume&gt;13&lt;/volume&gt;&lt;number&gt;4&lt;/number&gt;&lt;dates&gt;&lt;year&gt;2004&lt;/year&gt;&lt;/dates&gt;&lt;isbn&gt;1057-7149&lt;/isbn&gt;&lt;urls&gt;&lt;/urls&gt;&lt;/record&gt;&lt;/Cite&gt;&lt;/EndNote&gt;</w:instrText>
      </w:r>
      <w:r w:rsidR="00B64E0E">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(38)</w:t>
      </w:r>
      <w:r w:rsidR="00B64E0E">
        <w:rPr>
          <w:rFonts w:ascii="Times New Roman" w:eastAsia="宋体" w:hAnsi="Times New Roman" w:cs="Times New Roman"/>
          <w:szCs w:val="21"/>
        </w:rPr>
        <w:fldChar w:fldCharType="end"/>
      </w:r>
      <w:r w:rsidRPr="005F4665">
        <w:rPr>
          <w:rFonts w:ascii="Times New Roman" w:eastAsia="宋体" w:hAnsi="Times New Roman" w:cs="Times New Roman"/>
          <w:szCs w:val="21"/>
        </w:rPr>
        <w:t xml:space="preserve">. Sequence-position deviation was computed from the alignment path as the absolute displacement between the decoded token position and its matched or expected reference position. Contextual semantic similarity was computed as the cosine similarity between contextual token embeddings extracted from the final hidden layer of a pretrained language model, such as BERT-base-Chinese for </w:t>
      </w:r>
      <w:proofErr w:type="spellStart"/>
      <w:r w:rsidRPr="005F4665">
        <w:rPr>
          <w:rFonts w:ascii="Times New Roman" w:eastAsia="宋体" w:hAnsi="Times New Roman" w:cs="Times New Roman"/>
          <w:szCs w:val="21"/>
        </w:rPr>
        <w:t>ChineseEEG</w:t>
      </w:r>
      <w:proofErr w:type="spellEnd"/>
      <w:r w:rsidRPr="005F4665">
        <w:rPr>
          <w:rFonts w:ascii="Times New Roman" w:eastAsia="宋体" w:hAnsi="Times New Roman" w:cs="Times New Roman"/>
          <w:szCs w:val="21"/>
        </w:rPr>
        <w:t xml:space="preserve"> </w:t>
      </w:r>
      <w:r w:rsidR="004B7C22">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&lt;EndNote&gt;&lt;Cite&gt;&lt;Author&gt;Devlin&lt;/Author&gt;&lt;Year&gt;2019&lt;/Year&gt;&lt;RecNum&gt;45&lt;/RecNum&gt;&lt;DisplayText&gt;(39)&lt;/DisplayText&gt;&lt;record&gt;&lt;rec-number&gt;45&lt;/rec-number&gt;&lt;foreign-keys&gt;&lt;key app="EN" db-id="p2d9r59edarasxepf5yvtaf1t9z2tda092zr" timestamp="1778987288"&gt;45&lt;/key&gt;&lt;/foreign-keys&gt;&lt;ref-type name="Conference Proceedings"&gt;10&lt;/ref-type&gt;&lt;contributors&gt;&lt;authors&gt;&lt;author&gt;Devlin, Jacob&lt;/author&gt;&lt;author&gt;Chang, Ming-Wei&lt;/author&gt;&lt;author&gt;Lee, Kenton&lt;/author&gt;&lt;author&gt;Toutanova, Kristina&lt;/author&gt;&lt;/authors&gt;&lt;/contributors&gt;&lt;titles&gt;&lt;title&gt;Bert: Pre-training of deep bidirectional transformers for language understanding&lt;/title&gt;&lt;secondary-title&gt;Proceedings of the 2019 conference of the North American chapter of the association for computational linguistics: human language technologies, volume 1 (long and short papers)&lt;/secondary-title&gt;&lt;/titles&gt;&lt;pages&gt;4171-4186&lt;/pages&gt;&lt;dates&gt;&lt;year&gt;2019&lt;/year&gt;&lt;/dates&gt;&lt;urls&gt;&lt;/urls&gt;&lt;/record&gt;&lt;/Cite&gt;&lt;/EndNote&gt;</w:instrText>
      </w:r>
      <w:r w:rsidR="004B7C22">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(39)</w:t>
      </w:r>
      <w:r w:rsidR="004B7C22">
        <w:rPr>
          <w:rFonts w:ascii="Times New Roman" w:eastAsia="宋体" w:hAnsi="Times New Roman" w:cs="Times New Roman"/>
          <w:szCs w:val="21"/>
        </w:rPr>
        <w:fldChar w:fldCharType="end"/>
      </w:r>
      <w:r w:rsidRPr="005F4665">
        <w:rPr>
          <w:rFonts w:ascii="Times New Roman" w:eastAsia="宋体" w:hAnsi="Times New Roman" w:cs="Times New Roman"/>
          <w:szCs w:val="21"/>
        </w:rPr>
        <w:t>. An error was labeled as an orthographic/form error when it was primarily a substitution with high form similarity but incorrect token identity. It was labeled as an omission/sequential error when the edit path contained deletion, insertion, repeated-token, or order-displacement operations. It was labeled as a semantic/choice error when the decoded token or word was contextually related to the reference but showed semantic deviation or inappropriate lexical choice. If multiple criteria were satisfied, sequence-level errors were prioritized first, followed by form errors and then semantic/choice errors, to avoid duplicate labeling of the same error event.</w:t>
      </w:r>
    </w:p>
    <w:p w14:paraId="22254B3C" w14:textId="77777777" w:rsidR="00A45BFD" w:rsidRPr="005F4665" w:rsidRDefault="00A45BFD" w:rsidP="005F4665">
      <w:pPr>
        <w:spacing w:line="360" w:lineRule="auto"/>
        <w:rPr>
          <w:rFonts w:ascii="Times New Roman" w:eastAsia="宋体" w:hAnsi="Times New Roman" w:cs="Times New Roman"/>
          <w:szCs w:val="21"/>
        </w:rPr>
      </w:pPr>
    </w:p>
    <w:p w14:paraId="02B29ADD" w14:textId="77777777" w:rsidR="005F4665" w:rsidRDefault="005F4665" w:rsidP="005F4665">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Third, CAGNNF-derived neural features were extracted for each algorithmically labeled error event. ERP features included peak amplitude and latency within the N170, P200, and N400 windows. Source-space features were extracted from CAGNNF contribution maps by averaging neural-field strength within occipital visual regions, parietal regions, and temporal language-related regions. Thus, each error event was represented by a joint feature vector containing its text-defined error label, text-level descriptors, ERP features, and source-space neural-field strengths.</w:t>
      </w:r>
    </w:p>
    <w:p w14:paraId="7A61A502" w14:textId="77777777" w:rsidR="00A45BFD" w:rsidRPr="005F4665" w:rsidRDefault="00A45BFD" w:rsidP="005F4665">
      <w:pPr>
        <w:spacing w:line="360" w:lineRule="auto"/>
        <w:rPr>
          <w:rFonts w:ascii="Times New Roman" w:eastAsia="宋体" w:hAnsi="Times New Roman" w:cs="Times New Roman"/>
          <w:szCs w:val="21"/>
        </w:rPr>
      </w:pPr>
    </w:p>
    <w:p w14:paraId="18EBAF15" w14:textId="4EB8751E" w:rsidR="005F4665" w:rsidRDefault="005F4665" w:rsidP="005F4665">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 xml:space="preserve">Fourth, unsupervised clustering was used to examine whether the text-defined error subtypes were separable in neural-feature space. Gaussian mixture models initialized by k-means were fitted separately to ERP features and source-space features </w:t>
      </w:r>
      <w:r w:rsidR="00847306">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&lt;EndNote&gt;&lt;Cite&gt;&lt;Author&gt;Dempster&lt;/Author&gt;&lt;Year&gt;1977&lt;/Year&gt;&lt;RecNum&gt;111&lt;/RecNum&gt;&lt;DisplayText&gt;(40, 41)&lt;/DisplayText&gt;&lt;record&gt;&lt;rec-number&gt;111&lt;/rec-number&gt;&lt;foreign-keys&gt;&lt;key app="EN" db-id="p2d9r59edarasxepf5yvtaf1t9z2tda092zr" timestamp="1779885416"&gt;111&lt;/key&gt;&lt;/foreign-keys&gt;&lt;ref-type name="Journal Article"&gt;17&lt;/ref-type&gt;&lt;contributors&gt;&lt;authors&gt;&lt;author&gt;Dempster, Arthur P&lt;/author&gt;&lt;author&gt;Laird, Nan M&lt;/author&gt;&lt;author&gt;Rubin, Donald B&lt;/author&gt;&lt;/authors&gt;&lt;/contributors&gt;&lt;titles&gt;&lt;title&gt;Maximum likelihood from incomplete data via the EM algorithm&lt;/title&gt;&lt;secondary-title&gt;Journal of the royal statistical society: series B (methodological)&lt;/secondary-title&gt;&lt;/titles&gt;&lt;periodical&gt;&lt;full-title&gt;Journal of the Royal statistical society: series B (Methodological)&lt;/full-title&gt;&lt;/periodical&gt;&lt;pages&gt;1-22&lt;/pages&gt;&lt;volume&gt;39&lt;/volume&gt;&lt;number&gt;1&lt;/number&gt;&lt;dates&gt;&lt;year&gt;1977&lt;/year&gt;&lt;/dates&gt;&lt;isbn&gt;0035-9246&lt;/isbn&gt;&lt;urls&gt;&lt;/urls&gt;&lt;/record&gt;&lt;/Cite&gt;&lt;Cite&gt;&lt;Author&gt;McLachlan&lt;/Author&gt;&lt;Year&gt;2019&lt;/Year&gt;&lt;RecNum&gt;108&lt;/RecNum&gt;&lt;record&gt;&lt;rec-number&gt;108&lt;/rec-number&gt;&lt;foreign-keys&gt;&lt;key app="EN" db-id="p2d9r59edarasxepf5yvtaf1t9z2tda092zr" timestamp="1779875271"&gt;108&lt;/key&gt;&lt;/foreign-keys&gt;&lt;ref-type name="Journal Article"&gt;17&lt;/ref-type&gt;&lt;contributors&gt;&lt;authors&gt;&lt;author&gt;McLachlan, Geoffrey J&lt;/author&gt;&lt;author&gt;Lee, Sharon X&lt;/author&gt;&lt;author&gt;Rathnayake, Suren I&lt;/author&gt;&lt;/authors&gt;&lt;/contributors&gt;&lt;titles&gt;&lt;title&gt;Finite mixture models&lt;/title&gt;&lt;secondary-title&gt;Annual review of statistics and its application&lt;/secondary-title&gt;&lt;/titles&gt;&lt;periodical&gt;&lt;full-title&gt;Annual review of statistics and its application&lt;/full-title&gt;&lt;/periodical&gt;&lt;pages&gt;355-378&lt;/pages&gt;&lt;volume&gt;6&lt;/volume&gt;&lt;number&gt;1&lt;/number&gt;&lt;dates&gt;&lt;year&gt;2019&lt;/year&gt;&lt;/dates&gt;&lt;isbn&gt;2326-8298&lt;/isbn&gt;&lt;urls&gt;&lt;/urls&gt;&lt;/record&gt;&lt;/Cite&gt;&lt;/EndNote&gt;</w:instrText>
      </w:r>
      <w:r w:rsidR="00847306">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(40, 41)</w:t>
      </w:r>
      <w:r w:rsidR="00847306">
        <w:rPr>
          <w:rFonts w:ascii="Times New Roman" w:eastAsia="宋体" w:hAnsi="Times New Roman" w:cs="Times New Roman"/>
          <w:szCs w:val="21"/>
        </w:rPr>
        <w:fldChar w:fldCharType="end"/>
      </w:r>
      <w:r w:rsidRPr="005F4665">
        <w:rPr>
          <w:rFonts w:ascii="Times New Roman" w:eastAsia="宋体" w:hAnsi="Times New Roman" w:cs="Times New Roman"/>
          <w:szCs w:val="21"/>
        </w:rPr>
        <w:t>. For ERP features, clustering was used to identify which ERP component best separated each error subtype. For source-space features, clustering was used to identify the dominant cortical region and activation strength associated with each subtype. Cluster-to-subtype correspondence was determined by majority overlap with the algorithmically assigned text-error labels.</w:t>
      </w:r>
    </w:p>
    <w:p w14:paraId="4B1593AB" w14:textId="77777777" w:rsidR="00002B00" w:rsidRPr="005F4665" w:rsidRDefault="00002B00" w:rsidP="005F4665">
      <w:pPr>
        <w:spacing w:line="360" w:lineRule="auto"/>
        <w:rPr>
          <w:rFonts w:ascii="Times New Roman" w:eastAsia="宋体" w:hAnsi="Times New Roman" w:cs="Times New Roman"/>
          <w:szCs w:val="21"/>
        </w:rPr>
      </w:pPr>
    </w:p>
    <w:p w14:paraId="1E03233C" w14:textId="68762CBD" w:rsidR="006A6DAB" w:rsidRPr="006A6DAB" w:rsidRDefault="005F4665" w:rsidP="004D251B">
      <w:pPr>
        <w:spacing w:line="360" w:lineRule="auto"/>
        <w:rPr>
          <w:rFonts w:ascii="Times New Roman" w:eastAsia="宋体" w:hAnsi="Times New Roman" w:cs="Times New Roman"/>
          <w:szCs w:val="21"/>
        </w:rPr>
      </w:pPr>
      <w:r w:rsidRPr="005F4665">
        <w:rPr>
          <w:rFonts w:ascii="Times New Roman" w:eastAsia="宋体" w:hAnsi="Times New Roman" w:cs="Times New Roman"/>
          <w:szCs w:val="21"/>
        </w:rPr>
        <w:t xml:space="preserve">Finally, a linear support vector machine was used to evaluate whether the joint text–neural feature </w:t>
      </w:r>
      <w:r w:rsidRPr="005F4665">
        <w:rPr>
          <w:rFonts w:ascii="Times New Roman" w:eastAsia="宋体" w:hAnsi="Times New Roman" w:cs="Times New Roman"/>
          <w:szCs w:val="21"/>
        </w:rPr>
        <w:lastRenderedPageBreak/>
        <w:t xml:space="preserve">representation could recover the text-defined error labels across participants </w:t>
      </w:r>
      <w:r w:rsidR="00823542">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&lt;EndNote&gt;&lt;Cite&gt;&lt;Author&gt;Hao&lt;/Author&gt;&lt;Year&gt;2022&lt;/Year&gt;&lt;RecNum&gt;112&lt;/RecNum&gt;&lt;DisplayText&gt;(42)&lt;/DisplayText&gt;&lt;record&gt;&lt;rec-number&gt;112&lt;/rec-number&gt;&lt;foreign-keys&gt;&lt;key app="EN" db-id="p2d9r59edarasxepf5yvtaf1t9z2tda092zr" timestamp="1779885516"&gt;112&lt;/key&gt;&lt;/foreign-keys&gt;&lt;ref-type name="Journal Article"&gt;17&lt;/ref-type&gt;&lt;contributors&gt;&lt;authors&gt;&lt;author&gt;Hao, Pei-Yi&lt;/author&gt;&lt;author&gt;Chiang, Jung-Hsien&lt;/author&gt;&lt;author&gt;Chen, Yu-De&lt;/author&gt;&lt;/authors&gt;&lt;/contributors&gt;&lt;titles&gt;&lt;title&gt;Possibilistic classification by support vector networks&lt;/title&gt;&lt;secondary-title&gt;Neural networks&lt;/secondary-title&gt;&lt;/titles&gt;&lt;periodical&gt;&lt;full-title&gt;Neural Networks&lt;/full-title&gt;&lt;/periodical&gt;&lt;pages&gt;40-56&lt;/pages&gt;&lt;volume&gt;149&lt;/volume&gt;&lt;dates&gt;&lt;year&gt;2022&lt;/year&gt;&lt;/dates&gt;&lt;isbn&gt;0893-6080&lt;/isbn&gt;&lt;urls&gt;&lt;/urls&gt;&lt;/record&gt;&lt;/Cite&gt;&lt;/EndNote&gt;</w:instrText>
      </w:r>
      <w:r w:rsidR="00823542">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(42)</w:t>
      </w:r>
      <w:r w:rsidR="00823542">
        <w:rPr>
          <w:rFonts w:ascii="Times New Roman" w:eastAsia="宋体" w:hAnsi="Times New Roman" w:cs="Times New Roman"/>
          <w:szCs w:val="21"/>
        </w:rPr>
        <w:fldChar w:fldCharType="end"/>
      </w:r>
      <w:r w:rsidRPr="005F4665">
        <w:rPr>
          <w:rFonts w:ascii="Times New Roman" w:eastAsia="宋体" w:hAnsi="Times New Roman" w:cs="Times New Roman"/>
          <w:szCs w:val="21"/>
        </w:rPr>
        <w:t xml:space="preserve">. Leave-one-subject-out cross-validation was performed: in each fold, the classifier was trained on nine participants and tested on the held-out participant </w:t>
      </w:r>
      <w:r w:rsidR="00C22F9C">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&lt;EndNote&gt;&lt;Cite&gt;&lt;Author&gt;Kohavi&lt;/Author&gt;&lt;Year&gt;1995&lt;/Year&gt;&lt;RecNum&gt;61&lt;/RecNum&gt;&lt;DisplayText&gt;(31)&lt;/DisplayText&gt;&lt;record&gt;&lt;rec-number&gt;61&lt;/rec-number&gt;&lt;foreign-keys&gt;&lt;key app="EN" db-id="p2d9r59edarasxepf5yvtaf1t9z2tda092zr" timestamp="1779011281"&gt;61&lt;/key&gt;&lt;/foreign-keys&gt;&lt;ref-type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selection&lt;/title&gt;&lt;secondary-title&gt;Ijcai&lt;/secondary-title&gt;&lt;/titles&gt;&lt;pages&gt;1137-1145&lt;/pages&gt;&lt;volume&gt;14&lt;/volume&gt;&lt;number&gt;2&lt;/number&gt;&lt;dates&gt;&lt;year&gt;1995&lt;/year&gt;&lt;/dates&gt;&lt;publisher&gt;Montreal, Canada&lt;/publisher&gt;&lt;urls&gt;&lt;/urls&gt;&lt;/record&gt;&lt;/Cite&gt;&lt;/EndNote&gt;</w:instrText>
      </w:r>
      <w:r w:rsidR="00C22F9C">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(31)</w:t>
      </w:r>
      <w:r w:rsidR="00C22F9C">
        <w:rPr>
          <w:rFonts w:ascii="Times New Roman" w:eastAsia="宋体" w:hAnsi="Times New Roman" w:cs="Times New Roman"/>
          <w:szCs w:val="21"/>
        </w:rPr>
        <w:fldChar w:fldCharType="end"/>
      </w:r>
      <w:r w:rsidRPr="005F4665">
        <w:rPr>
          <w:rFonts w:ascii="Times New Roman" w:eastAsia="宋体" w:hAnsi="Times New Roman" w:cs="Times New Roman"/>
          <w:szCs w:val="21"/>
        </w:rPr>
        <w:t xml:space="preserve">. </w:t>
      </w:r>
      <w:r w:rsidR="00965F9C" w:rsidRPr="00965F9C">
        <w:rPr>
          <w:rFonts w:ascii="Times New Roman" w:eastAsia="宋体" w:hAnsi="Times New Roman" w:cs="Times New Roman"/>
          <w:szCs w:val="21"/>
        </w:rPr>
        <w:t xml:space="preserve">Representative classifiers were further compared to evaluate whether the proposed CAGNNF-based error-subtype representation provided improved discriminability over conventional feature sets and neural-network baselines. These classifiers included raw EEG-SVM, ERP-based classifiers, source-ROI classifiers, </w:t>
      </w:r>
      <w:proofErr w:type="spellStart"/>
      <w:r w:rsidR="00965F9C" w:rsidRPr="00965F9C">
        <w:rPr>
          <w:rFonts w:ascii="Times New Roman" w:eastAsia="宋体" w:hAnsi="Times New Roman" w:cs="Times New Roman"/>
          <w:szCs w:val="21"/>
        </w:rPr>
        <w:t>EEGNet</w:t>
      </w:r>
      <w:proofErr w:type="spellEnd"/>
      <w:r w:rsidR="00C54D1B">
        <w:rPr>
          <w:rFonts w:ascii="Times New Roman" w:eastAsia="宋体" w:hAnsi="Times New Roman" w:cs="Times New Roman" w:hint="eastAsia"/>
          <w:szCs w:val="21"/>
        </w:rPr>
        <w:t xml:space="preserve"> </w:t>
      </w:r>
      <w:r w:rsidR="00C54D1B">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&lt;EndNote&gt;&lt;Cite&gt;&lt;Author&gt;Lawhern&lt;/Author&gt;&lt;Year&gt;2018&lt;/Year&gt;&lt;RecNum&gt;113&lt;/RecNum&gt;&lt;DisplayText&gt;(43)&lt;/DisplayText&gt;&lt;record&gt;&lt;rec-number&gt;113&lt;/rec-number&gt;&lt;foreign-keys&gt;&lt;key app="EN" db-id="p2d9r59edarasxepf5yvtaf1t9z2tda092zr" timestamp="1779891860"&gt;113&lt;/key&gt;&lt;/foreign-keys&gt;&lt;ref-type name="Journal Article"&gt;17&lt;/ref-type&gt;&lt;contributors&gt;&lt;authors&gt;&lt;author&gt;Lawhern, Vernon J&lt;/author&gt;&lt;author&gt;Solon, Amelia J&lt;/author&gt;&lt;author&gt;Waytowich, Nicholas R&lt;/author&gt;&lt;author&gt;Gordon, Stephen M&lt;/author&gt;&lt;author&gt;Hung, Chou P&lt;/author&gt;&lt;author&gt;Lance, Brent J&lt;/author&gt;&lt;/authors&gt;&lt;/contributors&gt;&lt;titles&gt;&lt;title&gt;EEGNet: a compact convolutional neural network for EEG-based brain–computer interfaces&lt;/title&gt;&lt;secondary-title&gt;Journal of neural engineering&lt;/secondary-title&gt;&lt;/titles&gt;&lt;periodical&gt;&lt;full-title&gt;Journal of neural engineering&lt;/full-title&gt;&lt;/periodical&gt;&lt;pages&gt;056013&lt;/pages&gt;&lt;volume&gt;15&lt;/volume&gt;&lt;number&gt;5&lt;/number&gt;&lt;dates&gt;&lt;year&gt;2018&lt;/year&gt;&lt;/dates&gt;&lt;isbn&gt;1741-2560&lt;/isbn&gt;&lt;urls&gt;&lt;/urls&gt;&lt;/record&gt;&lt;/Cite&gt;&lt;/EndNote&gt;</w:instrText>
      </w:r>
      <w:r w:rsidR="00C54D1B">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(43)</w:t>
      </w:r>
      <w:r w:rsidR="00C54D1B">
        <w:rPr>
          <w:rFonts w:ascii="Times New Roman" w:eastAsia="宋体" w:hAnsi="Times New Roman" w:cs="Times New Roman"/>
          <w:szCs w:val="21"/>
        </w:rPr>
        <w:fldChar w:fldCharType="end"/>
      </w:r>
      <w:r w:rsidR="00965F9C" w:rsidRPr="00965F9C">
        <w:rPr>
          <w:rFonts w:ascii="Times New Roman" w:eastAsia="宋体" w:hAnsi="Times New Roman" w:cs="Times New Roman"/>
          <w:szCs w:val="21"/>
        </w:rPr>
        <w:t>, Transformer</w:t>
      </w:r>
      <w:r w:rsidR="007C76DD">
        <w:rPr>
          <w:rFonts w:ascii="Times New Roman" w:eastAsia="宋体" w:hAnsi="Times New Roman" w:cs="Times New Roman" w:hint="eastAsia"/>
          <w:szCs w:val="21"/>
        </w:rPr>
        <w:t xml:space="preserve"> </w:t>
      </w:r>
      <w:r w:rsidR="007C76DD">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&lt;EndNote&gt;&lt;Cite&gt;&lt;Author&gt;Vaswani&lt;/Author&gt;&lt;Year&gt;2017&lt;/Year&gt;&lt;RecNum&gt;114&lt;/RecNum&gt;&lt;DisplayText&gt;(44)&lt;/DisplayText&gt;&lt;record&gt;&lt;rec-number&gt;114&lt;/rec-number&gt;&lt;foreign-keys&gt;&lt;key app="EN" db-id="p2d9r59edarasxepf5yvtaf1t9z2tda092zr" timestamp="1779891903"&gt;114&lt;/key&gt;&lt;/foreign-keys&gt;&lt;ref-type name="Journal Article"&gt;17&lt;/ref-type&gt;&lt;contributors&gt;&lt;authors&gt;&lt;author&gt;Vaswani, Ashish&lt;/author&gt;&lt;author&gt;Shazeer, Noam&lt;/author&gt;&lt;author&gt;Parmar, Niki&lt;/author&gt;&lt;author&gt;Uszkoreit, Jakob&lt;/author&gt;&lt;author&gt;Jones, Llion&lt;/author&gt;&lt;author&gt;Gomez, Aidan N&lt;/author&gt;&lt;author&gt;Kaiser, Łukasz&lt;/author&gt;&lt;author&gt;Polosukhin, Illia&lt;/author&gt;&lt;/authors&gt;&lt;/contributors&gt;&lt;titles&gt;&lt;title&gt;Attention is all you need&lt;/title&gt;&lt;secondary-title&gt;Advances in neural information processing systems&lt;/secondary-title&gt;&lt;/titles&gt;&lt;periodical&gt;&lt;full-title&gt;Advances in Neural Information Processing Systems&lt;/full-title&gt;&lt;/periodical&gt;&lt;volume&gt;30&lt;/volume&gt;&lt;dates&gt;&lt;year&gt;2017&lt;/year&gt;&lt;/dates&gt;&lt;urls&gt;&lt;/urls&gt;&lt;/record&gt;&lt;/Cite&gt;&lt;/EndNote&gt;</w:instrText>
      </w:r>
      <w:r w:rsidR="007C76DD">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(44)</w:t>
      </w:r>
      <w:r w:rsidR="007C76DD">
        <w:rPr>
          <w:rFonts w:ascii="Times New Roman" w:eastAsia="宋体" w:hAnsi="Times New Roman" w:cs="Times New Roman"/>
          <w:szCs w:val="21"/>
        </w:rPr>
        <w:fldChar w:fldCharType="end"/>
      </w:r>
      <w:r w:rsidR="00965F9C" w:rsidRPr="00965F9C">
        <w:rPr>
          <w:rFonts w:ascii="Times New Roman" w:eastAsia="宋体" w:hAnsi="Times New Roman" w:cs="Times New Roman"/>
          <w:szCs w:val="21"/>
        </w:rPr>
        <w:t>, and CAGNNF-based variants. Classification performance was evaluated using accuracy (ACC), area under the receiver operating characteristic curve (AUC), sensitivity, and specificity. For multi-class error-subtype classification, AUC, sensitivity, and specificity were macro-averaged across orthographic/form, omission/sequential, and semantic/choice error categories.</w:t>
      </w:r>
      <w:r w:rsidR="00965F9C">
        <w:rPr>
          <w:rFonts w:ascii="Times New Roman" w:eastAsia="宋体" w:hAnsi="Times New Roman" w:cs="Times New Roman" w:hint="eastAsia"/>
          <w:szCs w:val="21"/>
        </w:rPr>
        <w:t xml:space="preserve"> </w:t>
      </w:r>
      <w:r w:rsidRPr="005F4665">
        <w:rPr>
          <w:rFonts w:ascii="Times New Roman" w:eastAsia="宋体" w:hAnsi="Times New Roman" w:cs="Times New Roman"/>
          <w:szCs w:val="21"/>
        </w:rPr>
        <w:t xml:space="preserve">This validation tested whether orthographic/form, omission/sequential, and semantic/choice errors could be reliably classified from CAGNNF-derived ERP and source-space features rather than reflecting subject-specific patterns. Subtype-specific ERP differences, source-region strengths, subtype proportions, and cross-subject correlations were then analyzed to determine whether the three decoding-error subtypes corresponded to distinct stages of language processing, with N170 linked to early visual orthographic processing, P200 linked to attentional or sequence-related processing, and N400 linked to semantic integration </w:t>
      </w:r>
      <w:r w:rsidR="004D251B">
        <w:rPr>
          <w:rFonts w:ascii="Times New Roman" w:eastAsia="宋体" w:hAnsi="Times New Roman" w:cs="Times New Roman"/>
          <w:szCs w:val="21"/>
        </w:rPr>
        <w:fldChar w:fldCharType="begin">
          <w:fldData xml:space="preserve">PEVuZE5vdGU+PENpdGU+PEF1dGhvcj5EZWhhZW5lPC9BdXRob3I+PFllYXI+MjAxMTwvWWVhcj48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</w:fldData>
        </w:fldChar>
      </w:r>
      <w:r w:rsidR="00924DD9">
        <w:rPr>
          <w:rFonts w:ascii="Times New Roman" w:eastAsia="宋体" w:hAnsi="Times New Roman" w:cs="Times New Roman"/>
          <w:szCs w:val="21"/>
        </w:rPr>
        <w:instrText xml:space="preserve"> ADDIN EN.CITE </w:instrText>
      </w:r>
      <w:r w:rsidR="00924DD9">
        <w:rPr>
          <w:rFonts w:ascii="Times New Roman" w:eastAsia="宋体" w:hAnsi="Times New Roman" w:cs="Times New Roman"/>
          <w:szCs w:val="21"/>
        </w:rPr>
        <w:fldChar w:fldCharType="begin">
          <w:fldData xml:space="preserve">PEVuZE5vdGU+PENpdGU+PEF1dGhvcj5EZWhhZW5lPC9BdXRob3I+PFllYXI+MjAxMTwvWWVhcj48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</w:fldData>
        </w:fldChar>
      </w:r>
      <w:r w:rsidR="00924DD9">
        <w:rPr>
          <w:rFonts w:ascii="Times New Roman" w:eastAsia="宋体" w:hAnsi="Times New Roman" w:cs="Times New Roman"/>
          <w:szCs w:val="21"/>
        </w:rPr>
        <w:instrText xml:space="preserve"> ADDIN EN.CITE.DATA </w:instrText>
      </w:r>
      <w:r w:rsidR="00924DD9">
        <w:rPr>
          <w:rFonts w:ascii="Times New Roman" w:eastAsia="宋体" w:hAnsi="Times New Roman" w:cs="Times New Roman"/>
          <w:szCs w:val="21"/>
        </w:rPr>
      </w:r>
      <w:r w:rsidR="00924DD9">
        <w:rPr>
          <w:rFonts w:ascii="Times New Roman" w:eastAsia="宋体" w:hAnsi="Times New Roman" w:cs="Times New Roman"/>
          <w:szCs w:val="21"/>
        </w:rPr>
        <w:fldChar w:fldCharType="end"/>
      </w:r>
      <w:r w:rsidR="004D251B">
        <w:rPr>
          <w:rFonts w:ascii="Times New Roman" w:eastAsia="宋体" w:hAnsi="Times New Roman" w:cs="Times New Roman"/>
          <w:szCs w:val="21"/>
        </w:rPr>
      </w:r>
      <w:r w:rsidR="004D251B">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(45-49)</w:t>
      </w:r>
      <w:r w:rsidR="004D251B">
        <w:rPr>
          <w:rFonts w:ascii="Times New Roman" w:eastAsia="宋体" w:hAnsi="Times New Roman" w:cs="Times New Roman"/>
          <w:szCs w:val="21"/>
        </w:rPr>
        <w:fldChar w:fldCharType="end"/>
      </w:r>
      <w:r w:rsidR="004D251B" w:rsidDel="004D251B">
        <w:rPr>
          <w:rFonts w:ascii="Times New Roman" w:eastAsia="宋体" w:hAnsi="Times New Roman" w:cs="Times New Roman"/>
          <w:szCs w:val="21"/>
        </w:rPr>
        <w:t xml:space="preserve"> </w:t>
      </w:r>
    </w:p>
    <w:p w14:paraId="13C55486" w14:textId="600ECE9B" w:rsidR="002F09BF" w:rsidRPr="002F09BF" w:rsidRDefault="002F09BF" w:rsidP="002F09BF">
      <w:pPr>
        <w:spacing w:line="360" w:lineRule="auto"/>
        <w:rPr>
          <w:rFonts w:ascii="Times New Roman" w:eastAsia="宋体" w:hAnsi="Times New Roman" w:cs="Times New Roman"/>
          <w:szCs w:val="21"/>
        </w:rPr>
      </w:pPr>
    </w:p>
    <w:p w14:paraId="144864CF" w14:textId="4900E12D" w:rsidR="002F09BF" w:rsidRPr="002F09BF" w:rsidRDefault="004137EA" w:rsidP="002F09BF">
      <w:pPr>
        <w:spacing w:line="360" w:lineRule="auto"/>
        <w:rPr>
          <w:rFonts w:ascii="Times New Roman" w:eastAsia="宋体" w:hAnsi="Times New Roman" w:cs="Times New Roman"/>
          <w:b/>
          <w:bCs/>
          <w:szCs w:val="21"/>
        </w:rPr>
      </w:pPr>
      <w:r w:rsidRPr="004137EA">
        <w:rPr>
          <w:rFonts w:ascii="Times New Roman" w:eastAsia="宋体" w:hAnsi="Times New Roman" w:cs="Times New Roman"/>
          <w:b/>
          <w:bCs/>
          <w:szCs w:val="21"/>
        </w:rPr>
        <w:t>S4.6 Deployment-oriented efficiency metrics</w:t>
      </w:r>
    </w:p>
    <w:p w14:paraId="52A8B7C8" w14:textId="77777777" w:rsidR="0042705E" w:rsidRDefault="0042705E" w:rsidP="0042705E">
      <w:pPr>
        <w:spacing w:line="360" w:lineRule="auto"/>
        <w:rPr>
          <w:rFonts w:ascii="Times New Roman" w:eastAsia="宋体" w:hAnsi="Times New Roman" w:cs="Times New Roman"/>
          <w:szCs w:val="21"/>
        </w:rPr>
      </w:pPr>
      <w:r w:rsidRPr="0042705E">
        <w:rPr>
          <w:rFonts w:ascii="Times New Roman" w:eastAsia="宋体" w:hAnsi="Times New Roman" w:cs="Times New Roman"/>
          <w:szCs w:val="21"/>
        </w:rPr>
        <w:t xml:space="preserve">Engineering </w:t>
      </w:r>
      <w:proofErr w:type="spellStart"/>
      <w:r w:rsidRPr="0042705E">
        <w:rPr>
          <w:rFonts w:ascii="Times New Roman" w:eastAsia="宋体" w:hAnsi="Times New Roman" w:cs="Times New Roman"/>
          <w:szCs w:val="21"/>
        </w:rPr>
        <w:t>deployability</w:t>
      </w:r>
      <w:proofErr w:type="spellEnd"/>
      <w:r w:rsidRPr="0042705E">
        <w:rPr>
          <w:rFonts w:ascii="Times New Roman" w:eastAsia="宋体" w:hAnsi="Times New Roman" w:cs="Times New Roman"/>
          <w:szCs w:val="21"/>
        </w:rPr>
        <w:t xml:space="preserve"> was assessed using six metrics: average CER, average BLEU, real-time latency, communication efficiency, online update frequency, and window processing throughput. Average CER and BLEU were computed across </w:t>
      </w:r>
      <w:r w:rsidRPr="0042705E">
        <w:rPr>
          <w:rFonts w:ascii="Times New Roman" w:eastAsia="宋体" w:hAnsi="Times New Roman" w:cs="Times New Roman"/>
          <w:i/>
          <w:iCs/>
          <w:szCs w:val="21"/>
        </w:rPr>
        <w:t>The Little Prince</w:t>
      </w:r>
      <w:r w:rsidRPr="0042705E">
        <w:rPr>
          <w:rFonts w:ascii="Times New Roman" w:eastAsia="宋体" w:hAnsi="Times New Roman" w:cs="Times New Roman"/>
          <w:szCs w:val="21"/>
        </w:rPr>
        <w:t xml:space="preserve"> and </w:t>
      </w:r>
      <w:r w:rsidRPr="0042705E">
        <w:rPr>
          <w:rFonts w:ascii="Times New Roman" w:eastAsia="宋体" w:hAnsi="Times New Roman" w:cs="Times New Roman"/>
          <w:i/>
          <w:iCs/>
          <w:szCs w:val="21"/>
        </w:rPr>
        <w:t>Garnett Dream</w:t>
      </w:r>
      <w:r w:rsidRPr="0042705E">
        <w:rPr>
          <w:rFonts w:ascii="Times New Roman" w:eastAsia="宋体" w:hAnsi="Times New Roman" w:cs="Times New Roman"/>
          <w:szCs w:val="21"/>
        </w:rPr>
        <w:t xml:space="preserve"> to summarize overall Chinese EEG-to-text decoding performance.</w:t>
      </w:r>
    </w:p>
    <w:p w14:paraId="74221938" w14:textId="77777777" w:rsidR="00CD035A" w:rsidRPr="0042705E" w:rsidRDefault="00CD035A" w:rsidP="0042705E">
      <w:pPr>
        <w:spacing w:line="360" w:lineRule="auto"/>
        <w:rPr>
          <w:rFonts w:ascii="Times New Roman" w:eastAsia="宋体" w:hAnsi="Times New Roman" w:cs="Times New Roman"/>
          <w:szCs w:val="21"/>
        </w:rPr>
      </w:pPr>
    </w:p>
    <w:p w14:paraId="2D9F5BA8" w14:textId="097F5620" w:rsidR="0042705E" w:rsidRDefault="0042705E" w:rsidP="0042705E">
      <w:pPr>
        <w:spacing w:line="360" w:lineRule="auto"/>
        <w:rPr>
          <w:rFonts w:ascii="Times New Roman" w:eastAsia="宋体" w:hAnsi="Times New Roman" w:cs="Times New Roman"/>
          <w:szCs w:val="21"/>
        </w:rPr>
      </w:pPr>
      <w:r w:rsidRPr="0042705E">
        <w:rPr>
          <w:rFonts w:ascii="Times New Roman" w:eastAsia="宋体" w:hAnsi="Times New Roman" w:cs="Times New Roman"/>
          <w:szCs w:val="21"/>
        </w:rPr>
        <w:t>Real-time latency was defined as the average time required to generate one output for a single decision window</w:t>
      </w:r>
      <w:r w:rsidR="001274AE">
        <w:rPr>
          <w:rFonts w:ascii="Times New Roman" w:eastAsia="宋体" w:hAnsi="Times New Roman" w:cs="Times New Roman" w:hint="eastAsia"/>
          <w:szCs w:val="21"/>
        </w:rPr>
        <w:t xml:space="preserve"> </w:t>
      </w:r>
      <w:r w:rsidR="001274AE">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&lt;EndNote&gt;&lt;Cite&gt;&lt;Author&gt;Metzger&lt;/Author&gt;&lt;Year&gt;2023&lt;/Year&gt;&lt;RecNum&gt;19&lt;/RecNum&gt;&lt;DisplayText&gt;(50, 51)&lt;/DisplayText&gt;&lt;record&gt;&lt;rec-number&gt;19&lt;/rec-number&gt;&lt;foreign-keys&gt;&lt;key app="EN" db-id="p2d9r59edarasxepf5yvtaf1t9z2tda092zr" timestamp="1768631043"&gt;19&lt;/key&gt;&lt;/foreign-keys&gt;&lt;ref-type name="Journal Article"&gt;17&lt;/ref-type&gt;&lt;contributors&gt;&lt;authors&gt;&lt;author&gt;Metzger, Sean L&lt;/author&gt;&lt;author&gt;Littlejohn, Kaylo T&lt;/author&gt;&lt;author&gt;Silva, Alexander B&lt;/author&gt;&lt;author&gt;Moses, David A&lt;/author&gt;&lt;author&gt;Seaton, Margaret P&lt;/author&gt;&lt;author&gt;Wang, Ran&lt;/author&gt;&lt;author&gt;Dougherty, Maximilian E&lt;/author&gt;&lt;author&gt;Liu, Jessie R&lt;/author&gt;&lt;author&gt;Wu, Peter&lt;/author&gt;&lt;author&gt;Berger, Michael A&lt;/author&gt;&lt;/authors&gt;&lt;/contributors&gt;&lt;titles&gt;&lt;title&gt;A high-performance neuroprosthesis for speech decoding and avatar control&lt;/title&gt;&lt;secondary-title&gt;Nature&lt;/secondary-title&gt;&lt;/titles&gt;&lt;periodical&gt;&lt;full-title&gt;Nature&lt;/full-title&gt;&lt;/periodical&gt;&lt;pages&gt;1037-1046&lt;/pages&gt;&lt;volume&gt;620&lt;/volume&gt;&lt;number&gt;7976&lt;/number&gt;&lt;dates&gt;&lt;year&gt;2023&lt;/year&gt;&lt;/dates&gt;&lt;isbn&gt;0028-0836&lt;/isbn&gt;&lt;urls&gt;&lt;/urls&gt;&lt;/record&gt;&lt;/Cite&gt;&lt;Cite&gt;&lt;Author&gt;Willett&lt;/Author&gt;&lt;Year&gt;2023&lt;/Year&gt;&lt;RecNum&gt;20&lt;/RecNum&gt;&lt;record&gt;&lt;rec-number&gt;20&lt;/rec-number&gt;&lt;foreign-keys&gt;&lt;key app="EN" db-id="p2d9r59edarasxepf5yvtaf1t9z2tda092zr" timestamp="1768631136"&gt;20&lt;/key&gt;&lt;/foreign-keys&gt;&lt;ref-type name="Journal Article"&gt;17&lt;/ref-type&gt;&lt;contributors&gt;&lt;authors&gt;&lt;author&gt;Willett, Francis R&lt;/author&gt;&lt;author&gt;Kunz, Erin M&lt;/author&gt;&lt;author&gt;Fan, Chaofei&lt;/author&gt;&lt;author&gt;Avansino, Donald T&lt;/author&gt;&lt;author&gt;Wilson, Guy H&lt;/author&gt;&lt;author&gt;Choi, Eun Young&lt;/author&gt;&lt;author&gt;Kamdar, Foram&lt;/author&gt;&lt;author&gt;Glasser, Matthew F&lt;/author&gt;&lt;author&gt;Hochberg, Leigh R&lt;/author&gt;&lt;author&gt;Druckmann, Shaul&lt;/author&gt;&lt;/authors&gt;&lt;/contributors&gt;&lt;titles&gt;&lt;title&gt;A high-performance speech neuroprosthesis&lt;/title&gt;&lt;secondary-title&gt;Nature&lt;/secondary-title&gt;&lt;/titles&gt;&lt;periodical&gt;&lt;full-title&gt;Nature&lt;/full-title&gt;&lt;/periodical&gt;&lt;pages&gt;1031-1036&lt;/pages&gt;&lt;volume&gt;620&lt;/volume&gt;&lt;number&gt;7976&lt;/number&gt;&lt;dates&gt;&lt;year&gt;2023&lt;/year&gt;&lt;/dates&gt;&lt;isbn&gt;0028-0836&lt;/isbn&gt;&lt;urls&gt;&lt;/urls&gt;&lt;/record&gt;&lt;/Cite&gt;&lt;/EndNote&gt;</w:instrText>
      </w:r>
      <w:r w:rsidR="001274AE">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(50, 51)</w:t>
      </w:r>
      <w:r w:rsidR="001274AE">
        <w:rPr>
          <w:rFonts w:ascii="Times New Roman" w:eastAsia="宋体" w:hAnsi="Times New Roman" w:cs="Times New Roman"/>
          <w:szCs w:val="21"/>
        </w:rPr>
        <w:fldChar w:fldCharType="end"/>
      </w:r>
      <w:r w:rsidRPr="0042705E">
        <w:rPr>
          <w:rFonts w:ascii="Times New Roman" w:eastAsia="宋体" w:hAnsi="Times New Roman" w:cs="Times New Roman"/>
          <w:szCs w:val="21"/>
        </w:rPr>
        <w:t>. Lower latency indicates faster system response. Communication efficiency was reported in bits/min to quantify effective information transfer</w:t>
      </w:r>
      <w:r w:rsidR="00AE6E29">
        <w:rPr>
          <w:rFonts w:ascii="Times New Roman" w:eastAsia="宋体" w:hAnsi="Times New Roman" w:cs="Times New Roman" w:hint="eastAsia"/>
          <w:szCs w:val="21"/>
        </w:rPr>
        <w:t xml:space="preserve"> </w:t>
      </w:r>
      <w:r w:rsidR="00AE6E29">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&lt;EndNote&gt;&lt;Cite&gt;&lt;Author&gt;Kutas&lt;/Author&gt;&lt;Year&gt;1980&lt;/Year&gt;&lt;RecNum&gt;57&lt;/RecNum&gt;&lt;DisplayText&gt;(52)&lt;/DisplayText&gt;&lt;record&gt;&lt;rec-number&gt;57&lt;/rec-number&gt;&lt;foreign-keys&gt;&lt;key app="EN" db-id="p2d9r59edarasxepf5yvtaf1t9z2tda092zr" timestamp="1779010979"&gt;57&lt;/key&gt;&lt;/foreign-keys&gt;&lt;ref-type name="Journal Article"&gt;17&lt;/ref-type&gt;&lt;contributors&gt;&lt;authors&gt;&lt;author&gt;Kutas, Marta&lt;/author&gt;&lt;author&gt;Hillyard, Steven A&lt;/author&gt;&lt;/authors&gt;&lt;/contributors&gt;&lt;titles&gt;&lt;title&gt;Reading senseless sentences: Brain potentials reflect semantic incongruity&lt;/title&gt;&lt;secondary-title&gt;Science&lt;/secondary-title&gt;&lt;/titles&gt;&lt;periodical&gt;&lt;full-title&gt;Science&lt;/full-title&gt;&lt;/periodical&gt;&lt;pages&gt;203-205&lt;/pages&gt;&lt;volume&gt;207&lt;/volume&gt;&lt;number&gt;4427&lt;/number&gt;&lt;dates&gt;&lt;year&gt;1980&lt;/year&gt;&lt;/dates&gt;&lt;isbn&gt;0036-8075&lt;/isbn&gt;&lt;urls&gt;&lt;/urls&gt;&lt;/record&gt;&lt;/Cite&gt;&lt;/EndNote&gt;</w:instrText>
      </w:r>
      <w:r w:rsidR="00AE6E29">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(52)</w:t>
      </w:r>
      <w:r w:rsidR="00AE6E29">
        <w:rPr>
          <w:rFonts w:ascii="Times New Roman" w:eastAsia="宋体" w:hAnsi="Times New Roman" w:cs="Times New Roman"/>
          <w:szCs w:val="21"/>
        </w:rPr>
        <w:fldChar w:fldCharType="end"/>
      </w:r>
      <w:r w:rsidRPr="0042705E">
        <w:rPr>
          <w:rFonts w:ascii="Times New Roman" w:eastAsia="宋体" w:hAnsi="Times New Roman" w:cs="Times New Roman"/>
          <w:szCs w:val="21"/>
        </w:rPr>
        <w:t>, which is a standard consideration in BCI communication systems. Online update frequency was reported in updates/s and measured how frequently the model could update its output during continuous decoding</w:t>
      </w:r>
      <w:r w:rsidR="00D20712">
        <w:rPr>
          <w:rFonts w:ascii="Times New Roman" w:eastAsia="宋体" w:hAnsi="Times New Roman" w:cs="Times New Roman" w:hint="eastAsia"/>
          <w:szCs w:val="21"/>
        </w:rPr>
        <w:t xml:space="preserve"> </w:t>
      </w:r>
      <w:r w:rsidR="00D20712">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&lt;EndNote&gt;&lt;Cite&gt;&lt;Author&gt;Li&lt;/Author&gt;&lt;Year&gt;2023&lt;/Year&gt;&lt;RecNum&gt;81&lt;/RecNum&gt;&lt;DisplayText&gt;(27)&lt;/DisplayText&gt;&lt;record&gt;&lt;rec-number&gt;81&lt;/rec-number&gt;&lt;foreign-keys&gt;&lt;key app="EN" db-id="p2d9r59edarasxepf5yvtaf1t9z2tda092zr" timestamp="1779091582"&gt;81&lt;/key&gt;&lt;/foreign-keys&gt;&lt;ref-type name="Journal Article"&gt;17&lt;/ref-type&gt;&lt;contributors&gt;&lt;authors&gt;&lt;author&gt;Li, Siyang&lt;/author&gt;&lt;author&gt;Wang, Ziwei&lt;/author&gt;&lt;author&gt;Luo, Hanbin&lt;/author&gt;&lt;author&gt;Ding, Lieyun&lt;/author&gt;&lt;author&gt;Wu, Dongrui&lt;/author&gt;&lt;/authors&gt;&lt;/contributors&gt;&lt;titles&gt;&lt;title&gt;T-TIME: Test-time information maximization ensemble for plug-and-play BCIs&lt;/title&gt;&lt;secondary-title&gt;IEEE Transactions on Biomedical Engineering&lt;/secondary-title&gt;&lt;/titles&gt;&lt;periodical&gt;&lt;full-title&gt;IEEE Transactions on Biomedical Engineering&lt;/full-title&gt;&lt;/periodical&gt;&lt;pages&gt;423-432&lt;/pages&gt;&lt;volume&gt;71&lt;/volume&gt;&lt;number&gt;2&lt;/number&gt;&lt;dates&gt;&lt;year&gt;2023&lt;/year&gt;&lt;/dates&gt;&lt;isbn&gt;0018-9294&lt;/isbn&gt;&lt;urls&gt;&lt;/urls&gt;&lt;/record&gt;&lt;/Cite&gt;&lt;/EndNote&gt;</w:instrText>
      </w:r>
      <w:r w:rsidR="00D20712">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(27)</w:t>
      </w:r>
      <w:r w:rsidR="00D20712">
        <w:rPr>
          <w:rFonts w:ascii="Times New Roman" w:eastAsia="宋体" w:hAnsi="Times New Roman" w:cs="Times New Roman"/>
          <w:szCs w:val="21"/>
        </w:rPr>
        <w:fldChar w:fldCharType="end"/>
      </w:r>
      <w:r w:rsidRPr="0042705E">
        <w:rPr>
          <w:rFonts w:ascii="Times New Roman" w:eastAsia="宋体" w:hAnsi="Times New Roman" w:cs="Times New Roman"/>
          <w:szCs w:val="21"/>
        </w:rPr>
        <w:t xml:space="preserve">. Window processing throughput was reported in windows/s and measured the number </w:t>
      </w:r>
      <w:r w:rsidRPr="0042705E">
        <w:rPr>
          <w:rFonts w:ascii="Times New Roman" w:eastAsia="宋体" w:hAnsi="Times New Roman" w:cs="Times New Roman"/>
          <w:szCs w:val="21"/>
        </w:rPr>
        <w:lastRenderedPageBreak/>
        <w:t>of EEG windows processed per second</w:t>
      </w:r>
      <w:r w:rsidR="00BC3472">
        <w:rPr>
          <w:rFonts w:ascii="Times New Roman" w:eastAsia="宋体" w:hAnsi="Times New Roman" w:cs="Times New Roman" w:hint="eastAsia"/>
          <w:szCs w:val="21"/>
        </w:rPr>
        <w:t xml:space="preserve"> </w:t>
      </w:r>
      <w:r w:rsidR="00BC3472">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&lt;EndNote&gt;&lt;Cite&gt;&lt;Author&gt;Défossez&lt;/Author&gt;&lt;Year&gt;2023&lt;/Year&gt;&lt;RecNum&gt;29&lt;/RecNum&gt;&lt;DisplayText&gt;(53, 54)&lt;/DisplayText&gt;&lt;record&gt;&lt;rec-number&gt;29&lt;/rec-number&gt;&lt;foreign-keys&gt;&lt;key app="EN" db-id="p2d9r59edarasxepf5yvtaf1t9z2tda092zr" timestamp="1768634119"&gt;29&lt;/key&gt;&lt;/foreign-keys&gt;&lt;ref-type name="Journal Article"&gt;17&lt;/ref-type&gt;&lt;contributors&gt;&lt;authors&gt;&lt;author&gt;Défossez, Alexandre&lt;/author&gt;&lt;author&gt;Caucheteux, Charlotte&lt;/author&gt;&lt;author&gt;Rapin, Jérémy&lt;/author&gt;&lt;author&gt;Kabeli, Ori&lt;/author&gt;&lt;author&gt;King, Jean-Rémi&lt;/author&gt;&lt;/authors&gt;&lt;/contributors&gt;&lt;titles&gt;&lt;title&gt;Decoding speech perception from non-invasive brain recordings&lt;/title&gt;&lt;secondary-title&gt;Nature Machine Intelligence&lt;/secondary-title&gt;&lt;/titles&gt;&lt;periodical&gt;&lt;full-title&gt;Nature Machine Intelligence&lt;/full-title&gt;&lt;/periodical&gt;&lt;pages&gt;1097-1107&lt;/pages&gt;&lt;volume&gt;5&lt;/volume&gt;&lt;number&gt;10&lt;/number&gt;&lt;dates&gt;&lt;year&gt;2023&lt;/year&gt;&lt;/dates&gt;&lt;isbn&gt;2522-5839&lt;/isbn&gt;&lt;urls&gt;&lt;/urls&gt;&lt;/record&gt;&lt;/Cite&gt;&lt;Cite&gt;&lt;Author&gt;d’Ascoli&lt;/Author&gt;&lt;Year&gt;2025&lt;/Year&gt;&lt;RecNum&gt;30&lt;/RecNum&gt;&lt;record&gt;&lt;rec-number&gt;30&lt;/rec-number&gt;&lt;foreign-keys&gt;&lt;key app="EN" db-id="p2d9r59edarasxepf5yvtaf1t9z2tda092zr" timestamp="1768634158"&gt;30&lt;/key&gt;&lt;/foreign-keys&gt;&lt;ref-type name="Journal Article"&gt;17&lt;/ref-type&gt;&lt;contributors&gt;&lt;authors&gt;&lt;author&gt;d’Ascoli, Stéphane&lt;/author&gt;&lt;author&gt;Bel, Corentin&lt;/author&gt;&lt;author&gt;Rapin, Jérémy&lt;/author&gt;&lt;author&gt;Banville, Hubert&lt;/author&gt;&lt;author&gt;Benchetrit, Yohann&lt;/author&gt;&lt;author&gt;Pallier, Christophe&lt;/author&gt;&lt;author&gt;King, Jean-Rémi&lt;/author&gt;&lt;/authors&gt;&lt;/contributors&gt;&lt;titles&gt;&lt;title&gt;Towards decoding individual words from non-invasive brain recordings&lt;/title&gt;&lt;secondary-title&gt;Nature Communications&lt;/secondary-title&gt;&lt;/titles&gt;&lt;periodical&gt;&lt;full-title&gt;Nature Communications&lt;/full-title&gt;&lt;/periodical&gt;&lt;pages&gt;10521&lt;/pages&gt;&lt;volume&gt;16&lt;/volume&gt;&lt;number&gt;1&lt;/number&gt;&lt;dates&gt;&lt;year&gt;2025&lt;/year&gt;&lt;/dates&gt;&lt;isbn&gt;2041-1723&lt;/isbn&gt;&lt;urls&gt;&lt;/urls&gt;&lt;/record&gt;&lt;/Cite&gt;&lt;/EndNote&gt;</w:instrText>
      </w:r>
      <w:r w:rsidR="00BC3472">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(53, 54)</w:t>
      </w:r>
      <w:r w:rsidR="00BC3472">
        <w:rPr>
          <w:rFonts w:ascii="Times New Roman" w:eastAsia="宋体" w:hAnsi="Times New Roman" w:cs="Times New Roman"/>
          <w:szCs w:val="21"/>
        </w:rPr>
        <w:fldChar w:fldCharType="end"/>
      </w:r>
      <w:r w:rsidRPr="0042705E">
        <w:rPr>
          <w:rFonts w:ascii="Times New Roman" w:eastAsia="宋体" w:hAnsi="Times New Roman" w:cs="Times New Roman"/>
          <w:szCs w:val="21"/>
        </w:rPr>
        <w:t>.</w:t>
      </w:r>
    </w:p>
    <w:p w14:paraId="4BBFBC66" w14:textId="77777777" w:rsidR="00CD035A" w:rsidRPr="0042705E" w:rsidRDefault="00CD035A" w:rsidP="0042705E">
      <w:pPr>
        <w:spacing w:line="360" w:lineRule="auto"/>
        <w:rPr>
          <w:rFonts w:ascii="Times New Roman" w:eastAsia="宋体" w:hAnsi="Times New Roman" w:cs="Times New Roman"/>
          <w:szCs w:val="21"/>
        </w:rPr>
      </w:pPr>
    </w:p>
    <w:p w14:paraId="558C1A5D" w14:textId="1B85BAA2" w:rsidR="0042705E" w:rsidRPr="0042705E" w:rsidRDefault="0042705E" w:rsidP="0042705E">
      <w:pPr>
        <w:spacing w:line="360" w:lineRule="auto"/>
        <w:rPr>
          <w:rFonts w:ascii="Times New Roman" w:eastAsia="宋体" w:hAnsi="Times New Roman" w:cs="Times New Roman"/>
          <w:szCs w:val="21"/>
        </w:rPr>
      </w:pPr>
      <w:r w:rsidRPr="0042705E">
        <w:rPr>
          <w:rFonts w:ascii="Times New Roman" w:eastAsia="宋体" w:hAnsi="Times New Roman" w:cs="Times New Roman"/>
          <w:szCs w:val="21"/>
        </w:rPr>
        <w:t xml:space="preserve">These metrics were used to compare offline language/EEG foundation models, online speech EEG models, and </w:t>
      </w:r>
      <w:r w:rsidR="007417E2">
        <w:rPr>
          <w:rFonts w:ascii="Times New Roman" w:eastAsia="宋体" w:hAnsi="Times New Roman" w:cs="Times New Roman"/>
          <w:szCs w:val="21"/>
        </w:rPr>
        <w:t>CAGNNF</w:t>
      </w:r>
      <w:r w:rsidRPr="0042705E">
        <w:rPr>
          <w:rFonts w:ascii="Times New Roman" w:eastAsia="宋体" w:hAnsi="Times New Roman" w:cs="Times New Roman"/>
          <w:szCs w:val="21"/>
        </w:rPr>
        <w:t xml:space="preserve"> from both decoding-performance and real-time-deployment perspectives. This evaluation was designed to identify the trade-off between high-accuracy offline decoding and low-latency online deployment.</w:t>
      </w:r>
    </w:p>
    <w:p w14:paraId="385021A8" w14:textId="6CDD656B" w:rsidR="002F09BF" w:rsidRPr="002F09BF" w:rsidRDefault="002F09BF" w:rsidP="002F09BF">
      <w:pPr>
        <w:spacing w:line="360" w:lineRule="auto"/>
        <w:rPr>
          <w:rFonts w:ascii="Times New Roman" w:eastAsia="宋体" w:hAnsi="Times New Roman" w:cs="Times New Roman"/>
          <w:szCs w:val="21"/>
        </w:rPr>
      </w:pPr>
    </w:p>
    <w:p w14:paraId="7527F64E" w14:textId="242BB8FE" w:rsidR="002F09BF" w:rsidRPr="002F09BF" w:rsidRDefault="0056668F" w:rsidP="002F09BF">
      <w:pPr>
        <w:spacing w:line="360" w:lineRule="auto"/>
        <w:rPr>
          <w:rFonts w:ascii="Times New Roman" w:eastAsia="宋体" w:hAnsi="Times New Roman" w:cs="Times New Roman"/>
          <w:b/>
          <w:bCs/>
          <w:szCs w:val="21"/>
        </w:rPr>
      </w:pPr>
      <w:r w:rsidRPr="0056668F">
        <w:rPr>
          <w:rFonts w:ascii="Times New Roman" w:eastAsia="宋体" w:hAnsi="Times New Roman" w:cs="Times New Roman"/>
          <w:b/>
          <w:bCs/>
          <w:szCs w:val="21"/>
        </w:rPr>
        <w:t>S4.7 Statistical analysis</w:t>
      </w:r>
      <w:r w:rsidRPr="0056668F" w:rsidDel="0056668F">
        <w:rPr>
          <w:rFonts w:ascii="Times New Roman" w:eastAsia="宋体" w:hAnsi="Times New Roman" w:cs="Times New Roman"/>
          <w:b/>
          <w:bCs/>
          <w:szCs w:val="21"/>
        </w:rPr>
        <w:t xml:space="preserve"> </w:t>
      </w:r>
    </w:p>
    <w:p w14:paraId="4DE4810C" w14:textId="6C0AC09D" w:rsidR="00B8352E" w:rsidRDefault="00B8352E" w:rsidP="00B8352E">
      <w:pPr>
        <w:spacing w:line="360" w:lineRule="auto"/>
        <w:rPr>
          <w:rFonts w:ascii="Times New Roman" w:eastAsia="宋体" w:hAnsi="Times New Roman" w:cs="Times New Roman"/>
          <w:szCs w:val="21"/>
        </w:rPr>
      </w:pPr>
      <w:r w:rsidRPr="00B8352E">
        <w:rPr>
          <w:rFonts w:ascii="Times New Roman" w:eastAsia="宋体" w:hAnsi="Times New Roman" w:cs="Times New Roman"/>
          <w:szCs w:val="21"/>
        </w:rPr>
        <w:t xml:space="preserve">Repeated experimental results were reported as mean ± standard deviation. Depending on data distribution, paired t-tests or Wilcoxon signed-rank tests were used for group comparisons </w:t>
      </w:r>
      <w:r w:rsidR="00FE02B0">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&lt;EndNote&gt;&lt;Cite&gt;&lt;Author&gt;Sokolova&lt;/Author&gt;&lt;Year&gt;2009&lt;/Year&gt;&lt;RecNum&gt;66&lt;/RecNum&gt;&lt;DisplayText&gt;(55, 56)&lt;/DisplayText&gt;&lt;record&gt;&lt;rec-number&gt;66&lt;/rec-number&gt;&lt;foreign-keys&gt;&lt;key app="EN" db-id="p2d9r59edarasxepf5yvtaf1t9z2tda092zr" timestamp="1779011589"&gt;66&lt;/key&gt;&lt;/foreign-keys&gt;&lt;ref-type name="Journal Article"&gt;17&lt;/ref-type&gt;&lt;contributors&gt;&lt;authors&gt;&lt;author&gt;Sokolova, Marina&lt;/author&gt;&lt;author&gt;Lapalme, Guy&lt;/author&gt;&lt;/authors&gt;&lt;/contributors&gt;&lt;titles&gt;&lt;title&gt;A systematic analysis of performance measures for classification tasks&lt;/title&gt;&lt;secondary-title&gt;Information processing &amp;amp; management&lt;/secondary-title&gt;&lt;/titles&gt;&lt;periodical&gt;&lt;full-title&gt;Information processing &amp;amp; management&lt;/full-title&gt;&lt;/periodical&gt;&lt;pages&gt;427-437&lt;/pages&gt;&lt;volume&gt;45&lt;/volume&gt;&lt;number&gt;4&lt;/number&gt;&lt;dates&gt;&lt;year&gt;2009&lt;/year&gt;&lt;/dates&gt;&lt;isbn&gt;0306-4573&lt;/isbn&gt;&lt;urls&gt;&lt;/urls&gt;&lt;/record&gt;&lt;/Cite&gt;&lt;Cite&gt;&lt;Author&gt;Student&lt;/Author&gt;&lt;Year&gt;1908&lt;/Year&gt;&lt;RecNum&gt;67&lt;/RecNum&gt;&lt;record&gt;&lt;rec-number&gt;67&lt;/rec-number&gt;&lt;foreign-keys&gt;&lt;key app="EN" db-id="p2d9r59edarasxepf5yvtaf1t9z2tda092zr" timestamp="1779011778"&gt;67&lt;/key&gt;&lt;/foreign-keys&gt;&lt;ref-type name="Journal Article"&gt;17&lt;/ref-type&gt;&lt;contributors&gt;&lt;authors&gt;&lt;author&gt;Student&lt;/author&gt;&lt;/authors&gt;&lt;/contributors&gt;&lt;titles&gt;&lt;title&gt;The probable error of a mean&lt;/title&gt;&lt;secondary-title&gt;Biometrika&lt;/secondary-title&gt;&lt;/titles&gt;&lt;periodical&gt;&lt;full-title&gt;Biometrika&lt;/full-title&gt;&lt;/periodical&gt;&lt;pages&gt;1-25&lt;/pages&gt;&lt;dates&gt;&lt;year&gt;1908&lt;/year&gt;&lt;/dates&gt;&lt;isbn&gt;0006-3444&lt;/isbn&gt;&lt;urls&gt;&lt;/urls&gt;&lt;/record&gt;&lt;/Cite&gt;&lt;/EndNote&gt;</w:instrText>
      </w:r>
      <w:r w:rsidR="00FE02B0">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(55, 56)</w:t>
      </w:r>
      <w:r w:rsidR="00FE02B0">
        <w:rPr>
          <w:rFonts w:ascii="Times New Roman" w:eastAsia="宋体" w:hAnsi="Times New Roman" w:cs="Times New Roman"/>
          <w:szCs w:val="21"/>
        </w:rPr>
        <w:fldChar w:fldCharType="end"/>
      </w:r>
      <w:r w:rsidRPr="00B8352E">
        <w:rPr>
          <w:rFonts w:ascii="Times New Roman" w:eastAsia="宋体" w:hAnsi="Times New Roman" w:cs="Times New Roman"/>
          <w:szCs w:val="21"/>
        </w:rPr>
        <w:t xml:space="preserve">. Multiple comparisons were corrected using the false discovery rate procedure, with statistical significance defined as </w:t>
      </w:r>
      <m:oMath>
        <m:r>
          <w:rPr>
            <w:rFonts w:ascii="Cambria Math" w:eastAsia="宋体" w:hAnsi="Cambria Math" w:cs="Times New Roman"/>
            <w:szCs w:val="21"/>
          </w:rPr>
          <m:t>P&lt;0.05</m:t>
        </m:r>
      </m:oMath>
      <w:r w:rsidRPr="00B8352E">
        <w:rPr>
          <w:rFonts w:ascii="Times New Roman" w:eastAsia="宋体" w:hAnsi="Times New Roman" w:cs="Times New Roman"/>
          <w:szCs w:val="21"/>
        </w:rPr>
        <w:t>.</w:t>
      </w:r>
    </w:p>
    <w:p w14:paraId="618CC53F" w14:textId="77777777" w:rsidR="00FE02B0" w:rsidRPr="00B8352E" w:rsidRDefault="00FE02B0" w:rsidP="00B8352E">
      <w:pPr>
        <w:spacing w:line="360" w:lineRule="auto"/>
        <w:rPr>
          <w:rFonts w:ascii="Times New Roman" w:eastAsia="宋体" w:hAnsi="Times New Roman" w:cs="Times New Roman"/>
          <w:szCs w:val="21"/>
        </w:rPr>
      </w:pPr>
    </w:p>
    <w:p w14:paraId="52378DFD" w14:textId="3B6573A7" w:rsidR="00B8352E" w:rsidRPr="00B8352E" w:rsidRDefault="00B8352E" w:rsidP="00B8352E">
      <w:pPr>
        <w:spacing w:line="360" w:lineRule="auto"/>
        <w:rPr>
          <w:rFonts w:ascii="Times New Roman" w:eastAsia="宋体" w:hAnsi="Times New Roman" w:cs="Times New Roman"/>
          <w:szCs w:val="21"/>
        </w:rPr>
      </w:pPr>
      <w:r w:rsidRPr="00B8352E">
        <w:rPr>
          <w:rFonts w:ascii="Times New Roman" w:eastAsia="宋体" w:hAnsi="Times New Roman" w:cs="Times New Roman"/>
          <w:szCs w:val="21"/>
        </w:rPr>
        <w:t>In cross-subject experiments, all metrics were computed on independent test participants to avoid training–testing leakage. In cross-modal transfer experiments, source and target modalities were strictly separated during training and testing to evaluate whether the reconstructed neural fields generalized to modality-independent semantic representations. Cross-validation was used in ablation experiments involving MAML, diffusion decoding, and their combination, and the reported variability reflects differences across validation folds</w:t>
      </w:r>
      <w:r w:rsidR="00EC4037" w:rsidRPr="002F09BF">
        <w:rPr>
          <w:rFonts w:ascii="Times New Roman" w:eastAsia="宋体" w:hAnsi="Times New Roman" w:cs="Times New Roman"/>
          <w:szCs w:val="21"/>
        </w:rPr>
        <w:t xml:space="preserve"> </w:t>
      </w:r>
      <w:r w:rsidR="00EC4037">
        <w:rPr>
          <w:rFonts w:ascii="Times New Roman" w:eastAsia="宋体" w:hAnsi="Times New Roman" w:cs="Times New Roman"/>
          <w:szCs w:val="21"/>
        </w:rPr>
        <w:fldChar w:fldCharType="begin"/>
      </w:r>
      <w:r w:rsidR="00924DD9">
        <w:rPr>
          <w:rFonts w:ascii="Times New Roman" w:eastAsia="宋体" w:hAnsi="Times New Roman" w:cs="Times New Roman"/>
          <w:szCs w:val="21"/>
        </w:rPr>
        <w:instrText xml:space="preserve"> ADDIN EN.CITE &lt;EndNote&gt;&lt;Cite&gt;&lt;Author&gt;Wilcoxon&lt;/Author&gt;&lt;Year&gt;1992&lt;/Year&gt;&lt;RecNum&gt;68&lt;/RecNum&gt;&lt;DisplayText&gt;(57)&lt;/DisplayText&gt;&lt;record&gt;&lt;rec-number&gt;68&lt;/rec-number&gt;&lt;foreign-keys&gt;&lt;key app="EN" db-id="p2d9r59edarasxepf5yvtaf1t9z2tda092zr" timestamp="1779011823"&gt;68&lt;/key&gt;&lt;/foreign-keys&gt;&lt;ref-type name="Book Section"&gt;5&lt;/ref-type&gt;&lt;contributors&gt;&lt;authors&gt;&lt;author&gt;Wilcoxon, Frank&lt;/author&gt;&lt;/authors&gt;&lt;/contributors&gt;&lt;titles&gt;&lt;title&gt;Individual comparisons by ranking methods&lt;/title&gt;&lt;secondary-title&gt;Breakthroughs in statistics: Methodology and distribution&lt;/secondary-title&gt;&lt;/titles&gt;&lt;pages&gt;196-202&lt;/pages&gt;&lt;dates&gt;&lt;year&gt;1992&lt;/year&gt;&lt;/dates&gt;&lt;publisher&gt;Springer&lt;/publisher&gt;&lt;urls&gt;&lt;/urls&gt;&lt;/record&gt;&lt;/Cite&gt;&lt;/EndNote&gt;</w:instrText>
      </w:r>
      <w:r w:rsidR="00EC4037">
        <w:rPr>
          <w:rFonts w:ascii="Times New Roman" w:eastAsia="宋体" w:hAnsi="Times New Roman" w:cs="Times New Roman"/>
          <w:szCs w:val="21"/>
        </w:rPr>
        <w:fldChar w:fldCharType="separate"/>
      </w:r>
      <w:r w:rsidR="00924DD9">
        <w:rPr>
          <w:rFonts w:ascii="Times New Roman" w:eastAsia="宋体" w:hAnsi="Times New Roman" w:cs="Times New Roman"/>
          <w:noProof/>
          <w:szCs w:val="21"/>
        </w:rPr>
        <w:t>(57)</w:t>
      </w:r>
      <w:r w:rsidR="00EC4037">
        <w:rPr>
          <w:rFonts w:ascii="Times New Roman" w:eastAsia="宋体" w:hAnsi="Times New Roman" w:cs="Times New Roman"/>
          <w:szCs w:val="21"/>
        </w:rPr>
        <w:fldChar w:fldCharType="end"/>
      </w:r>
      <w:r w:rsidRPr="00B8352E">
        <w:rPr>
          <w:rFonts w:ascii="Times New Roman" w:eastAsia="宋体" w:hAnsi="Times New Roman" w:cs="Times New Roman"/>
          <w:szCs w:val="21"/>
        </w:rPr>
        <w:t>.</w:t>
      </w:r>
    </w:p>
    <w:p w14:paraId="25C86425" w14:textId="5084D3B7" w:rsidR="000E29A3" w:rsidRDefault="000E29A3" w:rsidP="002F09BF">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t xml:space="preserve">Supplementary Table 1. Performance comparison of representative classifiers for </w:t>
      </w:r>
      <w:proofErr w:type="spellStart"/>
      <w:r w:rsidRPr="009510DE">
        <w:rPr>
          <w:rFonts w:ascii="Times New Roman" w:eastAsia="宋体" w:hAnsi="Times New Roman" w:cs="Times New Roman"/>
          <w:b/>
          <w:bCs/>
          <w:szCs w:val="21"/>
        </w:rPr>
        <w:t>ChineseEEG</w:t>
      </w:r>
      <w:proofErr w:type="spellEnd"/>
      <w:r w:rsidRPr="009510DE">
        <w:rPr>
          <w:rFonts w:ascii="Times New Roman" w:eastAsia="宋体" w:hAnsi="Times New Roman" w:cs="Times New Roman"/>
          <w:b/>
          <w:bCs/>
          <w:szCs w:val="21"/>
        </w:rPr>
        <w:t xml:space="preserve"> error-subtype classification.</w:t>
      </w:r>
    </w:p>
    <w:p w14:paraId="54E77050" w14:textId="02088C58" w:rsidR="002A5596" w:rsidRPr="00A54C79" w:rsidRDefault="002A5596" w:rsidP="002A5596">
      <w:pPr>
        <w:spacing w:beforeLines="50" w:before="156" w:afterLines="50" w:after="156" w:line="480" w:lineRule="auto"/>
        <w:jc w:val="center"/>
        <w:rPr>
          <w:rFonts w:ascii="Times New Roman" w:eastAsia="宋体" w:hAnsi="Times New Roman" w:cs="Times New Roman"/>
          <w:b/>
          <w:bCs/>
          <w:szCs w:val="21"/>
        </w:rPr>
      </w:pPr>
      <w:r w:rsidRPr="00E65802">
        <w:rPr>
          <w:rFonts w:ascii="Times New Roman" w:eastAsia="宋体" w:hAnsi="Times New Roman" w:cs="Times New Roman"/>
          <w:sz w:val="20"/>
          <w:szCs w:val="20"/>
        </w:rPr>
        <w:t>[</w:t>
      </w:r>
      <w:r w:rsidRPr="00E65802">
        <w:rPr>
          <w:rFonts w:ascii="Times New Roman" w:eastAsia="宋体" w:hAnsi="Times New Roman" w:cs="Times New Roman"/>
          <w:b/>
          <w:bCs/>
          <w:sz w:val="20"/>
          <w:szCs w:val="20"/>
        </w:rPr>
        <w:t xml:space="preserve">Insert </w:t>
      </w:r>
      <w:r w:rsidRPr="00A54C79">
        <w:rPr>
          <w:rFonts w:ascii="Times New Roman" w:eastAsia="宋体" w:hAnsi="Times New Roman" w:cs="Times New Roman"/>
          <w:b/>
          <w:bCs/>
          <w:szCs w:val="21"/>
        </w:rPr>
        <w:t xml:space="preserve">Supplementary </w:t>
      </w:r>
      <w:r>
        <w:rPr>
          <w:rFonts w:ascii="Times New Roman" w:eastAsia="宋体" w:hAnsi="Times New Roman" w:cs="Times New Roman" w:hint="eastAsia"/>
          <w:b/>
          <w:bCs/>
          <w:szCs w:val="21"/>
        </w:rPr>
        <w:t>Table</w:t>
      </w:r>
      <w:r w:rsidRPr="00A54C79">
        <w:rPr>
          <w:rFonts w:ascii="Times New Roman" w:eastAsia="宋体" w:hAnsi="Times New Roman" w:cs="Times New Roman"/>
          <w:b/>
          <w:bCs/>
          <w:szCs w:val="21"/>
        </w:rPr>
        <w:t xml:space="preserve"> 1</w:t>
      </w:r>
      <w:r w:rsidRPr="00E65802">
        <w:rPr>
          <w:rFonts w:ascii="Times New Roman" w:eastAsia="宋体" w:hAnsi="Times New Roman" w:cs="Times New Roman"/>
          <w:b/>
          <w:bCs/>
          <w:sz w:val="20"/>
          <w:szCs w:val="20"/>
        </w:rPr>
        <w:t xml:space="preserve"> near here</w:t>
      </w:r>
      <w:r w:rsidRPr="00E65802">
        <w:rPr>
          <w:rFonts w:ascii="Times New Roman" w:eastAsia="宋体" w:hAnsi="Times New Roman" w:cs="Times New Roman"/>
          <w:sz w:val="20"/>
          <w:szCs w:val="20"/>
        </w:rPr>
        <w:t>]</w:t>
      </w:r>
    </w:p>
    <w:p w14:paraId="3B339372" w14:textId="77777777" w:rsidR="00A82768" w:rsidRPr="00A54C79" w:rsidRDefault="00A82768" w:rsidP="00A54C79">
      <w:pPr>
        <w:spacing w:line="360" w:lineRule="auto"/>
        <w:rPr>
          <w:rFonts w:ascii="Times New Roman" w:eastAsia="宋体" w:hAnsi="Times New Roman" w:cs="Times New Roman"/>
          <w:szCs w:val="21"/>
        </w:rPr>
      </w:pPr>
    </w:p>
    <w:p w14:paraId="45A4D549" w14:textId="77777777" w:rsidR="00A54C79" w:rsidRPr="00A4379B" w:rsidRDefault="00A54C79" w:rsidP="00A54C79">
      <w:pPr>
        <w:spacing w:line="360" w:lineRule="auto"/>
        <w:rPr>
          <w:rFonts w:ascii="Times New Roman" w:eastAsia="宋体" w:hAnsi="Times New Roman" w:cs="Times New Roman"/>
          <w:b/>
          <w:bCs/>
          <w:sz w:val="22"/>
        </w:rPr>
      </w:pPr>
      <w:r w:rsidRPr="00A4379B">
        <w:rPr>
          <w:rFonts w:ascii="Times New Roman" w:eastAsia="宋体" w:hAnsi="Times New Roman" w:cs="Times New Roman"/>
          <w:b/>
          <w:bCs/>
          <w:sz w:val="22"/>
        </w:rPr>
        <w:t>Supplementary Figure Legends</w:t>
      </w:r>
    </w:p>
    <w:p w14:paraId="3D8848E2" w14:textId="386FFAC7" w:rsidR="007068F6" w:rsidRPr="00A54C79" w:rsidRDefault="007068F6" w:rsidP="0067246E">
      <w:pPr>
        <w:spacing w:beforeLines="50" w:before="156" w:afterLines="50" w:after="156" w:line="480" w:lineRule="auto"/>
        <w:jc w:val="center"/>
        <w:rPr>
          <w:rFonts w:ascii="Times New Roman" w:eastAsia="宋体" w:hAnsi="Times New Roman" w:cs="Times New Roman"/>
          <w:b/>
          <w:bCs/>
          <w:szCs w:val="21"/>
        </w:rPr>
      </w:pPr>
      <w:bookmarkStart w:id="0" w:name="OLE_LINK1"/>
      <w:r w:rsidRPr="00E65802">
        <w:rPr>
          <w:rFonts w:ascii="Times New Roman" w:eastAsia="宋体" w:hAnsi="Times New Roman" w:cs="Times New Roman"/>
          <w:sz w:val="20"/>
          <w:szCs w:val="20"/>
        </w:rPr>
        <w:t>[</w:t>
      </w:r>
      <w:r w:rsidRPr="00E65802">
        <w:rPr>
          <w:rFonts w:ascii="Times New Roman" w:eastAsia="宋体" w:hAnsi="Times New Roman" w:cs="Times New Roman"/>
          <w:b/>
          <w:bCs/>
          <w:sz w:val="20"/>
          <w:szCs w:val="20"/>
        </w:rPr>
        <w:t xml:space="preserve">Insert </w:t>
      </w:r>
      <w:r w:rsidR="00D92F41" w:rsidRPr="00A54C79">
        <w:rPr>
          <w:rFonts w:ascii="Times New Roman" w:eastAsia="宋体" w:hAnsi="Times New Roman" w:cs="Times New Roman"/>
          <w:b/>
          <w:bCs/>
          <w:szCs w:val="21"/>
        </w:rPr>
        <w:t>Supplementary Figure 1</w:t>
      </w:r>
      <w:r w:rsidRPr="00E65802">
        <w:rPr>
          <w:rFonts w:ascii="Times New Roman" w:eastAsia="宋体" w:hAnsi="Times New Roman" w:cs="Times New Roman"/>
          <w:b/>
          <w:bCs/>
          <w:sz w:val="20"/>
          <w:szCs w:val="20"/>
        </w:rPr>
        <w:t xml:space="preserve"> near here</w:t>
      </w:r>
      <w:r w:rsidRPr="00E65802">
        <w:rPr>
          <w:rFonts w:ascii="Times New Roman" w:eastAsia="宋体" w:hAnsi="Times New Roman" w:cs="Times New Roman"/>
          <w:sz w:val="20"/>
          <w:szCs w:val="20"/>
        </w:rPr>
        <w:t>]</w:t>
      </w:r>
      <w:bookmarkEnd w:id="0"/>
    </w:p>
    <w:p w14:paraId="5F971C85" w14:textId="62F07E6E" w:rsidR="00A54C79" w:rsidRPr="00CC7807" w:rsidRDefault="00CC7807" w:rsidP="00A54C79">
      <w:pPr>
        <w:spacing w:line="360" w:lineRule="auto"/>
        <w:rPr>
          <w:rFonts w:ascii="Times New Roman" w:eastAsia="宋体" w:hAnsi="Times New Roman" w:cs="Times New Roman"/>
          <w:szCs w:val="21"/>
        </w:rPr>
      </w:pPr>
      <w:r w:rsidRPr="00AA0A97">
        <w:rPr>
          <w:rFonts w:ascii="Times New Roman" w:hAnsi="Times New Roman" w:cs="Times New Roman"/>
          <w:b/>
          <w:bCs/>
        </w:rPr>
        <w:t>Supplementary Figure 1. Contextual information improves prior-token decoding stability in Context-CAGNNF.</w:t>
      </w:r>
      <w:r>
        <w:rPr>
          <w:rFonts w:ascii="Times New Roman" w:hAnsi="Times New Roman" w:cs="Times New Roman" w:hint="eastAsia"/>
          <w:b/>
          <w:bCs/>
        </w:rPr>
        <w:t xml:space="preserve"> </w:t>
      </w:r>
      <w:r w:rsidRPr="007A528B">
        <w:rPr>
          <w:rFonts w:ascii="Times New Roman" w:hAnsi="Times New Roman" w:cs="Times New Roman"/>
        </w:rPr>
        <w:t xml:space="preserve">(A) CER across different prior-token positions on The Little Prince. The blue curve shows Context-CAGNNF performance across 10 prior-token positions, the shaded region </w:t>
      </w:r>
      <w:r w:rsidRPr="007A528B">
        <w:rPr>
          <w:rFonts w:ascii="Times New Roman" w:hAnsi="Times New Roman" w:cs="Times New Roman"/>
        </w:rPr>
        <w:lastRenderedPageBreak/>
        <w:t>indicates mean ± standard deviation, and the dashed line denotes the mean CER. Context-CAGNNF maintains stable performance across prior-token positions, with a mean CER of 30.1 ± 0.8. (B) CER across different prior-token positions on Garnett Dream. Context-CAGNNF again shows stable decoding performance across prior-token positions, with a mean CER of 30.0 ± 0.5. These results indicate that contextual information contributes to stable Chinese EEG-to-text decoding rather than causing strong token-position-dependent fluctuation.</w:t>
      </w:r>
    </w:p>
    <w:p w14:paraId="3B297D0B" w14:textId="11BDF58E" w:rsidR="00984492" w:rsidRPr="00E65802" w:rsidRDefault="00984492" w:rsidP="00984492">
      <w:pPr>
        <w:spacing w:beforeLines="50" w:before="156" w:afterLines="50" w:after="156" w:line="480" w:lineRule="auto"/>
        <w:jc w:val="center"/>
        <w:rPr>
          <w:rFonts w:ascii="Times New Roman" w:hAnsi="Times New Roman" w:cs="Times New Roman"/>
        </w:rPr>
      </w:pPr>
      <w:r w:rsidRPr="00E65802">
        <w:rPr>
          <w:rFonts w:ascii="Times New Roman" w:eastAsia="宋体" w:hAnsi="Times New Roman" w:cs="Times New Roman"/>
          <w:sz w:val="20"/>
          <w:szCs w:val="20"/>
        </w:rPr>
        <w:t>[</w:t>
      </w:r>
      <w:r w:rsidRPr="00E65802">
        <w:rPr>
          <w:rFonts w:ascii="Times New Roman" w:eastAsia="宋体" w:hAnsi="Times New Roman" w:cs="Times New Roman"/>
          <w:b/>
          <w:bCs/>
          <w:sz w:val="20"/>
          <w:szCs w:val="20"/>
        </w:rPr>
        <w:t xml:space="preserve">Insert </w:t>
      </w:r>
      <w:r w:rsidRPr="00A54C79">
        <w:rPr>
          <w:rFonts w:ascii="Times New Roman" w:eastAsia="宋体" w:hAnsi="Times New Roman" w:cs="Times New Roman"/>
          <w:b/>
          <w:bCs/>
          <w:szCs w:val="21"/>
        </w:rPr>
        <w:t xml:space="preserve">Supplementary Figure </w:t>
      </w:r>
      <w:r w:rsidR="004E1455">
        <w:rPr>
          <w:rFonts w:ascii="Times New Roman" w:eastAsia="宋体" w:hAnsi="Times New Roman" w:cs="Times New Roman" w:hint="eastAsia"/>
          <w:b/>
          <w:bCs/>
          <w:szCs w:val="21"/>
        </w:rPr>
        <w:t>2</w:t>
      </w:r>
      <w:r w:rsidRPr="00E65802">
        <w:rPr>
          <w:rFonts w:ascii="Times New Roman" w:eastAsia="宋体" w:hAnsi="Times New Roman" w:cs="Times New Roman"/>
          <w:b/>
          <w:bCs/>
          <w:sz w:val="20"/>
          <w:szCs w:val="20"/>
        </w:rPr>
        <w:t xml:space="preserve"> near here</w:t>
      </w:r>
      <w:r w:rsidRPr="00E65802">
        <w:rPr>
          <w:rFonts w:ascii="Times New Roman" w:eastAsia="宋体" w:hAnsi="Times New Roman" w:cs="Times New Roman"/>
          <w:sz w:val="20"/>
          <w:szCs w:val="20"/>
        </w:rPr>
        <w:t>]</w:t>
      </w:r>
    </w:p>
    <w:p w14:paraId="6B25BE54" w14:textId="4561B7E7" w:rsidR="00DD32A7" w:rsidRPr="00E65802" w:rsidRDefault="00DD32A7" w:rsidP="00DD32A7">
      <w:pPr>
        <w:widowControl/>
        <w:spacing w:line="360" w:lineRule="auto"/>
        <w:rPr>
          <w:rFonts w:ascii="Times New Roman" w:hAnsi="Times New Roman" w:cs="Times New Roman"/>
        </w:rPr>
      </w:pPr>
      <w:r w:rsidRPr="00EB6EE2">
        <w:rPr>
          <w:rFonts w:ascii="Times New Roman" w:hAnsi="Times New Roman" w:cs="Times New Roman"/>
          <w:b/>
          <w:bCs/>
        </w:rPr>
        <w:t xml:space="preserve">Supplementary Figure </w:t>
      </w:r>
      <w:r w:rsidR="001073B5">
        <w:rPr>
          <w:rFonts w:ascii="Times New Roman" w:hAnsi="Times New Roman" w:cs="Times New Roman" w:hint="eastAsia"/>
          <w:b/>
          <w:bCs/>
        </w:rPr>
        <w:t>2</w:t>
      </w:r>
      <w:r w:rsidRPr="00EB6EE2">
        <w:rPr>
          <w:rFonts w:ascii="Times New Roman" w:hAnsi="Times New Roman" w:cs="Times New Roman"/>
          <w:b/>
          <w:bCs/>
        </w:rPr>
        <w:t>. Error-informed correction improves Chinese EEG-to-text decoding performance.</w:t>
      </w:r>
      <w:r>
        <w:rPr>
          <w:rFonts w:ascii="Times New Roman" w:hAnsi="Times New Roman" w:cs="Times New Roman" w:hint="eastAsia"/>
          <w:b/>
          <w:bCs/>
        </w:rPr>
        <w:t xml:space="preserve"> </w:t>
      </w:r>
      <w:r w:rsidRPr="007A528B">
        <w:rPr>
          <w:rFonts w:ascii="Times New Roman" w:hAnsi="Times New Roman" w:cs="Times New Roman"/>
        </w:rPr>
        <w:t>(A) Comparison of CER before and after error-informed correction on The Little Prince. The correction procedure reduces CER from 30.1 ± 0.8 before correction to 27.6 ± 0.7 after correction. (B) Comparison of CER before and after error-informed correction on Garnett Dream. The CER is reduced from 30.0 ± 0.5 before correction to 27.5 ± 0.5 after correction. (C) Summary of correction gains across the two corpora, showing consistent CER reduction after correction. These results indicate that neural-field-based error-subtype information can guide post-decoding correction and improve Chinese EEG-to-text decoding performance.</w:t>
      </w:r>
    </w:p>
    <w:p w14:paraId="45EAFA30" w14:textId="77777777" w:rsidR="009D23FB" w:rsidRPr="00DD32A7" w:rsidRDefault="009D23FB" w:rsidP="006A61E6">
      <w:pPr>
        <w:spacing w:line="360" w:lineRule="auto"/>
        <w:rPr>
          <w:rFonts w:ascii="Times New Roman" w:eastAsia="宋体" w:hAnsi="Times New Roman" w:cs="Times New Roman"/>
          <w:szCs w:val="21"/>
        </w:rPr>
      </w:pPr>
    </w:p>
    <w:p w14:paraId="747EBCBB" w14:textId="77777777" w:rsidR="00A379BD" w:rsidRDefault="00A379BD">
      <w:pPr>
        <w:widowControl/>
        <w:jc w:val="left"/>
        <w:rPr>
          <w:rFonts w:ascii="Times New Roman" w:eastAsia="宋体" w:hAnsi="Times New Roman" w:cs="Times New Roman"/>
          <w:b/>
          <w:bCs/>
          <w:szCs w:val="21"/>
        </w:rPr>
      </w:pPr>
      <w:r>
        <w:rPr>
          <w:rFonts w:ascii="Times New Roman" w:eastAsia="宋体" w:hAnsi="Times New Roman" w:cs="Times New Roman"/>
          <w:b/>
          <w:bCs/>
          <w:szCs w:val="21"/>
        </w:rPr>
        <w:br w:type="page"/>
      </w:r>
    </w:p>
    <w:p w14:paraId="51A457DE" w14:textId="0A1C2331" w:rsidR="009D23FB" w:rsidRPr="00163E63" w:rsidRDefault="00163E63" w:rsidP="006A61E6">
      <w:pPr>
        <w:spacing w:line="360" w:lineRule="auto"/>
        <w:rPr>
          <w:rFonts w:ascii="Times New Roman" w:eastAsia="宋体" w:hAnsi="Times New Roman" w:cs="Times New Roman"/>
          <w:b/>
          <w:bCs/>
          <w:szCs w:val="21"/>
        </w:rPr>
      </w:pPr>
      <w:r w:rsidRPr="00163E63">
        <w:rPr>
          <w:rFonts w:ascii="Times New Roman" w:eastAsia="宋体" w:hAnsi="Times New Roman" w:cs="Times New Roman" w:hint="eastAsia"/>
          <w:b/>
          <w:bCs/>
          <w:szCs w:val="21"/>
        </w:rPr>
        <w:lastRenderedPageBreak/>
        <w:t>Preference</w:t>
      </w:r>
    </w:p>
    <w:p w14:paraId="15B927F0" w14:textId="77777777" w:rsidR="00924DD9" w:rsidRPr="00924DD9" w:rsidRDefault="009D23FB" w:rsidP="00924DD9">
      <w:pPr>
        <w:pStyle w:val="EndNoteBibliography"/>
        <w:rPr>
          <w:rFonts w:hint="eastAsia"/>
        </w:rPr>
      </w:pPr>
      <w:r>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ADDIN EN.REFLIST </w:instrText>
      </w:r>
      <w:r>
        <w:rPr>
          <w:rFonts w:ascii="Times New Roman" w:eastAsia="宋体" w:hAnsi="Times New Roman" w:cs="Times New Roman"/>
          <w:szCs w:val="21"/>
        </w:rPr>
        <w:fldChar w:fldCharType="separate"/>
      </w:r>
      <w:r w:rsidR="00924DD9" w:rsidRPr="00924DD9">
        <w:t>1.</w:t>
      </w:r>
      <w:r w:rsidR="00924DD9" w:rsidRPr="00924DD9">
        <w:tab/>
        <w:t>Mou X, He C, Tan L, Yu J, Liang H, Zhang J, et al. Chineseeeg: A chinese linguistic corpora eeg dataset for semantic alignment and neural decoding. Scientific Data. 2024;11(1):550.</w:t>
      </w:r>
    </w:p>
    <w:p w14:paraId="7DBD9861" w14:textId="77777777" w:rsidR="00924DD9" w:rsidRPr="00924DD9" w:rsidRDefault="00924DD9" w:rsidP="00924DD9">
      <w:pPr>
        <w:pStyle w:val="EndNoteBibliography"/>
        <w:rPr>
          <w:rFonts w:hint="eastAsia"/>
        </w:rPr>
      </w:pPr>
      <w:r w:rsidRPr="00924DD9">
        <w:t>2.</w:t>
      </w:r>
      <w:r w:rsidRPr="00924DD9">
        <w:tab/>
        <w:t>Hollenstein N, Rotsztejn J, Troendle M, Pedroni A, Zhang C, Langer N. ZuCo, a simultaneous EEG and eye-tracking resource for natural sentence reading. Scientific data. 2018;5(1):180291.</w:t>
      </w:r>
    </w:p>
    <w:p w14:paraId="55BA10F5" w14:textId="77777777" w:rsidR="00924DD9" w:rsidRPr="00924DD9" w:rsidRDefault="00924DD9" w:rsidP="00924DD9">
      <w:pPr>
        <w:pStyle w:val="EndNoteBibliography"/>
        <w:rPr>
          <w:rFonts w:hint="eastAsia"/>
        </w:rPr>
      </w:pPr>
      <w:r w:rsidRPr="00924DD9">
        <w:t>3.</w:t>
      </w:r>
      <w:r w:rsidRPr="00924DD9">
        <w:tab/>
        <w:t>Valle C, Mendez-Orellana C, Herff C, Rodriguez-Fernandez M. Identification of perceived sentences using deep neural networks in EEG. Journal of neural engineering. 2024;21(5):056044.</w:t>
      </w:r>
    </w:p>
    <w:p w14:paraId="7466B0C9" w14:textId="77777777" w:rsidR="00924DD9" w:rsidRPr="00924DD9" w:rsidRDefault="00924DD9" w:rsidP="00924DD9">
      <w:pPr>
        <w:pStyle w:val="EndNoteBibliography"/>
        <w:rPr>
          <w:rFonts w:hint="eastAsia"/>
        </w:rPr>
      </w:pPr>
      <w:r w:rsidRPr="00924DD9">
        <w:t>4.</w:t>
      </w:r>
      <w:r w:rsidRPr="00924DD9">
        <w:tab/>
        <w:t>Van Essen DC, Smith SM, Barch DM, Behrens TE, Yacoub E, Ugurbil K, et al. The WU-Minn human connectome project: an overview. Neuroimage. 2013;80:62-79.</w:t>
      </w:r>
    </w:p>
    <w:p w14:paraId="4BEF1232" w14:textId="77777777" w:rsidR="00924DD9" w:rsidRPr="00924DD9" w:rsidRDefault="00924DD9" w:rsidP="00924DD9">
      <w:pPr>
        <w:pStyle w:val="EndNoteBibliography"/>
        <w:rPr>
          <w:rFonts w:hint="eastAsia"/>
        </w:rPr>
      </w:pPr>
      <w:r w:rsidRPr="00924DD9">
        <w:t>5.</w:t>
      </w:r>
      <w:r w:rsidRPr="00924DD9">
        <w:tab/>
        <w:t>Glasser MF, Sotiropoulos SN, Wilson JA, Coalson TS, Fischl B, Andersson JL, et al. The minimal preprocessing pipelines for the Human Connectome Project. Neuroimage. 2013;80:105-24.</w:t>
      </w:r>
    </w:p>
    <w:p w14:paraId="64E96682" w14:textId="77777777" w:rsidR="00924DD9" w:rsidRPr="00924DD9" w:rsidRDefault="00924DD9" w:rsidP="00924DD9">
      <w:pPr>
        <w:pStyle w:val="EndNoteBibliography"/>
        <w:rPr>
          <w:rFonts w:hint="eastAsia"/>
        </w:rPr>
      </w:pPr>
      <w:r w:rsidRPr="00924DD9">
        <w:t>6.</w:t>
      </w:r>
      <w:r w:rsidRPr="00924DD9">
        <w:tab/>
        <w:t>Shirazi SY, Franco A, Scopel Hoffmann M, Esper NB, Truong D, Delorme A, et al. HBN-EEG: The FAIR implementation of the Healthy Brain Network (HBN) electroencephalography dataset. bioRxiv. 2024:2024.10. 03.615261.</w:t>
      </w:r>
    </w:p>
    <w:p w14:paraId="66C84E66" w14:textId="77777777" w:rsidR="00924DD9" w:rsidRPr="00924DD9" w:rsidRDefault="00924DD9" w:rsidP="00924DD9">
      <w:pPr>
        <w:pStyle w:val="EndNoteBibliography"/>
        <w:rPr>
          <w:rFonts w:hint="eastAsia"/>
        </w:rPr>
      </w:pPr>
      <w:r w:rsidRPr="00924DD9">
        <w:t>7.</w:t>
      </w:r>
      <w:r w:rsidRPr="00924DD9">
        <w:tab/>
        <w:t>Alexander LM, Escalera J, Ai L, Andreotti C, Febre K, Mangone A, et al. An open resource for transdiagnostic research in pediatric mental health and learning disorders. Scientific data. 2017;4(1):170181.</w:t>
      </w:r>
    </w:p>
    <w:p w14:paraId="69F827B9" w14:textId="77777777" w:rsidR="00924DD9" w:rsidRPr="00924DD9" w:rsidRDefault="00924DD9" w:rsidP="00924DD9">
      <w:pPr>
        <w:pStyle w:val="EndNoteBibliography"/>
        <w:rPr>
          <w:rFonts w:hint="eastAsia"/>
        </w:rPr>
      </w:pPr>
      <w:r w:rsidRPr="00924DD9">
        <w:t>8.</w:t>
      </w:r>
      <w:r w:rsidRPr="00924DD9">
        <w:tab/>
        <w:t>Ho J, Jain A, Abbeel P. Denoising diffusion probabilistic models. Advances in neural information processing systems. 2020;33:6840-51.</w:t>
      </w:r>
    </w:p>
    <w:p w14:paraId="752BA743" w14:textId="77777777" w:rsidR="00924DD9" w:rsidRPr="00924DD9" w:rsidRDefault="00924DD9" w:rsidP="00924DD9">
      <w:pPr>
        <w:pStyle w:val="EndNoteBibliography"/>
        <w:rPr>
          <w:rFonts w:hint="eastAsia"/>
        </w:rPr>
      </w:pPr>
      <w:r w:rsidRPr="00924DD9">
        <w:t>9.</w:t>
      </w:r>
      <w:r w:rsidRPr="00924DD9">
        <w:tab/>
        <w:t>He H, Wu D. Transfer Learning for Brain-Computer Interfaces: A Euclidean Space Data Alignment Approach. IEEE transactions on bio-medical engineering. 2020;67(2):399-410.</w:t>
      </w:r>
    </w:p>
    <w:p w14:paraId="0C1767E6" w14:textId="77777777" w:rsidR="00924DD9" w:rsidRPr="00924DD9" w:rsidRDefault="00924DD9" w:rsidP="00924DD9">
      <w:pPr>
        <w:pStyle w:val="EndNoteBibliography"/>
        <w:rPr>
          <w:rFonts w:hint="eastAsia"/>
        </w:rPr>
      </w:pPr>
      <w:r w:rsidRPr="00924DD9">
        <w:t>10.</w:t>
      </w:r>
      <w:r w:rsidRPr="00924DD9">
        <w:tab/>
        <w:t>Harati A, Lopez S, Obeid I, Picone J, Jacobson M, Tobochnik S, editors. The TUH EEG CORPUS: A big data resource for automated EEG interpretation. 2014 IEEE signal processing in medicine and biology symposium (SPMB); 2014: IEEE.</w:t>
      </w:r>
    </w:p>
    <w:p w14:paraId="1956CA15" w14:textId="77777777" w:rsidR="00924DD9" w:rsidRPr="00924DD9" w:rsidRDefault="00924DD9" w:rsidP="00924DD9">
      <w:pPr>
        <w:pStyle w:val="EndNoteBibliography"/>
        <w:rPr>
          <w:rFonts w:hint="eastAsia"/>
        </w:rPr>
      </w:pPr>
      <w:r w:rsidRPr="00924DD9">
        <w:t>11.</w:t>
      </w:r>
      <w:r w:rsidRPr="00924DD9">
        <w:tab/>
        <w:t>Obeid I, Picone J. The temple university hospital EEG data corpus. Frontiers in neuroscience. 2016;10:196.</w:t>
      </w:r>
    </w:p>
    <w:p w14:paraId="540437D4" w14:textId="77777777" w:rsidR="00924DD9" w:rsidRPr="00924DD9" w:rsidRDefault="00924DD9" w:rsidP="00924DD9">
      <w:pPr>
        <w:pStyle w:val="EndNoteBibliography"/>
        <w:rPr>
          <w:rFonts w:hint="eastAsia"/>
        </w:rPr>
      </w:pPr>
      <w:r w:rsidRPr="00924DD9">
        <w:t>12.</w:t>
      </w:r>
      <w:r w:rsidRPr="00924DD9">
        <w:tab/>
        <w:t>Taha AA, Hanbury A. Metrics for evaluating 3D medical image segmentation: analysis, selection, and tool. BMC medical imaging. 2015;15(1):29.</w:t>
      </w:r>
    </w:p>
    <w:p w14:paraId="359085F1" w14:textId="77777777" w:rsidR="00924DD9" w:rsidRPr="00924DD9" w:rsidRDefault="00924DD9" w:rsidP="00924DD9">
      <w:pPr>
        <w:pStyle w:val="EndNoteBibliography"/>
        <w:rPr>
          <w:rFonts w:hint="eastAsia"/>
        </w:rPr>
      </w:pPr>
      <w:r w:rsidRPr="00924DD9">
        <w:t>13.</w:t>
      </w:r>
      <w:r w:rsidRPr="00924DD9">
        <w:tab/>
        <w:t>Luck SJ. An introduction to the event-related potential technique: MIT press; 2014.</w:t>
      </w:r>
    </w:p>
    <w:p w14:paraId="183DDA61" w14:textId="77777777" w:rsidR="00924DD9" w:rsidRPr="00924DD9" w:rsidRDefault="00924DD9" w:rsidP="00924DD9">
      <w:pPr>
        <w:pStyle w:val="EndNoteBibliography"/>
        <w:rPr>
          <w:rFonts w:hint="eastAsia"/>
        </w:rPr>
      </w:pPr>
      <w:r w:rsidRPr="00924DD9">
        <w:t>14.</w:t>
      </w:r>
      <w:r w:rsidRPr="00924DD9">
        <w:tab/>
        <w:t>Wang Z, Ji H, editors. Open vocabulary electroencephalography-to-text decoding and zero-shot sentiment classification. Proceedings of the AAAI Conference on Artificial Intelligence; 2022.</w:t>
      </w:r>
    </w:p>
    <w:p w14:paraId="49AFC785" w14:textId="77777777" w:rsidR="00924DD9" w:rsidRPr="00924DD9" w:rsidRDefault="00924DD9" w:rsidP="00924DD9">
      <w:pPr>
        <w:pStyle w:val="EndNoteBibliography"/>
        <w:rPr>
          <w:rFonts w:hint="eastAsia"/>
        </w:rPr>
      </w:pPr>
      <w:r w:rsidRPr="00924DD9">
        <w:t>15.</w:t>
      </w:r>
      <w:r w:rsidRPr="00924DD9">
        <w:tab/>
        <w:t>Duan Y, Zhou J, Wang Z, Wang Y, Lin C. DeWave: Discrete EEG Waves Encoding for Brain Dynamics to Text Translation. Advances in Neural Information Processing Systems. 2023.</w:t>
      </w:r>
    </w:p>
    <w:p w14:paraId="70CFD237" w14:textId="77777777" w:rsidR="00924DD9" w:rsidRPr="00924DD9" w:rsidRDefault="00924DD9" w:rsidP="00924DD9">
      <w:pPr>
        <w:pStyle w:val="EndNoteBibliography"/>
        <w:rPr>
          <w:rFonts w:hint="eastAsia"/>
        </w:rPr>
      </w:pPr>
      <w:r w:rsidRPr="00924DD9">
        <w:t>16.</w:t>
      </w:r>
      <w:r w:rsidRPr="00924DD9">
        <w:tab/>
        <w:t>Baevski A, Zhou Y, Mohamed A, Auli M. wav2vec 2.0: A framework for self-supervised learning of speech representations. Advances in neural information processing systems. 2020;33:12449-60.</w:t>
      </w:r>
    </w:p>
    <w:p w14:paraId="473285D5" w14:textId="77777777" w:rsidR="00924DD9" w:rsidRPr="00924DD9" w:rsidRDefault="00924DD9" w:rsidP="00924DD9">
      <w:pPr>
        <w:pStyle w:val="EndNoteBibliography"/>
        <w:rPr>
          <w:rFonts w:hint="eastAsia"/>
        </w:rPr>
      </w:pPr>
      <w:r w:rsidRPr="00924DD9">
        <w:t>17.</w:t>
      </w:r>
      <w:r w:rsidRPr="00924DD9">
        <w:tab/>
        <w:t>Liu H, Hajialigol D, Antony B, Han A, Wang X, editors. EEG2TEXT: Open Vocabulary EEG-to-Text Decoding with EEG Pre-Training and Multi-View Transformer. ICML 2024 AI for Science Workshop.</w:t>
      </w:r>
    </w:p>
    <w:p w14:paraId="69496F57" w14:textId="77777777" w:rsidR="00924DD9" w:rsidRPr="00924DD9" w:rsidRDefault="00924DD9" w:rsidP="00924DD9">
      <w:pPr>
        <w:pStyle w:val="EndNoteBibliography"/>
        <w:rPr>
          <w:rFonts w:hint="eastAsia"/>
        </w:rPr>
      </w:pPr>
      <w:r w:rsidRPr="00924DD9">
        <w:t>18.</w:t>
      </w:r>
      <w:r w:rsidRPr="00924DD9">
        <w:tab/>
        <w:t>Huang S, Wang Y, Luo H. CCSUMSP: A cross-subject Chinese speech decoding framework with unified topology and multi-modal semantic pre-training. Information Fusion. 2025;119:103022.</w:t>
      </w:r>
    </w:p>
    <w:p w14:paraId="335E4B48" w14:textId="77777777" w:rsidR="00924DD9" w:rsidRPr="00924DD9" w:rsidRDefault="00924DD9" w:rsidP="00924DD9">
      <w:pPr>
        <w:pStyle w:val="EndNoteBibliography"/>
        <w:rPr>
          <w:rFonts w:hint="eastAsia"/>
        </w:rPr>
      </w:pPr>
      <w:r w:rsidRPr="00924DD9">
        <w:t>19.</w:t>
      </w:r>
      <w:r w:rsidRPr="00924DD9">
        <w:tab/>
        <w:t>Wang J, Zhao S, Luo Z, Zhou Y, Jiang H, Li S, et al., editors. Cbramod: A criss-cross brain foundation model for eeg decoding. International conference on learning representations; 2025.</w:t>
      </w:r>
    </w:p>
    <w:p w14:paraId="5A01BDB9" w14:textId="77777777" w:rsidR="00924DD9" w:rsidRPr="00924DD9" w:rsidRDefault="00924DD9" w:rsidP="00924DD9">
      <w:pPr>
        <w:pStyle w:val="EndNoteBibliography"/>
        <w:rPr>
          <w:rFonts w:hint="eastAsia"/>
        </w:rPr>
      </w:pPr>
      <w:r w:rsidRPr="00924DD9">
        <w:t>20.</w:t>
      </w:r>
      <w:r w:rsidRPr="00924DD9">
        <w:tab/>
        <w:t xml:space="preserve">Cui W, Jeong W, Thölke P, Medani T, Jerbi K, Joshi AA, et al., editors. Neuro-gpt: Towards a </w:t>
      </w:r>
      <w:r w:rsidRPr="00924DD9">
        <w:lastRenderedPageBreak/>
        <w:t>foundation model for eeg. 2024 IEEE International Symposium on Biomedical Imaging (ISBI); 2024: IEEE.</w:t>
      </w:r>
    </w:p>
    <w:p w14:paraId="7329DFA7" w14:textId="77777777" w:rsidR="00924DD9" w:rsidRPr="00924DD9" w:rsidRDefault="00924DD9" w:rsidP="00924DD9">
      <w:pPr>
        <w:pStyle w:val="EndNoteBibliography"/>
        <w:rPr>
          <w:rFonts w:hint="eastAsia"/>
        </w:rPr>
      </w:pPr>
      <w:r w:rsidRPr="00924DD9">
        <w:t>21.</w:t>
      </w:r>
      <w:r w:rsidRPr="00924DD9">
        <w:tab/>
        <w:t>Jiang W-B, Zhao L, Lu B-L, editors. Large brain model for learning generic representations with tremendous EEG data in BCI. International Conference on Learning Representations; 2024.</w:t>
      </w:r>
    </w:p>
    <w:p w14:paraId="6ADF9363" w14:textId="77777777" w:rsidR="00924DD9" w:rsidRPr="00924DD9" w:rsidRDefault="00924DD9" w:rsidP="00924DD9">
      <w:pPr>
        <w:pStyle w:val="EndNoteBibliography"/>
        <w:rPr>
          <w:rFonts w:hint="eastAsia"/>
        </w:rPr>
      </w:pPr>
      <w:r w:rsidRPr="00924DD9">
        <w:t>22.</w:t>
      </w:r>
      <w:r w:rsidRPr="00924DD9">
        <w:tab/>
        <w:t>Wang J, Zhao S, Luo Z, Zhou Y, Li S, Pan G. Eegmamba: An eeg foundation model with mamba. Neural Networks. 2025:107816.</w:t>
      </w:r>
    </w:p>
    <w:p w14:paraId="3703660C" w14:textId="77777777" w:rsidR="00924DD9" w:rsidRPr="00924DD9" w:rsidRDefault="00924DD9" w:rsidP="00924DD9">
      <w:pPr>
        <w:pStyle w:val="EndNoteBibliography"/>
        <w:rPr>
          <w:rFonts w:hint="eastAsia"/>
        </w:rPr>
      </w:pPr>
      <w:r w:rsidRPr="00924DD9">
        <w:t>23.</w:t>
      </w:r>
      <w:r w:rsidRPr="00924DD9">
        <w:tab/>
        <w:t>Kostas D, Aroca-Ouellette S, Rudzicz F. BENDR: Using transformers and a contrastive self-supervised learning task to learn from massive amounts of EEG data. Frontiers in Human Neuroscience. 2021;15:653659.</w:t>
      </w:r>
    </w:p>
    <w:p w14:paraId="5A1DA56F" w14:textId="77777777" w:rsidR="00924DD9" w:rsidRPr="00924DD9" w:rsidRDefault="00924DD9" w:rsidP="00924DD9">
      <w:pPr>
        <w:pStyle w:val="EndNoteBibliography"/>
        <w:rPr>
          <w:rFonts w:hint="eastAsia"/>
        </w:rPr>
      </w:pPr>
      <w:r w:rsidRPr="00924DD9">
        <w:t>24.</w:t>
      </w:r>
      <w:r w:rsidRPr="00924DD9">
        <w:tab/>
        <w:t>Yang C, Westover M, Sun J. Biot: Biosignal transformer for cross-data learning in the wild. Advances in Neural Information Processing Systems. 2023;36:78240-60.</w:t>
      </w:r>
    </w:p>
    <w:p w14:paraId="4E38F362" w14:textId="77777777" w:rsidR="00924DD9" w:rsidRPr="00924DD9" w:rsidRDefault="00924DD9" w:rsidP="00924DD9">
      <w:pPr>
        <w:pStyle w:val="EndNoteBibliography"/>
        <w:rPr>
          <w:rFonts w:hint="eastAsia"/>
        </w:rPr>
      </w:pPr>
      <w:r w:rsidRPr="00924DD9">
        <w:t>25.</w:t>
      </w:r>
      <w:r w:rsidRPr="00924DD9">
        <w:tab/>
        <w:t>Zhou J, Leong D, Cao Z, Do T, Liang S-F, Jung T-P, et al., editors. MindSpeak: A Real-Time BCI System for Silent Speech. Proceedings of the 33rd ACM International Conference on Multimedia; 2025.</w:t>
      </w:r>
    </w:p>
    <w:p w14:paraId="6D50EE48" w14:textId="77777777" w:rsidR="00924DD9" w:rsidRPr="00924DD9" w:rsidRDefault="00924DD9" w:rsidP="00924DD9">
      <w:pPr>
        <w:pStyle w:val="EndNoteBibliography"/>
        <w:rPr>
          <w:rFonts w:hint="eastAsia"/>
        </w:rPr>
      </w:pPr>
      <w:r w:rsidRPr="00924DD9">
        <w:t>26.</w:t>
      </w:r>
      <w:r w:rsidRPr="00924DD9">
        <w:tab/>
        <w:t>Chen X, An J, Wu H, Li S, Liu B, Wu D. Front-End Replication Dynamic Window (FRDW) for Online Motor Imagery Classification. IEEE Transactions on Neural Systems and Rehabilitation Engineering. 2023;31:3906-14.</w:t>
      </w:r>
    </w:p>
    <w:p w14:paraId="1FDF47E6" w14:textId="77777777" w:rsidR="00924DD9" w:rsidRPr="00924DD9" w:rsidRDefault="00924DD9" w:rsidP="00924DD9">
      <w:pPr>
        <w:pStyle w:val="EndNoteBibliography"/>
        <w:rPr>
          <w:rFonts w:hint="eastAsia"/>
        </w:rPr>
      </w:pPr>
      <w:r w:rsidRPr="00924DD9">
        <w:t>27.</w:t>
      </w:r>
      <w:r w:rsidRPr="00924DD9">
        <w:tab/>
        <w:t>Li S, Wang Z, Luo H, Ding L, Wu D. T-TIME: Test-time information maximization ensemble for plug-and-play BCIs. IEEE Transactions on Biomedical Engineering. 2023;71(2):423-32.</w:t>
      </w:r>
    </w:p>
    <w:p w14:paraId="412C9447" w14:textId="77777777" w:rsidR="00924DD9" w:rsidRPr="00924DD9" w:rsidRDefault="00924DD9" w:rsidP="00924DD9">
      <w:pPr>
        <w:pStyle w:val="EndNoteBibliography"/>
        <w:rPr>
          <w:rFonts w:hint="eastAsia"/>
        </w:rPr>
      </w:pPr>
      <w:r w:rsidRPr="00924DD9">
        <w:t>28.</w:t>
      </w:r>
      <w:r w:rsidRPr="00924DD9">
        <w:tab/>
        <w:t>McFarland DJ, Wolpaw JR. Brain-computer interfaces for communication and control. Communications of the ACM. 2011;54(5):60-6.</w:t>
      </w:r>
    </w:p>
    <w:p w14:paraId="13FBF992" w14:textId="77777777" w:rsidR="00924DD9" w:rsidRPr="00924DD9" w:rsidRDefault="00924DD9" w:rsidP="00924DD9">
      <w:pPr>
        <w:pStyle w:val="EndNoteBibliography"/>
        <w:rPr>
          <w:rFonts w:hint="eastAsia"/>
        </w:rPr>
      </w:pPr>
      <w:r w:rsidRPr="00924DD9">
        <w:t>29.</w:t>
      </w:r>
      <w:r w:rsidRPr="00924DD9">
        <w:tab/>
        <w:t>He H, Wu D. Transfer learning for brain–computer interfaces: A Euclidean space data alignment approach. IEEE Transactions on Biomedical Engineering. 2019;67(2):399-410.</w:t>
      </w:r>
    </w:p>
    <w:p w14:paraId="15F52E68" w14:textId="77777777" w:rsidR="00924DD9" w:rsidRPr="00924DD9" w:rsidRDefault="00924DD9" w:rsidP="00924DD9">
      <w:pPr>
        <w:pStyle w:val="EndNoteBibliography"/>
        <w:rPr>
          <w:rFonts w:hint="eastAsia"/>
        </w:rPr>
      </w:pPr>
      <w:r w:rsidRPr="00924DD9">
        <w:t>30.</w:t>
      </w:r>
      <w:r w:rsidRPr="00924DD9">
        <w:tab/>
        <w:t>Finn C, Abbeel P, Levine S, editors. Model-agnostic meta-learning for fast adaptation of deep networks. International conference on machine learning; 2017: PMLR.</w:t>
      </w:r>
    </w:p>
    <w:p w14:paraId="044B8C9A" w14:textId="77777777" w:rsidR="00924DD9" w:rsidRPr="00924DD9" w:rsidRDefault="00924DD9" w:rsidP="00924DD9">
      <w:pPr>
        <w:pStyle w:val="EndNoteBibliography"/>
        <w:rPr>
          <w:rFonts w:hint="eastAsia"/>
        </w:rPr>
      </w:pPr>
      <w:r w:rsidRPr="00924DD9">
        <w:t>31.</w:t>
      </w:r>
      <w:r w:rsidRPr="00924DD9">
        <w:tab/>
        <w:t>Kohavi R, editor A study of cross-validation and bootstrap for accuracy estimation and model selection. Ijcai; 1995: Montreal, Canada.</w:t>
      </w:r>
    </w:p>
    <w:p w14:paraId="5D9E7713" w14:textId="77777777" w:rsidR="00924DD9" w:rsidRPr="00924DD9" w:rsidRDefault="00924DD9" w:rsidP="00924DD9">
      <w:pPr>
        <w:pStyle w:val="EndNoteBibliography"/>
        <w:rPr>
          <w:rFonts w:hint="eastAsia"/>
        </w:rPr>
      </w:pPr>
      <w:r w:rsidRPr="00924DD9">
        <w:t>32.</w:t>
      </w:r>
      <w:r w:rsidRPr="00924DD9">
        <w:tab/>
        <w:t>Levenshtein VI, editor Binary codes capable of correcting deletions, insertions, and reversals. Soviet physics doklady; 1966: Soviet Union.</w:t>
      </w:r>
    </w:p>
    <w:p w14:paraId="509C6DF1" w14:textId="77777777" w:rsidR="00924DD9" w:rsidRPr="00924DD9" w:rsidRDefault="00924DD9" w:rsidP="00924DD9">
      <w:pPr>
        <w:pStyle w:val="EndNoteBibliography"/>
        <w:rPr>
          <w:rFonts w:hint="eastAsia"/>
        </w:rPr>
      </w:pPr>
      <w:r w:rsidRPr="00924DD9">
        <w:t>33.</w:t>
      </w:r>
      <w:r w:rsidRPr="00924DD9">
        <w:tab/>
        <w:t>Papineni K, Roukos S, Ward T, Zhu W-J, editors. Bleu: a method for automatic evaluation of machine translation. Proceedings of the 40th annual meeting of the Association for Computational Linguistics; 2002.</w:t>
      </w:r>
    </w:p>
    <w:p w14:paraId="144B1ECD" w14:textId="77777777" w:rsidR="00924DD9" w:rsidRPr="00924DD9" w:rsidRDefault="00924DD9" w:rsidP="00924DD9">
      <w:pPr>
        <w:pStyle w:val="EndNoteBibliography"/>
        <w:rPr>
          <w:rFonts w:hint="eastAsia"/>
        </w:rPr>
      </w:pPr>
      <w:r w:rsidRPr="00924DD9">
        <w:t>34.</w:t>
      </w:r>
      <w:r w:rsidRPr="00924DD9">
        <w:tab/>
        <w:t>Sector ITUTS. Methods for subjective determination of transmission quality: International Telecommunication Union; 1996.</w:t>
      </w:r>
    </w:p>
    <w:p w14:paraId="3297C1D6" w14:textId="77777777" w:rsidR="00924DD9" w:rsidRPr="00924DD9" w:rsidRDefault="00924DD9" w:rsidP="00924DD9">
      <w:pPr>
        <w:pStyle w:val="EndNoteBibliography"/>
        <w:rPr>
          <w:rFonts w:hint="eastAsia"/>
        </w:rPr>
      </w:pPr>
      <w:r w:rsidRPr="00924DD9">
        <w:t>35.</w:t>
      </w:r>
      <w:r w:rsidRPr="00924DD9">
        <w:tab/>
        <w:t>Loshchilov I, Hutter F. Decoupled weight decay regularization. arXiv preprint arXiv:171105101. 2017.</w:t>
      </w:r>
    </w:p>
    <w:p w14:paraId="4B374062" w14:textId="77777777" w:rsidR="00924DD9" w:rsidRPr="00924DD9" w:rsidRDefault="00924DD9" w:rsidP="00924DD9">
      <w:pPr>
        <w:pStyle w:val="EndNoteBibliography"/>
        <w:rPr>
          <w:rFonts w:hint="eastAsia"/>
        </w:rPr>
      </w:pPr>
      <w:r w:rsidRPr="00924DD9">
        <w:t>36.</w:t>
      </w:r>
      <w:r w:rsidRPr="00924DD9">
        <w:tab/>
        <w:t>Kubichek R, editor Mel-cepstral distance measure for objective speech quality assessment. Proceedings of IEEE pacific rim conference on communications computers and signal processing; 1993: IEEE.</w:t>
      </w:r>
    </w:p>
    <w:p w14:paraId="215839C5" w14:textId="77777777" w:rsidR="00924DD9" w:rsidRPr="00924DD9" w:rsidRDefault="00924DD9" w:rsidP="00924DD9">
      <w:pPr>
        <w:pStyle w:val="EndNoteBibliography"/>
        <w:rPr>
          <w:rFonts w:hint="eastAsia"/>
        </w:rPr>
      </w:pPr>
      <w:r w:rsidRPr="00924DD9">
        <w:t>37.</w:t>
      </w:r>
      <w:r w:rsidRPr="00924DD9">
        <w:tab/>
        <w:t>Damerau FJ. A technique for computer detection and correction of spelling errors. Communications of the ACM. 1964;7(3):171-6.</w:t>
      </w:r>
    </w:p>
    <w:p w14:paraId="067FD4C3" w14:textId="77777777" w:rsidR="00924DD9" w:rsidRPr="00924DD9" w:rsidRDefault="00924DD9" w:rsidP="00924DD9">
      <w:pPr>
        <w:pStyle w:val="EndNoteBibliography"/>
        <w:rPr>
          <w:rFonts w:hint="eastAsia"/>
        </w:rPr>
      </w:pPr>
      <w:r w:rsidRPr="00924DD9">
        <w:t>38.</w:t>
      </w:r>
      <w:r w:rsidRPr="00924DD9">
        <w:tab/>
        <w:t>Wang Z, Bovik AC, Sheikh HR, Simoncelli EP. Image quality assessment: from error visibility to structural similarity. IEEE transactions on image processing. 2004;13(4):600-12.</w:t>
      </w:r>
    </w:p>
    <w:p w14:paraId="1D5DDFBF" w14:textId="77777777" w:rsidR="00924DD9" w:rsidRPr="00924DD9" w:rsidRDefault="00924DD9" w:rsidP="00924DD9">
      <w:pPr>
        <w:pStyle w:val="EndNoteBibliography"/>
        <w:rPr>
          <w:rFonts w:hint="eastAsia"/>
        </w:rPr>
      </w:pPr>
      <w:r w:rsidRPr="00924DD9">
        <w:t>39.</w:t>
      </w:r>
      <w:r w:rsidRPr="00924DD9">
        <w:tab/>
        <w:t xml:space="preserve">Devlin J, Chang M-W, Lee K, Toutanova K, editors. Bert: Pre-training of deep bidirectional </w:t>
      </w:r>
      <w:r w:rsidRPr="00924DD9">
        <w:lastRenderedPageBreak/>
        <w:t>transformers for language understanding. Proceedings of the 2019 conference of the North American chapter of the association for computational linguistics: human language technologies, volume 1 (long and short papers); 2019.</w:t>
      </w:r>
    </w:p>
    <w:p w14:paraId="4FBAE9A3" w14:textId="77777777" w:rsidR="00924DD9" w:rsidRPr="00924DD9" w:rsidRDefault="00924DD9" w:rsidP="00924DD9">
      <w:pPr>
        <w:pStyle w:val="EndNoteBibliography"/>
        <w:rPr>
          <w:rFonts w:hint="eastAsia"/>
        </w:rPr>
      </w:pPr>
      <w:r w:rsidRPr="00924DD9">
        <w:t>40.</w:t>
      </w:r>
      <w:r w:rsidRPr="00924DD9">
        <w:tab/>
        <w:t>Dempster AP, Laird NM, Rubin DB. Maximum likelihood from incomplete data via the EM algorithm. Journal of the royal statistical society: series B (methodological). 1977;39(1):1-22.</w:t>
      </w:r>
    </w:p>
    <w:p w14:paraId="2A177AFF" w14:textId="77777777" w:rsidR="00924DD9" w:rsidRPr="00924DD9" w:rsidRDefault="00924DD9" w:rsidP="00924DD9">
      <w:pPr>
        <w:pStyle w:val="EndNoteBibliography"/>
        <w:rPr>
          <w:rFonts w:hint="eastAsia"/>
        </w:rPr>
      </w:pPr>
      <w:r w:rsidRPr="00924DD9">
        <w:t>41.</w:t>
      </w:r>
      <w:r w:rsidRPr="00924DD9">
        <w:tab/>
        <w:t>McLachlan GJ, Lee SX, Rathnayake SI. Finite mixture models. Annual review of statistics and its application. 2019;6(1):355-78.</w:t>
      </w:r>
    </w:p>
    <w:p w14:paraId="78B4F22E" w14:textId="77777777" w:rsidR="00924DD9" w:rsidRPr="00924DD9" w:rsidRDefault="00924DD9" w:rsidP="00924DD9">
      <w:pPr>
        <w:pStyle w:val="EndNoteBibliography"/>
        <w:rPr>
          <w:rFonts w:hint="eastAsia"/>
        </w:rPr>
      </w:pPr>
      <w:r w:rsidRPr="00924DD9">
        <w:t>42.</w:t>
      </w:r>
      <w:r w:rsidRPr="00924DD9">
        <w:tab/>
        <w:t>Hao P-Y, Chiang J-H, Chen Y-D. Possibilistic classification by support vector networks. Neural networks. 2022;149:40-56.</w:t>
      </w:r>
    </w:p>
    <w:p w14:paraId="1B087157" w14:textId="77777777" w:rsidR="00924DD9" w:rsidRPr="00924DD9" w:rsidRDefault="00924DD9" w:rsidP="00924DD9">
      <w:pPr>
        <w:pStyle w:val="EndNoteBibliography"/>
        <w:rPr>
          <w:rFonts w:hint="eastAsia"/>
        </w:rPr>
      </w:pPr>
      <w:r w:rsidRPr="00924DD9">
        <w:t>43.</w:t>
      </w:r>
      <w:r w:rsidRPr="00924DD9">
        <w:tab/>
        <w:t>Lawhern VJ, Solon AJ, Waytowich NR, Gordon SM, Hung CP, Lance BJ. EEGNet: a compact convolutional neural network for EEG-based brain–computer interfaces. Journal of neural engineering. 2018;15(5):056013.</w:t>
      </w:r>
    </w:p>
    <w:p w14:paraId="09969887" w14:textId="77777777" w:rsidR="00924DD9" w:rsidRPr="00924DD9" w:rsidRDefault="00924DD9" w:rsidP="00924DD9">
      <w:pPr>
        <w:pStyle w:val="EndNoteBibliography"/>
        <w:rPr>
          <w:rFonts w:hint="eastAsia"/>
        </w:rPr>
      </w:pPr>
      <w:r w:rsidRPr="00924DD9">
        <w:t>44.</w:t>
      </w:r>
      <w:r w:rsidRPr="00924DD9">
        <w:tab/>
        <w:t>Vaswani A, Shazeer N, Parmar N, Uszkoreit J, Jones L, Gomez AN, et al. Attention is all you need. Advances in neural information processing systems. 2017;30.</w:t>
      </w:r>
    </w:p>
    <w:p w14:paraId="701CC934" w14:textId="77777777" w:rsidR="00924DD9" w:rsidRPr="00924DD9" w:rsidRDefault="00924DD9" w:rsidP="00924DD9">
      <w:pPr>
        <w:pStyle w:val="EndNoteBibliography"/>
        <w:rPr>
          <w:rFonts w:hint="eastAsia"/>
        </w:rPr>
      </w:pPr>
      <w:r w:rsidRPr="00924DD9">
        <w:t>45.</w:t>
      </w:r>
      <w:r w:rsidRPr="00924DD9">
        <w:tab/>
        <w:t>Dehaene S, Cohen L. The unique role of the visual word form area in reading. Trends in cognitive sciences. 2011;15(6):254-62.</w:t>
      </w:r>
    </w:p>
    <w:p w14:paraId="0BCD33D6" w14:textId="77777777" w:rsidR="00924DD9" w:rsidRPr="00924DD9" w:rsidRDefault="00924DD9" w:rsidP="00924DD9">
      <w:pPr>
        <w:pStyle w:val="EndNoteBibliography"/>
        <w:rPr>
          <w:rFonts w:hint="eastAsia"/>
        </w:rPr>
      </w:pPr>
      <w:r w:rsidRPr="00924DD9">
        <w:t>46.</w:t>
      </w:r>
      <w:r w:rsidRPr="00924DD9">
        <w:tab/>
        <w:t>Maurer U, Zevin JD, McCandliss BD. Left-lateralized N170 effects of visual expertise in reading: evidence from Japanese syllabic and logographic scripts. Journal of Cognitive Neuroscience. 2008;20(10):1878-91.</w:t>
      </w:r>
    </w:p>
    <w:p w14:paraId="7234F12A" w14:textId="77777777" w:rsidR="00924DD9" w:rsidRPr="00924DD9" w:rsidRDefault="00924DD9" w:rsidP="00924DD9">
      <w:pPr>
        <w:pStyle w:val="EndNoteBibliography"/>
        <w:rPr>
          <w:rFonts w:hint="eastAsia"/>
        </w:rPr>
      </w:pPr>
      <w:r w:rsidRPr="00924DD9">
        <w:t>47.</w:t>
      </w:r>
      <w:r w:rsidRPr="00924DD9">
        <w:tab/>
        <w:t>Kong L, Zhang B, Zhang JX, Kang C. P200 can be modulated by orthography alone in reading Chinese words. Neuroscience letters. 2012;529(2):161-5.</w:t>
      </w:r>
    </w:p>
    <w:p w14:paraId="323FA017" w14:textId="77777777" w:rsidR="00924DD9" w:rsidRPr="00924DD9" w:rsidRDefault="00924DD9" w:rsidP="00924DD9">
      <w:pPr>
        <w:pStyle w:val="EndNoteBibliography"/>
        <w:rPr>
          <w:rFonts w:hint="eastAsia"/>
        </w:rPr>
      </w:pPr>
      <w:r w:rsidRPr="00924DD9">
        <w:t>48.</w:t>
      </w:r>
      <w:r w:rsidRPr="00924DD9">
        <w:tab/>
        <w:t>Kutas M, Federmeier KD. Thirty years and counting: finding meaning in the N400 component of the event-related brain potential (ERP). Annual review of psychology. 2011;62(1):621-47.</w:t>
      </w:r>
    </w:p>
    <w:p w14:paraId="4708700A" w14:textId="77777777" w:rsidR="00924DD9" w:rsidRPr="00924DD9" w:rsidRDefault="00924DD9" w:rsidP="00924DD9">
      <w:pPr>
        <w:pStyle w:val="EndNoteBibliography"/>
        <w:rPr>
          <w:rFonts w:hint="eastAsia"/>
        </w:rPr>
      </w:pPr>
      <w:r w:rsidRPr="00924DD9">
        <w:t>49.</w:t>
      </w:r>
      <w:r w:rsidRPr="00924DD9">
        <w:tab/>
        <w:t>Lau EF, Phillips C, Poeppel D. A cortical network for semantics:(de) constructing the N400. Nature reviews neuroscience. 2008;9(12):920-33.</w:t>
      </w:r>
    </w:p>
    <w:p w14:paraId="219EAFD6" w14:textId="77777777" w:rsidR="00924DD9" w:rsidRPr="00924DD9" w:rsidRDefault="00924DD9" w:rsidP="00924DD9">
      <w:pPr>
        <w:pStyle w:val="EndNoteBibliography"/>
        <w:rPr>
          <w:rFonts w:hint="eastAsia"/>
        </w:rPr>
      </w:pPr>
      <w:r w:rsidRPr="00924DD9">
        <w:t>50.</w:t>
      </w:r>
      <w:r w:rsidRPr="00924DD9">
        <w:tab/>
        <w:t>Metzger SL, Littlejohn KT, Silva AB, Moses DA, Seaton MP, Wang R, et al. A high-performance neuroprosthesis for speech decoding and avatar control. Nature. 2023;620(7976):1037-46.</w:t>
      </w:r>
    </w:p>
    <w:p w14:paraId="1873EE94" w14:textId="77777777" w:rsidR="00924DD9" w:rsidRPr="00924DD9" w:rsidRDefault="00924DD9" w:rsidP="00924DD9">
      <w:pPr>
        <w:pStyle w:val="EndNoteBibliography"/>
        <w:rPr>
          <w:rFonts w:hint="eastAsia"/>
        </w:rPr>
      </w:pPr>
      <w:r w:rsidRPr="00924DD9">
        <w:t>51.</w:t>
      </w:r>
      <w:r w:rsidRPr="00924DD9">
        <w:tab/>
        <w:t>Willett FR, Kunz EM, Fan C, Avansino DT, Wilson GH, Choi EY, et al. A high-performance speech neuroprosthesis. Nature. 2023;620(7976):1031-6.</w:t>
      </w:r>
    </w:p>
    <w:p w14:paraId="48323A1A" w14:textId="77777777" w:rsidR="00924DD9" w:rsidRPr="00924DD9" w:rsidRDefault="00924DD9" w:rsidP="00924DD9">
      <w:pPr>
        <w:pStyle w:val="EndNoteBibliography"/>
        <w:rPr>
          <w:rFonts w:hint="eastAsia"/>
        </w:rPr>
      </w:pPr>
      <w:r w:rsidRPr="00924DD9">
        <w:t>52.</w:t>
      </w:r>
      <w:r w:rsidRPr="00924DD9">
        <w:tab/>
        <w:t>Kutas M, Hillyard SA. Reading senseless sentences: Brain potentials reflect semantic incongruity. Science. 1980;207(4427):203-5.</w:t>
      </w:r>
    </w:p>
    <w:p w14:paraId="785B288C" w14:textId="77777777" w:rsidR="00924DD9" w:rsidRPr="00924DD9" w:rsidRDefault="00924DD9" w:rsidP="00924DD9">
      <w:pPr>
        <w:pStyle w:val="EndNoteBibliography"/>
        <w:rPr>
          <w:rFonts w:hint="eastAsia"/>
        </w:rPr>
      </w:pPr>
      <w:r w:rsidRPr="00924DD9">
        <w:t>53.</w:t>
      </w:r>
      <w:r w:rsidRPr="00924DD9">
        <w:tab/>
        <w:t>Défossez A, Caucheteux C, Rapin J, Kabeli O, King J-R. Decoding speech perception from non-invasive brain recordings. Nature Machine Intelligence. 2023;5(10):1097-107.</w:t>
      </w:r>
    </w:p>
    <w:p w14:paraId="194600B9" w14:textId="77777777" w:rsidR="00924DD9" w:rsidRPr="00924DD9" w:rsidRDefault="00924DD9" w:rsidP="00924DD9">
      <w:pPr>
        <w:pStyle w:val="EndNoteBibliography"/>
        <w:rPr>
          <w:rFonts w:hint="eastAsia"/>
        </w:rPr>
      </w:pPr>
      <w:r w:rsidRPr="00924DD9">
        <w:t>54.</w:t>
      </w:r>
      <w:r w:rsidRPr="00924DD9">
        <w:tab/>
        <w:t>d’Ascoli S, Bel C, Rapin J, Banville H, Benchetrit Y, Pallier C, et al. Towards decoding individual words from non-invasive brain recordings. Nature Communications. 2025;16(1):10521.</w:t>
      </w:r>
    </w:p>
    <w:p w14:paraId="2E98F700" w14:textId="77777777" w:rsidR="00924DD9" w:rsidRPr="00924DD9" w:rsidRDefault="00924DD9" w:rsidP="00924DD9">
      <w:pPr>
        <w:pStyle w:val="EndNoteBibliography"/>
        <w:rPr>
          <w:rFonts w:hint="eastAsia"/>
        </w:rPr>
      </w:pPr>
      <w:r w:rsidRPr="00924DD9">
        <w:t>55.</w:t>
      </w:r>
      <w:r w:rsidRPr="00924DD9">
        <w:tab/>
        <w:t>Sokolova M, Lapalme G. A systematic analysis of performance measures for classification tasks. Information processing &amp; management. 2009;45(4):427-37.</w:t>
      </w:r>
    </w:p>
    <w:p w14:paraId="224F6721" w14:textId="77777777" w:rsidR="00924DD9" w:rsidRPr="00924DD9" w:rsidRDefault="00924DD9" w:rsidP="00924DD9">
      <w:pPr>
        <w:pStyle w:val="EndNoteBibliography"/>
        <w:rPr>
          <w:rFonts w:hint="eastAsia"/>
        </w:rPr>
      </w:pPr>
      <w:r w:rsidRPr="00924DD9">
        <w:t>56.</w:t>
      </w:r>
      <w:r w:rsidRPr="00924DD9">
        <w:tab/>
        <w:t>Student. The probable error of a mean. Biometrika. 1908:1-25.</w:t>
      </w:r>
    </w:p>
    <w:p w14:paraId="77A7B40E" w14:textId="77777777" w:rsidR="00924DD9" w:rsidRPr="00924DD9" w:rsidRDefault="00924DD9" w:rsidP="00924DD9">
      <w:pPr>
        <w:pStyle w:val="EndNoteBibliography"/>
        <w:rPr>
          <w:rFonts w:hint="eastAsia"/>
        </w:rPr>
      </w:pPr>
      <w:r w:rsidRPr="00924DD9">
        <w:t>57.</w:t>
      </w:r>
      <w:r w:rsidRPr="00924DD9">
        <w:tab/>
        <w:t>Wilcoxon F. Individual comparisons by ranking methods.  Breakthroughs in statistics: Methodology and distribution: Springer; 1992. p. 196-202.</w:t>
      </w:r>
    </w:p>
    <w:p w14:paraId="4FDA7671" w14:textId="5B34121C" w:rsidR="009F4F39" w:rsidRDefault="009D23FB" w:rsidP="006A61E6">
      <w:pPr>
        <w:spacing w:line="360" w:lineRule="auto"/>
        <w:rPr>
          <w:rFonts w:ascii="Times New Roman" w:eastAsia="宋体" w:hAnsi="Times New Roman" w:cs="Times New Roman"/>
          <w:szCs w:val="21"/>
        </w:rPr>
      </w:pPr>
      <w:r>
        <w:rPr>
          <w:rFonts w:ascii="Times New Roman" w:eastAsia="宋体" w:hAnsi="Times New Roman" w:cs="Times New Roman"/>
          <w:szCs w:val="21"/>
        </w:rPr>
        <w:fldChar w:fldCharType="end"/>
      </w:r>
    </w:p>
    <w:p w14:paraId="1D3BB56A" w14:textId="3BC98FB3" w:rsidR="005A472A" w:rsidRDefault="005A472A">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4D0EAE09" w14:textId="77777777" w:rsidR="003137E2" w:rsidRDefault="003137E2" w:rsidP="003137E2">
      <w:pPr>
        <w:spacing w:line="360" w:lineRule="auto"/>
        <w:rPr>
          <w:rFonts w:ascii="Times New Roman" w:eastAsia="宋体" w:hAnsi="Times New Roman" w:cs="Times New Roman"/>
          <w:b/>
          <w:bCs/>
          <w:szCs w:val="21"/>
        </w:rPr>
      </w:pPr>
      <w:r w:rsidRPr="009510DE">
        <w:rPr>
          <w:rFonts w:ascii="Times New Roman" w:eastAsia="宋体" w:hAnsi="Times New Roman" w:cs="Times New Roman"/>
          <w:b/>
          <w:bCs/>
          <w:szCs w:val="21"/>
        </w:rPr>
        <w:lastRenderedPageBreak/>
        <w:t xml:space="preserve">Supplementary Table 1. Performance comparison of representative classifiers for </w:t>
      </w:r>
      <w:proofErr w:type="spellStart"/>
      <w:r w:rsidRPr="009510DE">
        <w:rPr>
          <w:rFonts w:ascii="Times New Roman" w:eastAsia="宋体" w:hAnsi="Times New Roman" w:cs="Times New Roman"/>
          <w:b/>
          <w:bCs/>
          <w:szCs w:val="21"/>
        </w:rPr>
        <w:t>ChineseEEG</w:t>
      </w:r>
      <w:proofErr w:type="spellEnd"/>
      <w:r w:rsidRPr="009510DE">
        <w:rPr>
          <w:rFonts w:ascii="Times New Roman" w:eastAsia="宋体" w:hAnsi="Times New Roman" w:cs="Times New Roman"/>
          <w:b/>
          <w:bCs/>
          <w:szCs w:val="21"/>
        </w:rPr>
        <w:t xml:space="preserve"> error-subtype classification.</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992"/>
        <w:gridCol w:w="1134"/>
        <w:gridCol w:w="1417"/>
        <w:gridCol w:w="1492"/>
      </w:tblGrid>
      <w:tr w:rsidR="003137E2" w14:paraId="37D99A36" w14:textId="77777777" w:rsidTr="00F85DAF">
        <w:tc>
          <w:tcPr>
            <w:tcW w:w="3261" w:type="dxa"/>
            <w:tcBorders>
              <w:top w:val="single" w:sz="8" w:space="0" w:color="auto"/>
              <w:bottom w:val="single" w:sz="6" w:space="0" w:color="auto"/>
            </w:tcBorders>
          </w:tcPr>
          <w:p w14:paraId="6FB2FFDF" w14:textId="77777777" w:rsidR="003137E2" w:rsidRPr="00BC6C31" w:rsidRDefault="003137E2" w:rsidP="00F85DAF">
            <w:pPr>
              <w:spacing w:line="360" w:lineRule="auto"/>
              <w:rPr>
                <w:rFonts w:ascii="Times New Roman" w:hAnsi="Times New Roman" w:cs="Times New Roman"/>
                <w:b/>
                <w:bCs/>
              </w:rPr>
            </w:pPr>
            <w:r w:rsidRPr="00BC6C31">
              <w:rPr>
                <w:rFonts w:ascii="Times New Roman" w:hAnsi="Times New Roman" w:cs="Times New Roman" w:hint="eastAsia"/>
                <w:b/>
                <w:bCs/>
              </w:rPr>
              <w:t>Models</w:t>
            </w:r>
          </w:p>
        </w:tc>
        <w:tc>
          <w:tcPr>
            <w:tcW w:w="992" w:type="dxa"/>
            <w:tcBorders>
              <w:top w:val="single" w:sz="8" w:space="0" w:color="auto"/>
              <w:bottom w:val="single" w:sz="6" w:space="0" w:color="auto"/>
            </w:tcBorders>
          </w:tcPr>
          <w:p w14:paraId="410EEDFF" w14:textId="77777777" w:rsidR="003137E2" w:rsidRPr="00BC6C31" w:rsidRDefault="003137E2" w:rsidP="00F85DAF">
            <w:pPr>
              <w:spacing w:line="360" w:lineRule="auto"/>
              <w:rPr>
                <w:rFonts w:ascii="Times New Roman" w:hAnsi="Times New Roman" w:cs="Times New Roman"/>
                <w:b/>
                <w:bCs/>
              </w:rPr>
            </w:pPr>
            <w:r w:rsidRPr="00BC6C31">
              <w:rPr>
                <w:rFonts w:ascii="Times New Roman" w:hAnsi="Times New Roman" w:cs="Times New Roman"/>
                <w:b/>
                <w:bCs/>
              </w:rPr>
              <w:t>ACC</w:t>
            </w:r>
          </w:p>
        </w:tc>
        <w:tc>
          <w:tcPr>
            <w:tcW w:w="1134" w:type="dxa"/>
            <w:tcBorders>
              <w:top w:val="single" w:sz="8" w:space="0" w:color="auto"/>
              <w:bottom w:val="single" w:sz="6" w:space="0" w:color="auto"/>
            </w:tcBorders>
          </w:tcPr>
          <w:p w14:paraId="74CD1D56" w14:textId="77777777" w:rsidR="003137E2" w:rsidRPr="00BC6C31" w:rsidRDefault="003137E2" w:rsidP="00F85DAF">
            <w:pPr>
              <w:spacing w:line="360" w:lineRule="auto"/>
              <w:rPr>
                <w:rFonts w:ascii="Times New Roman" w:hAnsi="Times New Roman" w:cs="Times New Roman"/>
                <w:b/>
                <w:bCs/>
              </w:rPr>
            </w:pPr>
            <w:r w:rsidRPr="00BC6C31">
              <w:rPr>
                <w:rFonts w:ascii="Times New Roman" w:hAnsi="Times New Roman" w:cs="Times New Roman" w:hint="eastAsia"/>
                <w:b/>
                <w:bCs/>
              </w:rPr>
              <w:t>AUC</w:t>
            </w:r>
          </w:p>
        </w:tc>
        <w:tc>
          <w:tcPr>
            <w:tcW w:w="1417" w:type="dxa"/>
            <w:tcBorders>
              <w:top w:val="single" w:sz="8" w:space="0" w:color="auto"/>
              <w:bottom w:val="single" w:sz="6" w:space="0" w:color="auto"/>
            </w:tcBorders>
          </w:tcPr>
          <w:p w14:paraId="7BEB53F1" w14:textId="77777777" w:rsidR="003137E2" w:rsidRPr="00BC6C31" w:rsidRDefault="003137E2" w:rsidP="00F85DAF">
            <w:pPr>
              <w:spacing w:line="360" w:lineRule="auto"/>
              <w:rPr>
                <w:rFonts w:ascii="Times New Roman" w:hAnsi="Times New Roman" w:cs="Times New Roman"/>
                <w:b/>
                <w:bCs/>
              </w:rPr>
            </w:pPr>
            <w:r w:rsidRPr="00BC6C31">
              <w:rPr>
                <w:rFonts w:ascii="Times New Roman" w:hAnsi="Times New Roman" w:cs="Times New Roman"/>
                <w:b/>
                <w:bCs/>
              </w:rPr>
              <w:t>Sensitivity</w:t>
            </w:r>
          </w:p>
        </w:tc>
        <w:tc>
          <w:tcPr>
            <w:tcW w:w="1492" w:type="dxa"/>
            <w:tcBorders>
              <w:top w:val="single" w:sz="8" w:space="0" w:color="auto"/>
              <w:bottom w:val="single" w:sz="6" w:space="0" w:color="auto"/>
            </w:tcBorders>
          </w:tcPr>
          <w:p w14:paraId="0E002D61" w14:textId="77777777" w:rsidR="003137E2" w:rsidRPr="00BC6C31" w:rsidRDefault="003137E2" w:rsidP="00F85DAF">
            <w:pPr>
              <w:spacing w:line="360" w:lineRule="auto"/>
              <w:rPr>
                <w:rFonts w:ascii="Times New Roman" w:hAnsi="Times New Roman" w:cs="Times New Roman"/>
                <w:b/>
                <w:bCs/>
              </w:rPr>
            </w:pPr>
            <w:r w:rsidRPr="00BC6C31">
              <w:rPr>
                <w:rFonts w:ascii="Times New Roman" w:hAnsi="Times New Roman" w:cs="Times New Roman"/>
                <w:b/>
                <w:bCs/>
              </w:rPr>
              <w:t>Specificity</w:t>
            </w:r>
          </w:p>
        </w:tc>
      </w:tr>
      <w:tr w:rsidR="003137E2" w14:paraId="5EA76062" w14:textId="77777777" w:rsidTr="00F85DAF">
        <w:tc>
          <w:tcPr>
            <w:tcW w:w="3261" w:type="dxa"/>
            <w:tcBorders>
              <w:top w:val="single" w:sz="6" w:space="0" w:color="auto"/>
            </w:tcBorders>
          </w:tcPr>
          <w:p w14:paraId="31FDD765" w14:textId="77777777" w:rsidR="003137E2" w:rsidRDefault="003137E2" w:rsidP="00F85DAF">
            <w:pPr>
              <w:spacing w:line="360" w:lineRule="auto"/>
              <w:rPr>
                <w:rFonts w:ascii="Times New Roman" w:hAnsi="Times New Roman" w:cs="Times New Roman"/>
              </w:rPr>
            </w:pPr>
            <w:r w:rsidRPr="00866055">
              <w:rPr>
                <w:rFonts w:ascii="Times New Roman" w:hAnsi="Times New Roman" w:cs="Times New Roman"/>
              </w:rPr>
              <w:t>Raw EEG-SVM</w:t>
            </w:r>
          </w:p>
        </w:tc>
        <w:tc>
          <w:tcPr>
            <w:tcW w:w="992" w:type="dxa"/>
            <w:tcBorders>
              <w:top w:val="single" w:sz="6" w:space="0" w:color="auto"/>
            </w:tcBorders>
          </w:tcPr>
          <w:p w14:paraId="723D05FF" w14:textId="77777777" w:rsidR="003137E2" w:rsidRDefault="003137E2" w:rsidP="00F85DAF">
            <w:pPr>
              <w:spacing w:line="360" w:lineRule="auto"/>
              <w:rPr>
                <w:rFonts w:ascii="Times New Roman" w:hAnsi="Times New Roman" w:cs="Times New Roman"/>
              </w:rPr>
            </w:pPr>
            <w:r w:rsidRPr="009C405E">
              <w:rPr>
                <w:rFonts w:ascii="Times New Roman" w:hAnsi="Times New Roman" w:cs="Times New Roman"/>
              </w:rPr>
              <w:t>0.72</w:t>
            </w:r>
          </w:p>
        </w:tc>
        <w:tc>
          <w:tcPr>
            <w:tcW w:w="1134" w:type="dxa"/>
            <w:tcBorders>
              <w:top w:val="single" w:sz="6" w:space="0" w:color="auto"/>
            </w:tcBorders>
          </w:tcPr>
          <w:p w14:paraId="2A1BEC58" w14:textId="77777777" w:rsidR="003137E2" w:rsidRDefault="003137E2" w:rsidP="00F85DAF">
            <w:pPr>
              <w:spacing w:line="360" w:lineRule="auto"/>
              <w:rPr>
                <w:rFonts w:ascii="Times New Roman" w:hAnsi="Times New Roman" w:cs="Times New Roman"/>
              </w:rPr>
            </w:pPr>
            <w:r w:rsidRPr="004569BF">
              <w:rPr>
                <w:rFonts w:ascii="Times New Roman" w:hAnsi="Times New Roman" w:cs="Times New Roman"/>
              </w:rPr>
              <w:t>0.76</w:t>
            </w:r>
          </w:p>
        </w:tc>
        <w:tc>
          <w:tcPr>
            <w:tcW w:w="1417" w:type="dxa"/>
            <w:tcBorders>
              <w:top w:val="single" w:sz="6" w:space="0" w:color="auto"/>
            </w:tcBorders>
          </w:tcPr>
          <w:p w14:paraId="0C46A43E" w14:textId="77777777" w:rsidR="003137E2" w:rsidRDefault="003137E2" w:rsidP="00F85DAF">
            <w:pPr>
              <w:spacing w:line="360" w:lineRule="auto"/>
              <w:rPr>
                <w:rFonts w:ascii="Times New Roman" w:hAnsi="Times New Roman" w:cs="Times New Roman"/>
              </w:rPr>
            </w:pPr>
            <w:r w:rsidRPr="008E37BD">
              <w:rPr>
                <w:rFonts w:ascii="Times New Roman" w:hAnsi="Times New Roman" w:cs="Times New Roman"/>
              </w:rPr>
              <w:t>0.70</w:t>
            </w:r>
          </w:p>
        </w:tc>
        <w:tc>
          <w:tcPr>
            <w:tcW w:w="1492" w:type="dxa"/>
            <w:tcBorders>
              <w:top w:val="single" w:sz="6" w:space="0" w:color="auto"/>
            </w:tcBorders>
          </w:tcPr>
          <w:p w14:paraId="0D17A1D0" w14:textId="77777777" w:rsidR="003137E2" w:rsidRDefault="003137E2" w:rsidP="00F85DAF">
            <w:pPr>
              <w:spacing w:line="360" w:lineRule="auto"/>
              <w:rPr>
                <w:rFonts w:ascii="Times New Roman" w:hAnsi="Times New Roman" w:cs="Times New Roman"/>
              </w:rPr>
            </w:pPr>
            <w:r w:rsidRPr="009B522F">
              <w:rPr>
                <w:rFonts w:ascii="Times New Roman" w:hAnsi="Times New Roman" w:cs="Times New Roman"/>
              </w:rPr>
              <w:t>0.82</w:t>
            </w:r>
          </w:p>
        </w:tc>
      </w:tr>
      <w:tr w:rsidR="003137E2" w14:paraId="10D8C530" w14:textId="77777777" w:rsidTr="00F85DAF">
        <w:tc>
          <w:tcPr>
            <w:tcW w:w="3261" w:type="dxa"/>
          </w:tcPr>
          <w:p w14:paraId="562975CD" w14:textId="77777777" w:rsidR="003137E2" w:rsidRDefault="003137E2" w:rsidP="00F85DAF">
            <w:pPr>
              <w:spacing w:line="360" w:lineRule="auto"/>
              <w:rPr>
                <w:rFonts w:ascii="Times New Roman" w:hAnsi="Times New Roman" w:cs="Times New Roman"/>
              </w:rPr>
            </w:pPr>
            <w:r w:rsidRPr="00FD6A36">
              <w:rPr>
                <w:rFonts w:ascii="Times New Roman" w:hAnsi="Times New Roman" w:cs="Times New Roman"/>
              </w:rPr>
              <w:t>ERP-SVM</w:t>
            </w:r>
          </w:p>
        </w:tc>
        <w:tc>
          <w:tcPr>
            <w:tcW w:w="992" w:type="dxa"/>
          </w:tcPr>
          <w:p w14:paraId="0F993063" w14:textId="77777777" w:rsidR="003137E2" w:rsidRDefault="003137E2" w:rsidP="00F85DAF">
            <w:pPr>
              <w:spacing w:line="360" w:lineRule="auto"/>
              <w:rPr>
                <w:rFonts w:ascii="Times New Roman" w:hAnsi="Times New Roman" w:cs="Times New Roman"/>
              </w:rPr>
            </w:pPr>
            <w:r w:rsidRPr="000F6AED">
              <w:rPr>
                <w:rFonts w:ascii="Times New Roman" w:hAnsi="Times New Roman" w:cs="Times New Roman"/>
              </w:rPr>
              <w:t>0.76</w:t>
            </w:r>
          </w:p>
        </w:tc>
        <w:tc>
          <w:tcPr>
            <w:tcW w:w="1134" w:type="dxa"/>
          </w:tcPr>
          <w:p w14:paraId="02E2038F" w14:textId="77777777" w:rsidR="003137E2" w:rsidRDefault="003137E2" w:rsidP="00F85DAF">
            <w:pPr>
              <w:spacing w:line="360" w:lineRule="auto"/>
              <w:rPr>
                <w:rFonts w:ascii="Times New Roman" w:hAnsi="Times New Roman" w:cs="Times New Roman"/>
              </w:rPr>
            </w:pPr>
            <w:r w:rsidRPr="00A7634F">
              <w:rPr>
                <w:rFonts w:ascii="Times New Roman" w:hAnsi="Times New Roman" w:cs="Times New Roman"/>
              </w:rPr>
              <w:t>0.80</w:t>
            </w:r>
          </w:p>
        </w:tc>
        <w:tc>
          <w:tcPr>
            <w:tcW w:w="1417" w:type="dxa"/>
          </w:tcPr>
          <w:p w14:paraId="33AF4444" w14:textId="77777777" w:rsidR="003137E2" w:rsidRDefault="003137E2" w:rsidP="00F85DAF">
            <w:pPr>
              <w:spacing w:line="360" w:lineRule="auto"/>
              <w:rPr>
                <w:rFonts w:ascii="Times New Roman" w:hAnsi="Times New Roman" w:cs="Times New Roman"/>
              </w:rPr>
            </w:pPr>
            <w:r w:rsidRPr="00EE363D">
              <w:rPr>
                <w:rFonts w:ascii="Times New Roman" w:hAnsi="Times New Roman" w:cs="Times New Roman"/>
              </w:rPr>
              <w:t>0.74</w:t>
            </w:r>
          </w:p>
        </w:tc>
        <w:tc>
          <w:tcPr>
            <w:tcW w:w="1492" w:type="dxa"/>
          </w:tcPr>
          <w:p w14:paraId="65DAAAD6" w14:textId="77777777" w:rsidR="003137E2" w:rsidRDefault="003137E2" w:rsidP="00F85DAF">
            <w:pPr>
              <w:spacing w:line="360" w:lineRule="auto"/>
              <w:rPr>
                <w:rFonts w:ascii="Times New Roman" w:hAnsi="Times New Roman" w:cs="Times New Roman"/>
              </w:rPr>
            </w:pPr>
            <w:r w:rsidRPr="00940212">
              <w:rPr>
                <w:rFonts w:ascii="Times New Roman" w:hAnsi="Times New Roman" w:cs="Times New Roman"/>
              </w:rPr>
              <w:t>0.84</w:t>
            </w:r>
          </w:p>
        </w:tc>
      </w:tr>
      <w:tr w:rsidR="003137E2" w14:paraId="3AF67C73" w14:textId="77777777" w:rsidTr="00F85DAF">
        <w:tc>
          <w:tcPr>
            <w:tcW w:w="3261" w:type="dxa"/>
          </w:tcPr>
          <w:p w14:paraId="67117610" w14:textId="77777777" w:rsidR="003137E2" w:rsidRDefault="003137E2" w:rsidP="00F85DAF">
            <w:pPr>
              <w:spacing w:line="360" w:lineRule="auto"/>
              <w:rPr>
                <w:rFonts w:ascii="Times New Roman" w:hAnsi="Times New Roman" w:cs="Times New Roman"/>
              </w:rPr>
            </w:pPr>
            <w:r w:rsidRPr="00722324">
              <w:rPr>
                <w:rFonts w:ascii="Times New Roman" w:hAnsi="Times New Roman" w:cs="Times New Roman"/>
              </w:rPr>
              <w:t>ERP-GMM</w:t>
            </w:r>
          </w:p>
        </w:tc>
        <w:tc>
          <w:tcPr>
            <w:tcW w:w="992" w:type="dxa"/>
          </w:tcPr>
          <w:p w14:paraId="23EB236C" w14:textId="77777777" w:rsidR="003137E2" w:rsidRDefault="003137E2" w:rsidP="00F85DAF">
            <w:pPr>
              <w:spacing w:line="360" w:lineRule="auto"/>
              <w:rPr>
                <w:rFonts w:ascii="Times New Roman" w:hAnsi="Times New Roman" w:cs="Times New Roman"/>
              </w:rPr>
            </w:pPr>
            <w:r w:rsidRPr="005039F9">
              <w:rPr>
                <w:rFonts w:ascii="Times New Roman" w:hAnsi="Times New Roman" w:cs="Times New Roman"/>
              </w:rPr>
              <w:t>0.75</w:t>
            </w:r>
          </w:p>
        </w:tc>
        <w:tc>
          <w:tcPr>
            <w:tcW w:w="1134" w:type="dxa"/>
          </w:tcPr>
          <w:p w14:paraId="0EBAB763" w14:textId="77777777" w:rsidR="003137E2" w:rsidRDefault="003137E2" w:rsidP="00F85DAF">
            <w:pPr>
              <w:spacing w:line="360" w:lineRule="auto"/>
              <w:rPr>
                <w:rFonts w:ascii="Times New Roman" w:hAnsi="Times New Roman" w:cs="Times New Roman"/>
              </w:rPr>
            </w:pPr>
            <w:r w:rsidRPr="006D4D29">
              <w:rPr>
                <w:rFonts w:ascii="Times New Roman" w:hAnsi="Times New Roman" w:cs="Times New Roman"/>
              </w:rPr>
              <w:t>0.79</w:t>
            </w:r>
          </w:p>
        </w:tc>
        <w:tc>
          <w:tcPr>
            <w:tcW w:w="1417" w:type="dxa"/>
          </w:tcPr>
          <w:p w14:paraId="2C19F994" w14:textId="77777777" w:rsidR="003137E2" w:rsidRDefault="003137E2" w:rsidP="00F85DAF">
            <w:pPr>
              <w:spacing w:line="360" w:lineRule="auto"/>
              <w:rPr>
                <w:rFonts w:ascii="Times New Roman" w:hAnsi="Times New Roman" w:cs="Times New Roman"/>
              </w:rPr>
            </w:pPr>
            <w:r w:rsidRPr="006B0221">
              <w:rPr>
                <w:rFonts w:ascii="Times New Roman" w:hAnsi="Times New Roman" w:cs="Times New Roman"/>
              </w:rPr>
              <w:t>0.73</w:t>
            </w:r>
          </w:p>
        </w:tc>
        <w:tc>
          <w:tcPr>
            <w:tcW w:w="1492" w:type="dxa"/>
          </w:tcPr>
          <w:p w14:paraId="7B886779" w14:textId="77777777" w:rsidR="003137E2" w:rsidRDefault="003137E2" w:rsidP="00F85DAF">
            <w:pPr>
              <w:spacing w:line="360" w:lineRule="auto"/>
              <w:rPr>
                <w:rFonts w:ascii="Times New Roman" w:hAnsi="Times New Roman" w:cs="Times New Roman"/>
              </w:rPr>
            </w:pPr>
            <w:r w:rsidRPr="00D82FA0">
              <w:rPr>
                <w:rFonts w:ascii="Times New Roman" w:hAnsi="Times New Roman" w:cs="Times New Roman"/>
              </w:rPr>
              <w:t>0.83</w:t>
            </w:r>
          </w:p>
        </w:tc>
      </w:tr>
      <w:tr w:rsidR="003137E2" w14:paraId="0BD1CA46" w14:textId="77777777" w:rsidTr="00F85DAF">
        <w:tc>
          <w:tcPr>
            <w:tcW w:w="3261" w:type="dxa"/>
          </w:tcPr>
          <w:p w14:paraId="1D112C69" w14:textId="77777777" w:rsidR="003137E2" w:rsidRDefault="003137E2" w:rsidP="00F85DAF">
            <w:pPr>
              <w:spacing w:line="360" w:lineRule="auto"/>
              <w:rPr>
                <w:rFonts w:ascii="Times New Roman" w:hAnsi="Times New Roman" w:cs="Times New Roman"/>
              </w:rPr>
            </w:pPr>
            <w:r w:rsidRPr="00661779">
              <w:rPr>
                <w:rFonts w:ascii="Times New Roman" w:hAnsi="Times New Roman" w:cs="Times New Roman"/>
              </w:rPr>
              <w:t>Source ROI-SVM</w:t>
            </w:r>
          </w:p>
        </w:tc>
        <w:tc>
          <w:tcPr>
            <w:tcW w:w="992" w:type="dxa"/>
          </w:tcPr>
          <w:p w14:paraId="36E16973" w14:textId="77777777" w:rsidR="003137E2" w:rsidRDefault="003137E2" w:rsidP="00F85DAF">
            <w:pPr>
              <w:spacing w:line="360" w:lineRule="auto"/>
              <w:rPr>
                <w:rFonts w:ascii="Times New Roman" w:hAnsi="Times New Roman" w:cs="Times New Roman"/>
              </w:rPr>
            </w:pPr>
            <w:r w:rsidRPr="00323712">
              <w:rPr>
                <w:rFonts w:ascii="Times New Roman" w:hAnsi="Times New Roman" w:cs="Times New Roman"/>
              </w:rPr>
              <w:t>0.79</w:t>
            </w:r>
          </w:p>
        </w:tc>
        <w:tc>
          <w:tcPr>
            <w:tcW w:w="1134" w:type="dxa"/>
          </w:tcPr>
          <w:p w14:paraId="00972830" w14:textId="77777777" w:rsidR="003137E2" w:rsidRDefault="003137E2" w:rsidP="00F85DAF">
            <w:pPr>
              <w:spacing w:line="360" w:lineRule="auto"/>
              <w:rPr>
                <w:rFonts w:ascii="Times New Roman" w:hAnsi="Times New Roman" w:cs="Times New Roman"/>
              </w:rPr>
            </w:pPr>
            <w:r w:rsidRPr="004258C7">
              <w:rPr>
                <w:rFonts w:ascii="Times New Roman" w:hAnsi="Times New Roman" w:cs="Times New Roman"/>
              </w:rPr>
              <w:t>0.83</w:t>
            </w:r>
          </w:p>
        </w:tc>
        <w:tc>
          <w:tcPr>
            <w:tcW w:w="1417" w:type="dxa"/>
          </w:tcPr>
          <w:p w14:paraId="41ED70E2" w14:textId="77777777" w:rsidR="003137E2" w:rsidRDefault="003137E2" w:rsidP="00F85DAF">
            <w:pPr>
              <w:spacing w:line="360" w:lineRule="auto"/>
              <w:rPr>
                <w:rFonts w:ascii="Times New Roman" w:hAnsi="Times New Roman" w:cs="Times New Roman"/>
              </w:rPr>
            </w:pPr>
            <w:r w:rsidRPr="00FD3910">
              <w:rPr>
                <w:rFonts w:ascii="Times New Roman" w:hAnsi="Times New Roman" w:cs="Times New Roman"/>
              </w:rPr>
              <w:t>0.78</w:t>
            </w:r>
          </w:p>
        </w:tc>
        <w:tc>
          <w:tcPr>
            <w:tcW w:w="1492" w:type="dxa"/>
          </w:tcPr>
          <w:p w14:paraId="4D1077D3" w14:textId="77777777" w:rsidR="003137E2" w:rsidRDefault="003137E2" w:rsidP="00F85DAF">
            <w:pPr>
              <w:spacing w:line="360" w:lineRule="auto"/>
              <w:rPr>
                <w:rFonts w:ascii="Times New Roman" w:hAnsi="Times New Roman" w:cs="Times New Roman"/>
              </w:rPr>
            </w:pPr>
            <w:r w:rsidRPr="00E50309">
              <w:rPr>
                <w:rFonts w:ascii="Times New Roman" w:hAnsi="Times New Roman" w:cs="Times New Roman"/>
              </w:rPr>
              <w:t>0.86</w:t>
            </w:r>
          </w:p>
        </w:tc>
      </w:tr>
      <w:tr w:rsidR="003137E2" w14:paraId="063E1E82" w14:textId="77777777" w:rsidTr="00F85DAF">
        <w:tc>
          <w:tcPr>
            <w:tcW w:w="3261" w:type="dxa"/>
          </w:tcPr>
          <w:p w14:paraId="0A499322" w14:textId="77777777" w:rsidR="003137E2" w:rsidRDefault="003137E2" w:rsidP="00F85DAF">
            <w:pPr>
              <w:spacing w:line="360" w:lineRule="auto"/>
              <w:rPr>
                <w:rFonts w:ascii="Times New Roman" w:hAnsi="Times New Roman" w:cs="Times New Roman"/>
              </w:rPr>
            </w:pPr>
            <w:r w:rsidRPr="00845A44">
              <w:rPr>
                <w:rFonts w:ascii="Times New Roman" w:hAnsi="Times New Roman" w:cs="Times New Roman"/>
              </w:rPr>
              <w:t>Source ROI-GMM</w:t>
            </w:r>
          </w:p>
        </w:tc>
        <w:tc>
          <w:tcPr>
            <w:tcW w:w="992" w:type="dxa"/>
          </w:tcPr>
          <w:p w14:paraId="439E3F91" w14:textId="77777777" w:rsidR="003137E2" w:rsidRDefault="003137E2" w:rsidP="00F85DAF">
            <w:pPr>
              <w:spacing w:line="360" w:lineRule="auto"/>
              <w:rPr>
                <w:rFonts w:ascii="Times New Roman" w:hAnsi="Times New Roman" w:cs="Times New Roman"/>
              </w:rPr>
            </w:pPr>
            <w:r w:rsidRPr="00AE7CF4">
              <w:rPr>
                <w:rFonts w:ascii="Times New Roman" w:hAnsi="Times New Roman" w:cs="Times New Roman"/>
              </w:rPr>
              <w:t>0.78</w:t>
            </w:r>
          </w:p>
        </w:tc>
        <w:tc>
          <w:tcPr>
            <w:tcW w:w="1134" w:type="dxa"/>
          </w:tcPr>
          <w:p w14:paraId="28F96AB4" w14:textId="77777777" w:rsidR="003137E2" w:rsidRDefault="003137E2" w:rsidP="00F85DAF">
            <w:pPr>
              <w:spacing w:line="360" w:lineRule="auto"/>
              <w:rPr>
                <w:rFonts w:ascii="Times New Roman" w:hAnsi="Times New Roman" w:cs="Times New Roman"/>
              </w:rPr>
            </w:pPr>
            <w:r w:rsidRPr="009504D1">
              <w:rPr>
                <w:rFonts w:ascii="Times New Roman" w:hAnsi="Times New Roman" w:cs="Times New Roman"/>
              </w:rPr>
              <w:t>0.82</w:t>
            </w:r>
          </w:p>
        </w:tc>
        <w:tc>
          <w:tcPr>
            <w:tcW w:w="1417" w:type="dxa"/>
          </w:tcPr>
          <w:p w14:paraId="037F4ABE" w14:textId="77777777" w:rsidR="003137E2" w:rsidRDefault="003137E2" w:rsidP="00F85DAF">
            <w:pPr>
              <w:spacing w:line="360" w:lineRule="auto"/>
              <w:rPr>
                <w:rFonts w:ascii="Times New Roman" w:hAnsi="Times New Roman" w:cs="Times New Roman"/>
              </w:rPr>
            </w:pPr>
            <w:r w:rsidRPr="00526550">
              <w:rPr>
                <w:rFonts w:ascii="Times New Roman" w:hAnsi="Times New Roman" w:cs="Times New Roman"/>
              </w:rPr>
              <w:t>0.77</w:t>
            </w:r>
          </w:p>
        </w:tc>
        <w:tc>
          <w:tcPr>
            <w:tcW w:w="1492" w:type="dxa"/>
          </w:tcPr>
          <w:p w14:paraId="45631C36" w14:textId="77777777" w:rsidR="003137E2" w:rsidRDefault="003137E2" w:rsidP="00F85DAF">
            <w:pPr>
              <w:spacing w:line="360" w:lineRule="auto"/>
              <w:rPr>
                <w:rFonts w:ascii="Times New Roman" w:hAnsi="Times New Roman" w:cs="Times New Roman"/>
              </w:rPr>
            </w:pPr>
            <w:r w:rsidRPr="007633AE">
              <w:rPr>
                <w:rFonts w:ascii="Times New Roman" w:hAnsi="Times New Roman" w:cs="Times New Roman"/>
              </w:rPr>
              <w:t>0.85</w:t>
            </w:r>
          </w:p>
        </w:tc>
      </w:tr>
      <w:tr w:rsidR="003137E2" w14:paraId="04C15AC9" w14:textId="77777777" w:rsidTr="00F85DAF">
        <w:tc>
          <w:tcPr>
            <w:tcW w:w="3261" w:type="dxa"/>
          </w:tcPr>
          <w:p w14:paraId="1825215E" w14:textId="77777777" w:rsidR="003137E2" w:rsidRDefault="003137E2" w:rsidP="00F85DAF">
            <w:pPr>
              <w:spacing w:line="360" w:lineRule="auto"/>
              <w:rPr>
                <w:rFonts w:ascii="Times New Roman" w:hAnsi="Times New Roman" w:cs="Times New Roman"/>
              </w:rPr>
            </w:pPr>
            <w:proofErr w:type="spellStart"/>
            <w:r w:rsidRPr="00BD352E">
              <w:rPr>
                <w:rFonts w:ascii="Times New Roman" w:hAnsi="Times New Roman" w:cs="Times New Roman"/>
              </w:rPr>
              <w:t>EEGNet</w:t>
            </w:r>
            <w:proofErr w:type="spellEnd"/>
          </w:p>
        </w:tc>
        <w:tc>
          <w:tcPr>
            <w:tcW w:w="992" w:type="dxa"/>
          </w:tcPr>
          <w:p w14:paraId="637DD934" w14:textId="77777777" w:rsidR="003137E2" w:rsidRDefault="003137E2" w:rsidP="00F85DAF">
            <w:pPr>
              <w:spacing w:line="360" w:lineRule="auto"/>
              <w:rPr>
                <w:rFonts w:ascii="Times New Roman" w:hAnsi="Times New Roman" w:cs="Times New Roman"/>
              </w:rPr>
            </w:pPr>
            <w:r w:rsidRPr="00834086">
              <w:rPr>
                <w:rFonts w:ascii="Times New Roman" w:hAnsi="Times New Roman" w:cs="Times New Roman"/>
              </w:rPr>
              <w:t>0.80</w:t>
            </w:r>
          </w:p>
        </w:tc>
        <w:tc>
          <w:tcPr>
            <w:tcW w:w="1134" w:type="dxa"/>
          </w:tcPr>
          <w:p w14:paraId="6E0299B9" w14:textId="77777777" w:rsidR="003137E2" w:rsidRDefault="003137E2" w:rsidP="00F85DAF">
            <w:pPr>
              <w:spacing w:line="360" w:lineRule="auto"/>
              <w:rPr>
                <w:rFonts w:ascii="Times New Roman" w:hAnsi="Times New Roman" w:cs="Times New Roman"/>
              </w:rPr>
            </w:pPr>
            <w:r w:rsidRPr="004A137B">
              <w:rPr>
                <w:rFonts w:ascii="Times New Roman" w:hAnsi="Times New Roman" w:cs="Times New Roman"/>
              </w:rPr>
              <w:t>0.84</w:t>
            </w:r>
          </w:p>
        </w:tc>
        <w:tc>
          <w:tcPr>
            <w:tcW w:w="1417" w:type="dxa"/>
          </w:tcPr>
          <w:p w14:paraId="74D03561" w14:textId="77777777" w:rsidR="003137E2" w:rsidRDefault="003137E2" w:rsidP="00F85DAF">
            <w:pPr>
              <w:spacing w:line="360" w:lineRule="auto"/>
              <w:rPr>
                <w:rFonts w:ascii="Times New Roman" w:hAnsi="Times New Roman" w:cs="Times New Roman"/>
              </w:rPr>
            </w:pPr>
            <w:r w:rsidRPr="007A614B">
              <w:rPr>
                <w:rFonts w:ascii="Times New Roman" w:hAnsi="Times New Roman" w:cs="Times New Roman"/>
              </w:rPr>
              <w:t>0.79</w:t>
            </w:r>
          </w:p>
        </w:tc>
        <w:tc>
          <w:tcPr>
            <w:tcW w:w="1492" w:type="dxa"/>
          </w:tcPr>
          <w:p w14:paraId="729CCF15" w14:textId="77777777" w:rsidR="003137E2" w:rsidRDefault="003137E2" w:rsidP="00F85DAF">
            <w:pPr>
              <w:spacing w:line="360" w:lineRule="auto"/>
              <w:rPr>
                <w:rFonts w:ascii="Times New Roman" w:hAnsi="Times New Roman" w:cs="Times New Roman"/>
              </w:rPr>
            </w:pPr>
            <w:r w:rsidRPr="00C8651F">
              <w:rPr>
                <w:rFonts w:ascii="Times New Roman" w:hAnsi="Times New Roman" w:cs="Times New Roman"/>
              </w:rPr>
              <w:t>0.86</w:t>
            </w:r>
          </w:p>
        </w:tc>
      </w:tr>
      <w:tr w:rsidR="003137E2" w14:paraId="5455D5CE" w14:textId="77777777" w:rsidTr="00F85DAF">
        <w:tc>
          <w:tcPr>
            <w:tcW w:w="3261" w:type="dxa"/>
          </w:tcPr>
          <w:p w14:paraId="08C471C4" w14:textId="77777777" w:rsidR="003137E2" w:rsidRDefault="003137E2" w:rsidP="00F85DAF">
            <w:pPr>
              <w:spacing w:line="360" w:lineRule="auto"/>
              <w:rPr>
                <w:rFonts w:ascii="Times New Roman" w:hAnsi="Times New Roman" w:cs="Times New Roman"/>
              </w:rPr>
            </w:pPr>
            <w:r w:rsidRPr="00695CC6">
              <w:rPr>
                <w:rFonts w:ascii="Times New Roman" w:hAnsi="Times New Roman" w:cs="Times New Roman"/>
              </w:rPr>
              <w:t>Transformer</w:t>
            </w:r>
          </w:p>
        </w:tc>
        <w:tc>
          <w:tcPr>
            <w:tcW w:w="992" w:type="dxa"/>
          </w:tcPr>
          <w:p w14:paraId="734D2E23" w14:textId="77777777" w:rsidR="003137E2" w:rsidRDefault="003137E2" w:rsidP="00F85DAF">
            <w:pPr>
              <w:spacing w:line="360" w:lineRule="auto"/>
              <w:rPr>
                <w:rFonts w:ascii="Times New Roman" w:hAnsi="Times New Roman" w:cs="Times New Roman"/>
              </w:rPr>
            </w:pPr>
            <w:r w:rsidRPr="00AF5C57">
              <w:rPr>
                <w:rFonts w:ascii="Times New Roman" w:hAnsi="Times New Roman" w:cs="Times New Roman"/>
              </w:rPr>
              <w:t>0.8</w:t>
            </w:r>
            <w:r>
              <w:rPr>
                <w:rFonts w:ascii="Times New Roman" w:hAnsi="Times New Roman" w:cs="Times New Roman" w:hint="eastAsia"/>
              </w:rPr>
              <w:t>1</w:t>
            </w:r>
          </w:p>
        </w:tc>
        <w:tc>
          <w:tcPr>
            <w:tcW w:w="1134" w:type="dxa"/>
          </w:tcPr>
          <w:p w14:paraId="72EFEEEC" w14:textId="77777777" w:rsidR="003137E2" w:rsidRDefault="003137E2" w:rsidP="00F85DAF">
            <w:pPr>
              <w:spacing w:line="360" w:lineRule="auto"/>
              <w:rPr>
                <w:rFonts w:ascii="Times New Roman" w:hAnsi="Times New Roman" w:cs="Times New Roman"/>
              </w:rPr>
            </w:pPr>
            <w:r w:rsidRPr="00351F4D">
              <w:rPr>
                <w:rFonts w:ascii="Times New Roman" w:hAnsi="Times New Roman" w:cs="Times New Roman"/>
              </w:rPr>
              <w:t>0.8</w:t>
            </w:r>
            <w:r>
              <w:rPr>
                <w:rFonts w:ascii="Times New Roman" w:hAnsi="Times New Roman" w:cs="Times New Roman" w:hint="eastAsia"/>
              </w:rPr>
              <w:t>5</w:t>
            </w:r>
          </w:p>
        </w:tc>
        <w:tc>
          <w:tcPr>
            <w:tcW w:w="1417" w:type="dxa"/>
          </w:tcPr>
          <w:p w14:paraId="79ADB776" w14:textId="77777777" w:rsidR="003137E2" w:rsidRDefault="003137E2" w:rsidP="00F85DAF">
            <w:pPr>
              <w:spacing w:line="360" w:lineRule="auto"/>
              <w:rPr>
                <w:rFonts w:ascii="Times New Roman" w:hAnsi="Times New Roman" w:cs="Times New Roman"/>
              </w:rPr>
            </w:pPr>
            <w:r w:rsidRPr="001C621F">
              <w:rPr>
                <w:rFonts w:ascii="Times New Roman" w:hAnsi="Times New Roman" w:cs="Times New Roman"/>
              </w:rPr>
              <w:t>0.81</w:t>
            </w:r>
          </w:p>
        </w:tc>
        <w:tc>
          <w:tcPr>
            <w:tcW w:w="1492" w:type="dxa"/>
          </w:tcPr>
          <w:p w14:paraId="18642115" w14:textId="77777777" w:rsidR="003137E2" w:rsidRDefault="003137E2" w:rsidP="00F85DAF">
            <w:pPr>
              <w:spacing w:line="360" w:lineRule="auto"/>
              <w:rPr>
                <w:rFonts w:ascii="Times New Roman" w:hAnsi="Times New Roman" w:cs="Times New Roman"/>
              </w:rPr>
            </w:pPr>
            <w:r w:rsidRPr="008861E3">
              <w:rPr>
                <w:rFonts w:ascii="Times New Roman" w:hAnsi="Times New Roman" w:cs="Times New Roman"/>
              </w:rPr>
              <w:t>0.88</w:t>
            </w:r>
          </w:p>
        </w:tc>
      </w:tr>
      <w:tr w:rsidR="003137E2" w14:paraId="6B719A5B" w14:textId="77777777" w:rsidTr="00F85DAF">
        <w:tc>
          <w:tcPr>
            <w:tcW w:w="3261" w:type="dxa"/>
          </w:tcPr>
          <w:p w14:paraId="7BF81BFF" w14:textId="77777777" w:rsidR="003137E2" w:rsidRDefault="003137E2" w:rsidP="00F85DAF">
            <w:pPr>
              <w:spacing w:line="360" w:lineRule="auto"/>
              <w:rPr>
                <w:rFonts w:ascii="Times New Roman" w:hAnsi="Times New Roman" w:cs="Times New Roman"/>
              </w:rPr>
            </w:pPr>
            <w:r w:rsidRPr="00D74775">
              <w:rPr>
                <w:rFonts w:ascii="Times New Roman" w:hAnsi="Times New Roman" w:cs="Times New Roman"/>
              </w:rPr>
              <w:t>CAGNNF</w:t>
            </w:r>
            <w:r w:rsidRPr="0091257F">
              <w:rPr>
                <w:rFonts w:ascii="Times New Roman" w:hAnsi="Times New Roman" w:cs="Times New Roman"/>
              </w:rPr>
              <w:t>-SVM</w:t>
            </w:r>
          </w:p>
        </w:tc>
        <w:tc>
          <w:tcPr>
            <w:tcW w:w="992" w:type="dxa"/>
          </w:tcPr>
          <w:p w14:paraId="7856EF82" w14:textId="77777777" w:rsidR="003137E2" w:rsidRDefault="003137E2" w:rsidP="00F85DAF">
            <w:pPr>
              <w:spacing w:line="360" w:lineRule="auto"/>
              <w:rPr>
                <w:rFonts w:ascii="Times New Roman" w:hAnsi="Times New Roman" w:cs="Times New Roman"/>
              </w:rPr>
            </w:pPr>
            <w:r w:rsidRPr="0091257F">
              <w:rPr>
                <w:rFonts w:ascii="Times New Roman" w:hAnsi="Times New Roman" w:cs="Times New Roman"/>
              </w:rPr>
              <w:t>0.84</w:t>
            </w:r>
          </w:p>
        </w:tc>
        <w:tc>
          <w:tcPr>
            <w:tcW w:w="1134" w:type="dxa"/>
          </w:tcPr>
          <w:p w14:paraId="3A2F4164" w14:textId="77777777" w:rsidR="003137E2" w:rsidRDefault="003137E2" w:rsidP="00F85DAF">
            <w:pPr>
              <w:spacing w:line="360" w:lineRule="auto"/>
              <w:rPr>
                <w:rFonts w:ascii="Times New Roman" w:hAnsi="Times New Roman" w:cs="Times New Roman"/>
              </w:rPr>
            </w:pPr>
            <w:r w:rsidRPr="00830D5D">
              <w:rPr>
                <w:rFonts w:ascii="Times New Roman" w:hAnsi="Times New Roman" w:cs="Times New Roman"/>
              </w:rPr>
              <w:t>0.88</w:t>
            </w:r>
          </w:p>
        </w:tc>
        <w:tc>
          <w:tcPr>
            <w:tcW w:w="1417" w:type="dxa"/>
          </w:tcPr>
          <w:p w14:paraId="41EC7A36" w14:textId="77777777" w:rsidR="003137E2" w:rsidRDefault="003137E2" w:rsidP="00F85DAF">
            <w:pPr>
              <w:spacing w:line="360" w:lineRule="auto"/>
              <w:rPr>
                <w:rFonts w:ascii="Times New Roman" w:hAnsi="Times New Roman" w:cs="Times New Roman"/>
              </w:rPr>
            </w:pPr>
            <w:r w:rsidRPr="00C80B32">
              <w:rPr>
                <w:rFonts w:ascii="Times New Roman" w:hAnsi="Times New Roman" w:cs="Times New Roman"/>
              </w:rPr>
              <w:t>0.83</w:t>
            </w:r>
          </w:p>
        </w:tc>
        <w:tc>
          <w:tcPr>
            <w:tcW w:w="1492" w:type="dxa"/>
          </w:tcPr>
          <w:p w14:paraId="28193E23" w14:textId="77777777" w:rsidR="003137E2" w:rsidRDefault="003137E2" w:rsidP="00F85DAF">
            <w:pPr>
              <w:spacing w:line="360" w:lineRule="auto"/>
              <w:rPr>
                <w:rFonts w:ascii="Times New Roman" w:hAnsi="Times New Roman" w:cs="Times New Roman"/>
              </w:rPr>
            </w:pPr>
            <w:r w:rsidRPr="0061541B">
              <w:rPr>
                <w:rFonts w:ascii="Times New Roman" w:hAnsi="Times New Roman" w:cs="Times New Roman"/>
              </w:rPr>
              <w:t>0.89</w:t>
            </w:r>
          </w:p>
        </w:tc>
      </w:tr>
      <w:tr w:rsidR="003137E2" w14:paraId="4360034C" w14:textId="77777777" w:rsidTr="00F85DAF">
        <w:tc>
          <w:tcPr>
            <w:tcW w:w="3261" w:type="dxa"/>
          </w:tcPr>
          <w:p w14:paraId="003B8681" w14:textId="77777777" w:rsidR="003137E2" w:rsidRDefault="003137E2" w:rsidP="00F85DAF">
            <w:pPr>
              <w:spacing w:line="360" w:lineRule="auto"/>
              <w:rPr>
                <w:rFonts w:ascii="Times New Roman" w:hAnsi="Times New Roman" w:cs="Times New Roman"/>
              </w:rPr>
            </w:pPr>
            <w:r w:rsidRPr="00D74775">
              <w:rPr>
                <w:rFonts w:ascii="Times New Roman" w:hAnsi="Times New Roman" w:cs="Times New Roman"/>
              </w:rPr>
              <w:t>CAGNNF</w:t>
            </w:r>
            <w:r w:rsidRPr="00A82ECC">
              <w:rPr>
                <w:rFonts w:ascii="Times New Roman" w:hAnsi="Times New Roman" w:cs="Times New Roman"/>
              </w:rPr>
              <w:t>-GMM</w:t>
            </w:r>
          </w:p>
        </w:tc>
        <w:tc>
          <w:tcPr>
            <w:tcW w:w="992" w:type="dxa"/>
          </w:tcPr>
          <w:p w14:paraId="06A3B6A4" w14:textId="77777777" w:rsidR="003137E2" w:rsidRDefault="003137E2" w:rsidP="00F85DAF">
            <w:pPr>
              <w:spacing w:line="360" w:lineRule="auto"/>
              <w:rPr>
                <w:rFonts w:ascii="Times New Roman" w:hAnsi="Times New Roman" w:cs="Times New Roman"/>
              </w:rPr>
            </w:pPr>
            <w:r w:rsidRPr="001535D2">
              <w:rPr>
                <w:rFonts w:ascii="Times New Roman" w:hAnsi="Times New Roman" w:cs="Times New Roman"/>
              </w:rPr>
              <w:t>0.83</w:t>
            </w:r>
          </w:p>
        </w:tc>
        <w:tc>
          <w:tcPr>
            <w:tcW w:w="1134" w:type="dxa"/>
          </w:tcPr>
          <w:p w14:paraId="51A278C3" w14:textId="77777777" w:rsidR="003137E2" w:rsidRDefault="003137E2" w:rsidP="00F85DAF">
            <w:pPr>
              <w:spacing w:line="360" w:lineRule="auto"/>
              <w:rPr>
                <w:rFonts w:ascii="Times New Roman" w:hAnsi="Times New Roman" w:cs="Times New Roman"/>
              </w:rPr>
            </w:pPr>
            <w:r w:rsidRPr="00F47C08">
              <w:rPr>
                <w:rFonts w:ascii="Times New Roman" w:hAnsi="Times New Roman" w:cs="Times New Roman"/>
              </w:rPr>
              <w:t>0.87</w:t>
            </w:r>
          </w:p>
        </w:tc>
        <w:tc>
          <w:tcPr>
            <w:tcW w:w="1417" w:type="dxa"/>
          </w:tcPr>
          <w:p w14:paraId="60FFA81E" w14:textId="77777777" w:rsidR="003137E2" w:rsidRDefault="003137E2" w:rsidP="00F85DAF">
            <w:pPr>
              <w:spacing w:line="360" w:lineRule="auto"/>
              <w:rPr>
                <w:rFonts w:ascii="Times New Roman" w:hAnsi="Times New Roman" w:cs="Times New Roman"/>
              </w:rPr>
            </w:pPr>
            <w:r w:rsidRPr="00CD134B">
              <w:rPr>
                <w:rFonts w:ascii="Times New Roman" w:hAnsi="Times New Roman" w:cs="Times New Roman"/>
              </w:rPr>
              <w:t>0.82</w:t>
            </w:r>
          </w:p>
        </w:tc>
        <w:tc>
          <w:tcPr>
            <w:tcW w:w="1492" w:type="dxa"/>
          </w:tcPr>
          <w:p w14:paraId="4AE16156" w14:textId="77777777" w:rsidR="003137E2" w:rsidRDefault="003137E2" w:rsidP="00F85DAF">
            <w:pPr>
              <w:spacing w:line="360" w:lineRule="auto"/>
              <w:rPr>
                <w:rFonts w:ascii="Times New Roman" w:hAnsi="Times New Roman" w:cs="Times New Roman"/>
              </w:rPr>
            </w:pPr>
            <w:r w:rsidRPr="0010055B">
              <w:rPr>
                <w:rFonts w:ascii="Times New Roman" w:hAnsi="Times New Roman" w:cs="Times New Roman"/>
              </w:rPr>
              <w:t>0.88</w:t>
            </w:r>
          </w:p>
        </w:tc>
      </w:tr>
      <w:tr w:rsidR="003137E2" w14:paraId="0744D74C" w14:textId="77777777" w:rsidTr="00F85DAF">
        <w:tc>
          <w:tcPr>
            <w:tcW w:w="3261" w:type="dxa"/>
            <w:tcBorders>
              <w:bottom w:val="single" w:sz="8" w:space="0" w:color="auto"/>
            </w:tcBorders>
          </w:tcPr>
          <w:p w14:paraId="556B5965" w14:textId="77777777" w:rsidR="003137E2" w:rsidRDefault="003137E2" w:rsidP="00F85DAF">
            <w:pPr>
              <w:spacing w:line="360" w:lineRule="auto"/>
              <w:rPr>
                <w:rFonts w:ascii="Times New Roman" w:hAnsi="Times New Roman" w:cs="Times New Roman"/>
              </w:rPr>
            </w:pPr>
            <w:r w:rsidRPr="00D74775">
              <w:rPr>
                <w:rFonts w:ascii="Times New Roman" w:hAnsi="Times New Roman" w:cs="Times New Roman"/>
              </w:rPr>
              <w:t>CAGNNF</w:t>
            </w:r>
            <w:r w:rsidRPr="002803F0">
              <w:rPr>
                <w:rFonts w:ascii="Times New Roman" w:hAnsi="Times New Roman" w:cs="Times New Roman"/>
              </w:rPr>
              <w:t>-GMM-SVM</w:t>
            </w:r>
          </w:p>
        </w:tc>
        <w:tc>
          <w:tcPr>
            <w:tcW w:w="992" w:type="dxa"/>
            <w:tcBorders>
              <w:bottom w:val="single" w:sz="8" w:space="0" w:color="auto"/>
            </w:tcBorders>
          </w:tcPr>
          <w:p w14:paraId="125148EB" w14:textId="77777777" w:rsidR="003137E2" w:rsidRDefault="003137E2" w:rsidP="00F85DAF">
            <w:pPr>
              <w:spacing w:line="360" w:lineRule="auto"/>
              <w:rPr>
                <w:rFonts w:ascii="Times New Roman" w:hAnsi="Times New Roman" w:cs="Times New Roman"/>
              </w:rPr>
            </w:pPr>
            <w:r w:rsidRPr="00A329CA">
              <w:rPr>
                <w:rFonts w:ascii="Times New Roman" w:hAnsi="Times New Roman" w:cs="Times New Roman"/>
              </w:rPr>
              <w:t>0.87</w:t>
            </w:r>
          </w:p>
        </w:tc>
        <w:tc>
          <w:tcPr>
            <w:tcW w:w="1134" w:type="dxa"/>
            <w:tcBorders>
              <w:bottom w:val="single" w:sz="8" w:space="0" w:color="auto"/>
            </w:tcBorders>
          </w:tcPr>
          <w:p w14:paraId="53670EF3" w14:textId="77777777" w:rsidR="003137E2" w:rsidRDefault="003137E2" w:rsidP="00F85DAF">
            <w:pPr>
              <w:spacing w:line="360" w:lineRule="auto"/>
              <w:rPr>
                <w:rFonts w:ascii="Times New Roman" w:hAnsi="Times New Roman" w:cs="Times New Roman"/>
              </w:rPr>
            </w:pPr>
            <w:r w:rsidRPr="00F8234B">
              <w:rPr>
                <w:rFonts w:ascii="Times New Roman" w:hAnsi="Times New Roman" w:cs="Times New Roman"/>
              </w:rPr>
              <w:t>0.90</w:t>
            </w:r>
          </w:p>
        </w:tc>
        <w:tc>
          <w:tcPr>
            <w:tcW w:w="1417" w:type="dxa"/>
            <w:tcBorders>
              <w:bottom w:val="single" w:sz="8" w:space="0" w:color="auto"/>
            </w:tcBorders>
          </w:tcPr>
          <w:p w14:paraId="33B5673B" w14:textId="77777777" w:rsidR="003137E2" w:rsidRDefault="003137E2" w:rsidP="00F85DAF">
            <w:pPr>
              <w:spacing w:line="360" w:lineRule="auto"/>
              <w:rPr>
                <w:rFonts w:ascii="Times New Roman" w:hAnsi="Times New Roman" w:cs="Times New Roman"/>
              </w:rPr>
            </w:pPr>
            <w:r w:rsidRPr="001F6CE7">
              <w:rPr>
                <w:rFonts w:ascii="Times New Roman" w:hAnsi="Times New Roman" w:cs="Times New Roman"/>
              </w:rPr>
              <w:t>0.86</w:t>
            </w:r>
          </w:p>
        </w:tc>
        <w:tc>
          <w:tcPr>
            <w:tcW w:w="1492" w:type="dxa"/>
            <w:tcBorders>
              <w:bottom w:val="single" w:sz="8" w:space="0" w:color="auto"/>
            </w:tcBorders>
          </w:tcPr>
          <w:p w14:paraId="51460BF0" w14:textId="77777777" w:rsidR="003137E2" w:rsidRDefault="003137E2" w:rsidP="00F85DAF">
            <w:pPr>
              <w:spacing w:line="360" w:lineRule="auto"/>
              <w:rPr>
                <w:rFonts w:ascii="Times New Roman" w:hAnsi="Times New Roman" w:cs="Times New Roman"/>
              </w:rPr>
            </w:pPr>
            <w:r w:rsidRPr="00504B3A">
              <w:rPr>
                <w:rFonts w:ascii="Times New Roman" w:hAnsi="Times New Roman" w:cs="Times New Roman"/>
              </w:rPr>
              <w:t>0.91</w:t>
            </w:r>
          </w:p>
        </w:tc>
      </w:tr>
    </w:tbl>
    <w:p w14:paraId="770441AB" w14:textId="77777777" w:rsidR="003137E2" w:rsidRPr="00E65802" w:rsidRDefault="003137E2" w:rsidP="003137E2">
      <w:pPr>
        <w:spacing w:line="360" w:lineRule="auto"/>
        <w:rPr>
          <w:rFonts w:ascii="Times New Roman" w:hAnsi="Times New Roman" w:cs="Times New Roman"/>
        </w:rPr>
      </w:pPr>
      <w:r w:rsidRPr="006D02FD">
        <w:rPr>
          <w:rFonts w:ascii="Times New Roman" w:hAnsi="Times New Roman" w:cs="Times New Roman"/>
          <w:b/>
          <w:bCs/>
        </w:rPr>
        <w:t xml:space="preserve">Note. </w:t>
      </w:r>
      <w:r w:rsidRPr="006D02FD">
        <w:rPr>
          <w:rFonts w:ascii="Times New Roman" w:hAnsi="Times New Roman" w:cs="Times New Roman"/>
        </w:rPr>
        <w:t>ACC indicates overall accuracy. AUC, sensitivity, and specificity were macro-averaged across the three error categories. CAGNNF-GMM-SVM denotes the proposed full error-subtype classification pipeline.</w:t>
      </w:r>
    </w:p>
    <w:p w14:paraId="10BA1044" w14:textId="77777777" w:rsidR="003137E2" w:rsidRPr="003137E2" w:rsidRDefault="003137E2" w:rsidP="005A472A">
      <w:pPr>
        <w:spacing w:line="360" w:lineRule="auto"/>
        <w:rPr>
          <w:rFonts w:ascii="Times New Roman" w:hAnsi="Times New Roman" w:cs="Times New Roman"/>
        </w:rPr>
      </w:pPr>
    </w:p>
    <w:p w14:paraId="62B2FA31" w14:textId="21CB38AE" w:rsidR="005A472A" w:rsidRPr="00E65802" w:rsidRDefault="00F3307A" w:rsidP="005A472A">
      <w:pPr>
        <w:spacing w:line="360" w:lineRule="auto"/>
        <w:rPr>
          <w:rFonts w:ascii="Times New Roman" w:hAnsi="Times New Roman" w:cs="Times New Roman"/>
        </w:rPr>
      </w:pPr>
      <w:r>
        <w:rPr>
          <w:rFonts w:ascii="Times New Roman" w:hAnsi="Times New Roman" w:cs="Times New Roman"/>
          <w:noProof/>
        </w:rPr>
        <w:drawing>
          <wp:inline distT="0" distB="0" distL="0" distR="0" wp14:anchorId="0C4A3E63" wp14:editId="35E0E9E9">
            <wp:extent cx="5274310" cy="3551555"/>
            <wp:effectExtent l="0" t="0" r="2540" b="0"/>
            <wp:docPr id="969357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57885" name="图片 96935788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51555"/>
                    </a:xfrm>
                    <a:prstGeom prst="rect">
                      <a:avLst/>
                    </a:prstGeom>
                  </pic:spPr>
                </pic:pic>
              </a:graphicData>
            </a:graphic>
          </wp:inline>
        </w:drawing>
      </w:r>
    </w:p>
    <w:p w14:paraId="07350C56" w14:textId="77777777" w:rsidR="005A472A" w:rsidRPr="00E65802" w:rsidRDefault="005A472A" w:rsidP="005A472A">
      <w:pPr>
        <w:spacing w:line="360" w:lineRule="auto"/>
        <w:rPr>
          <w:rFonts w:ascii="Times New Roman" w:hAnsi="Times New Roman" w:cs="Times New Roman"/>
        </w:rPr>
      </w:pPr>
      <w:r w:rsidRPr="00AA0A97">
        <w:rPr>
          <w:rFonts w:ascii="Times New Roman" w:hAnsi="Times New Roman" w:cs="Times New Roman"/>
          <w:b/>
          <w:bCs/>
        </w:rPr>
        <w:lastRenderedPageBreak/>
        <w:t>Supplementary Figure 1. Contextual information improves prior-token decoding stability in Context-CAGNNF.</w:t>
      </w:r>
      <w:r>
        <w:rPr>
          <w:rFonts w:ascii="Times New Roman" w:hAnsi="Times New Roman" w:cs="Times New Roman" w:hint="eastAsia"/>
          <w:b/>
          <w:bCs/>
        </w:rPr>
        <w:t xml:space="preserve"> </w:t>
      </w:r>
      <w:r w:rsidRPr="00742C9A">
        <w:rPr>
          <w:rFonts w:ascii="Times New Roman" w:hAnsi="Times New Roman" w:cs="Times New Roman"/>
        </w:rPr>
        <w:t>(A) CER across different prior-token positions on The Little Prince. The blue curve shows Context-CAGNNF performance across 10 prior-token positions, the shaded region indicates mean ± standard deviation, and the dashed line denotes the mean CER. Context-CAGNNF maintains stable performance across prior-token positions, with a mean CER of 30.1 ± 0.8. (B) CER across different prior-token positions on Garnett Dream. Context-CAGNNF again shows stable decoding performance across prior-token positions, with a mean CER of 30.0 ± 0.5. These results indicate that contextual information contributes to stable Chinese EEG-to-text decoding rather than causing strong token-position-dependent fluctuation.</w:t>
      </w:r>
    </w:p>
    <w:p w14:paraId="55C595AC" w14:textId="77777777" w:rsidR="005A472A" w:rsidRPr="005A472A" w:rsidRDefault="005A472A" w:rsidP="005A472A">
      <w:pPr>
        <w:spacing w:line="360" w:lineRule="auto"/>
        <w:rPr>
          <w:rFonts w:ascii="Times New Roman" w:hAnsi="Times New Roman" w:cs="Times New Roman"/>
        </w:rPr>
      </w:pPr>
    </w:p>
    <w:p w14:paraId="4E020D2A" w14:textId="7E180FF9" w:rsidR="005A472A" w:rsidRPr="00E65802" w:rsidRDefault="00F3307A" w:rsidP="005A472A">
      <w:pPr>
        <w:spacing w:line="360" w:lineRule="auto"/>
        <w:rPr>
          <w:rFonts w:ascii="Times New Roman" w:hAnsi="Times New Roman" w:cs="Times New Roman"/>
        </w:rPr>
      </w:pPr>
      <w:r>
        <w:rPr>
          <w:rFonts w:ascii="Times New Roman" w:hAnsi="Times New Roman" w:cs="Times New Roman"/>
          <w:noProof/>
        </w:rPr>
        <w:drawing>
          <wp:inline distT="0" distB="0" distL="0" distR="0" wp14:anchorId="7C29B38C" wp14:editId="16FE53C8">
            <wp:extent cx="5274310" cy="2884805"/>
            <wp:effectExtent l="0" t="0" r="2540" b="0"/>
            <wp:docPr id="7520315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31518" name="图片 7520315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884805"/>
                    </a:xfrm>
                    <a:prstGeom prst="rect">
                      <a:avLst/>
                    </a:prstGeom>
                  </pic:spPr>
                </pic:pic>
              </a:graphicData>
            </a:graphic>
          </wp:inline>
        </w:drawing>
      </w:r>
    </w:p>
    <w:p w14:paraId="3FBFD9E7" w14:textId="77777777" w:rsidR="005A472A" w:rsidRPr="00E65802" w:rsidRDefault="005A472A" w:rsidP="005A472A">
      <w:pPr>
        <w:widowControl/>
        <w:spacing w:line="360" w:lineRule="auto"/>
        <w:rPr>
          <w:rFonts w:ascii="Times New Roman" w:hAnsi="Times New Roman" w:cs="Times New Roman"/>
        </w:rPr>
      </w:pPr>
      <w:r w:rsidRPr="00EB6EE2">
        <w:rPr>
          <w:rFonts w:ascii="Times New Roman" w:hAnsi="Times New Roman" w:cs="Times New Roman"/>
          <w:b/>
          <w:bCs/>
        </w:rPr>
        <w:t xml:space="preserve">Supplementary Figure </w:t>
      </w:r>
      <w:r>
        <w:rPr>
          <w:rFonts w:ascii="Times New Roman" w:hAnsi="Times New Roman" w:cs="Times New Roman" w:hint="eastAsia"/>
          <w:b/>
          <w:bCs/>
        </w:rPr>
        <w:t>2</w:t>
      </w:r>
      <w:r w:rsidRPr="00EB6EE2">
        <w:rPr>
          <w:rFonts w:ascii="Times New Roman" w:hAnsi="Times New Roman" w:cs="Times New Roman"/>
          <w:b/>
          <w:bCs/>
        </w:rPr>
        <w:t>. Error-informed correction improves Chinese EEG-to-text decoding performance.</w:t>
      </w:r>
      <w:r>
        <w:rPr>
          <w:rFonts w:ascii="Times New Roman" w:hAnsi="Times New Roman" w:cs="Times New Roman" w:hint="eastAsia"/>
          <w:b/>
          <w:bCs/>
        </w:rPr>
        <w:t xml:space="preserve"> </w:t>
      </w:r>
      <w:r w:rsidRPr="00742C9A">
        <w:rPr>
          <w:rFonts w:ascii="Times New Roman" w:hAnsi="Times New Roman" w:cs="Times New Roman"/>
        </w:rPr>
        <w:t>(A) Comparison of CER before and after error-informed correction on The Little Prince. The correction procedure reduces CER from 30.1 ± 0.8 before correction to 27.6 ± 0.7 after correction. (B) Comparison of CER before and after error-informed correction on Garnett Dream. The CER is reduced from 30.0 ± 0.5 before correction to 27.5 ± 0.5 after correction. (C) Summary of correction gains across the two corpora, showing consistent CER reduction after correction. These results indicate that neural-field-based error-subtype information can guide post-decoding correction and improve Chinese EEG-to-text decoding performance.</w:t>
      </w:r>
    </w:p>
    <w:p w14:paraId="3E9AA6E9" w14:textId="77777777" w:rsidR="005A472A" w:rsidRPr="005A472A" w:rsidRDefault="005A472A" w:rsidP="006A61E6">
      <w:pPr>
        <w:spacing w:line="360" w:lineRule="auto"/>
        <w:rPr>
          <w:rFonts w:ascii="Times New Roman" w:eastAsia="宋体" w:hAnsi="Times New Roman" w:cs="Times New Roman"/>
          <w:szCs w:val="21"/>
        </w:rPr>
      </w:pPr>
    </w:p>
    <w:p w14:paraId="4A37050D" w14:textId="77777777" w:rsidR="005A472A" w:rsidRPr="00A54C79" w:rsidRDefault="005A472A" w:rsidP="006A61E6">
      <w:pPr>
        <w:spacing w:line="360" w:lineRule="auto"/>
        <w:rPr>
          <w:rFonts w:ascii="Times New Roman" w:eastAsia="宋体" w:hAnsi="Times New Roman" w:cs="Times New Roman"/>
          <w:szCs w:val="21"/>
        </w:rPr>
      </w:pPr>
    </w:p>
    <w:sectPr w:rsidR="005A472A" w:rsidRPr="00A54C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3A7C" w14:textId="77777777" w:rsidR="007F18B8" w:rsidRDefault="007F18B8" w:rsidP="009C4B9E">
      <w:pPr>
        <w:rPr>
          <w:rFonts w:hint="eastAsia"/>
        </w:rPr>
      </w:pPr>
      <w:r>
        <w:separator/>
      </w:r>
    </w:p>
  </w:endnote>
  <w:endnote w:type="continuationSeparator" w:id="0">
    <w:p w14:paraId="45C5CC5D" w14:textId="77777777" w:rsidR="007F18B8" w:rsidRDefault="007F18B8" w:rsidP="009C4B9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0508" w14:textId="77777777" w:rsidR="007F18B8" w:rsidRDefault="007F18B8" w:rsidP="009C4B9E">
      <w:pPr>
        <w:rPr>
          <w:rFonts w:hint="eastAsia"/>
        </w:rPr>
      </w:pPr>
      <w:r>
        <w:separator/>
      </w:r>
    </w:p>
  </w:footnote>
  <w:footnote w:type="continuationSeparator" w:id="0">
    <w:p w14:paraId="46230181" w14:textId="77777777" w:rsidR="007F18B8" w:rsidRDefault="007F18B8" w:rsidP="009C4B9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d9r59edarasxepf5yvtaf1t9z2tda092zr&quot;&gt;GeoECGAN&lt;record-ids&gt;&lt;item&gt;1&lt;/item&gt;&lt;item&gt;2&lt;/item&gt;&lt;item&gt;3&lt;/item&gt;&lt;item&gt;6&lt;/item&gt;&lt;item&gt;7&lt;/item&gt;&lt;item&gt;8&lt;/item&gt;&lt;item&gt;18&lt;/item&gt;&lt;item&gt;19&lt;/item&gt;&lt;item&gt;20&lt;/item&gt;&lt;item&gt;29&lt;/item&gt;&lt;item&gt;30&lt;/item&gt;&lt;item&gt;31&lt;/item&gt;&lt;item&gt;32&lt;/item&gt;&lt;item&gt;33&lt;/item&gt;&lt;item&gt;34&lt;/item&gt;&lt;item&gt;35&lt;/item&gt;&lt;item&gt;36&lt;/item&gt;&lt;item&gt;37&lt;/item&gt;&lt;item&gt;39&lt;/item&gt;&lt;item&gt;40&lt;/item&gt;&lt;item&gt;42&lt;/item&gt;&lt;item&gt;45&lt;/item&gt;&lt;item&gt;46&lt;/item&gt;&lt;item&gt;48&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75&lt;/item&gt;&lt;item&gt;78&lt;/item&gt;&lt;item&gt;79&lt;/item&gt;&lt;item&gt;80&lt;/item&gt;&lt;item&gt;81&lt;/item&gt;&lt;item&gt;87&lt;/item&gt;&lt;item&gt;88&lt;/item&gt;&lt;item&gt;91&lt;/item&gt;&lt;item&gt;93&lt;/item&gt;&lt;item&gt;94&lt;/item&gt;&lt;item&gt;107&lt;/item&gt;&lt;item&gt;108&lt;/item&gt;&lt;item&gt;109&lt;/item&gt;&lt;item&gt;110&lt;/item&gt;&lt;item&gt;111&lt;/item&gt;&lt;item&gt;112&lt;/item&gt;&lt;item&gt;113&lt;/item&gt;&lt;item&gt;114&lt;/item&gt;&lt;/record-ids&gt;&lt;/item&gt;&lt;/Libraries&gt;"/>
  </w:docVars>
  <w:rsids>
    <w:rsidRoot w:val="005A7126"/>
    <w:rsid w:val="00002B00"/>
    <w:rsid w:val="00004F31"/>
    <w:rsid w:val="00005CC7"/>
    <w:rsid w:val="00011787"/>
    <w:rsid w:val="00012A34"/>
    <w:rsid w:val="00015B0C"/>
    <w:rsid w:val="00021491"/>
    <w:rsid w:val="00027A4E"/>
    <w:rsid w:val="00035985"/>
    <w:rsid w:val="00041905"/>
    <w:rsid w:val="00045693"/>
    <w:rsid w:val="00054563"/>
    <w:rsid w:val="00056B67"/>
    <w:rsid w:val="00062B51"/>
    <w:rsid w:val="00064A65"/>
    <w:rsid w:val="00066D80"/>
    <w:rsid w:val="00076212"/>
    <w:rsid w:val="00080D30"/>
    <w:rsid w:val="00087FA7"/>
    <w:rsid w:val="00091200"/>
    <w:rsid w:val="000A46F3"/>
    <w:rsid w:val="000A5F99"/>
    <w:rsid w:val="000A6CA5"/>
    <w:rsid w:val="000B0651"/>
    <w:rsid w:val="000B29F1"/>
    <w:rsid w:val="000B669C"/>
    <w:rsid w:val="000C1DCF"/>
    <w:rsid w:val="000E1B51"/>
    <w:rsid w:val="000E29A3"/>
    <w:rsid w:val="000E367D"/>
    <w:rsid w:val="000E6C9F"/>
    <w:rsid w:val="000F7507"/>
    <w:rsid w:val="00102C77"/>
    <w:rsid w:val="00105E43"/>
    <w:rsid w:val="001073B5"/>
    <w:rsid w:val="001121BB"/>
    <w:rsid w:val="00120F07"/>
    <w:rsid w:val="00121E22"/>
    <w:rsid w:val="00125397"/>
    <w:rsid w:val="001274AE"/>
    <w:rsid w:val="001306BF"/>
    <w:rsid w:val="00132C1B"/>
    <w:rsid w:val="00134B26"/>
    <w:rsid w:val="00141B8C"/>
    <w:rsid w:val="00150014"/>
    <w:rsid w:val="00157AF5"/>
    <w:rsid w:val="00163E63"/>
    <w:rsid w:val="00167007"/>
    <w:rsid w:val="0017646F"/>
    <w:rsid w:val="001972F8"/>
    <w:rsid w:val="00197CE1"/>
    <w:rsid w:val="001A7228"/>
    <w:rsid w:val="001C5D57"/>
    <w:rsid w:val="001C646C"/>
    <w:rsid w:val="001C6B31"/>
    <w:rsid w:val="001D0F37"/>
    <w:rsid w:val="001D3CFE"/>
    <w:rsid w:val="001D4C3D"/>
    <w:rsid w:val="001D5B36"/>
    <w:rsid w:val="001E511D"/>
    <w:rsid w:val="001F0E92"/>
    <w:rsid w:val="00200F75"/>
    <w:rsid w:val="00214853"/>
    <w:rsid w:val="002266B3"/>
    <w:rsid w:val="0025308E"/>
    <w:rsid w:val="0025448B"/>
    <w:rsid w:val="00270810"/>
    <w:rsid w:val="00272B79"/>
    <w:rsid w:val="0028154C"/>
    <w:rsid w:val="002A451E"/>
    <w:rsid w:val="002A5596"/>
    <w:rsid w:val="002B66A3"/>
    <w:rsid w:val="002D2825"/>
    <w:rsid w:val="002E05F3"/>
    <w:rsid w:val="002E10DF"/>
    <w:rsid w:val="002E1C79"/>
    <w:rsid w:val="002E38A0"/>
    <w:rsid w:val="002F09BF"/>
    <w:rsid w:val="002F7A10"/>
    <w:rsid w:val="002F7AB6"/>
    <w:rsid w:val="00301215"/>
    <w:rsid w:val="003137E2"/>
    <w:rsid w:val="00315460"/>
    <w:rsid w:val="003155AC"/>
    <w:rsid w:val="00341D15"/>
    <w:rsid w:val="00351274"/>
    <w:rsid w:val="0035269A"/>
    <w:rsid w:val="00357BDE"/>
    <w:rsid w:val="00362DDD"/>
    <w:rsid w:val="00376B01"/>
    <w:rsid w:val="00380958"/>
    <w:rsid w:val="00397777"/>
    <w:rsid w:val="003B1C82"/>
    <w:rsid w:val="003B59ED"/>
    <w:rsid w:val="003B72F9"/>
    <w:rsid w:val="003C10F3"/>
    <w:rsid w:val="003C7D92"/>
    <w:rsid w:val="003D1438"/>
    <w:rsid w:val="003D6015"/>
    <w:rsid w:val="003E1F39"/>
    <w:rsid w:val="003E72F8"/>
    <w:rsid w:val="003F042E"/>
    <w:rsid w:val="003F1569"/>
    <w:rsid w:val="003F16F5"/>
    <w:rsid w:val="003F4312"/>
    <w:rsid w:val="003F515A"/>
    <w:rsid w:val="003F7C70"/>
    <w:rsid w:val="004009CB"/>
    <w:rsid w:val="00404663"/>
    <w:rsid w:val="004137EA"/>
    <w:rsid w:val="004142AE"/>
    <w:rsid w:val="0042705E"/>
    <w:rsid w:val="00430286"/>
    <w:rsid w:val="0043194E"/>
    <w:rsid w:val="00444A05"/>
    <w:rsid w:val="004553E7"/>
    <w:rsid w:val="004559A2"/>
    <w:rsid w:val="004619D7"/>
    <w:rsid w:val="00462097"/>
    <w:rsid w:val="00466067"/>
    <w:rsid w:val="00471A44"/>
    <w:rsid w:val="00471F0E"/>
    <w:rsid w:val="00480E6C"/>
    <w:rsid w:val="00482AF3"/>
    <w:rsid w:val="00482ED3"/>
    <w:rsid w:val="004A5536"/>
    <w:rsid w:val="004A6124"/>
    <w:rsid w:val="004B3F7B"/>
    <w:rsid w:val="004B7C22"/>
    <w:rsid w:val="004C14D0"/>
    <w:rsid w:val="004C3E09"/>
    <w:rsid w:val="004D251B"/>
    <w:rsid w:val="004D43E2"/>
    <w:rsid w:val="004E0F58"/>
    <w:rsid w:val="004E1455"/>
    <w:rsid w:val="004E782F"/>
    <w:rsid w:val="0050065E"/>
    <w:rsid w:val="00511363"/>
    <w:rsid w:val="0051699C"/>
    <w:rsid w:val="005213C5"/>
    <w:rsid w:val="005376A9"/>
    <w:rsid w:val="0056668F"/>
    <w:rsid w:val="00571FCF"/>
    <w:rsid w:val="00577DC4"/>
    <w:rsid w:val="005925C4"/>
    <w:rsid w:val="005A2146"/>
    <w:rsid w:val="005A472A"/>
    <w:rsid w:val="005A54AC"/>
    <w:rsid w:val="005A58BC"/>
    <w:rsid w:val="005A70F6"/>
    <w:rsid w:val="005A7126"/>
    <w:rsid w:val="005B211B"/>
    <w:rsid w:val="005B61BC"/>
    <w:rsid w:val="005C47B1"/>
    <w:rsid w:val="005D0373"/>
    <w:rsid w:val="005E0D19"/>
    <w:rsid w:val="005E2BD8"/>
    <w:rsid w:val="005F4665"/>
    <w:rsid w:val="005F6D8E"/>
    <w:rsid w:val="005F7AF8"/>
    <w:rsid w:val="0060405E"/>
    <w:rsid w:val="00607DE8"/>
    <w:rsid w:val="006115C0"/>
    <w:rsid w:val="0062248E"/>
    <w:rsid w:val="006273BD"/>
    <w:rsid w:val="00634217"/>
    <w:rsid w:val="006449C3"/>
    <w:rsid w:val="006465FB"/>
    <w:rsid w:val="006478EE"/>
    <w:rsid w:val="00647E66"/>
    <w:rsid w:val="00655B0D"/>
    <w:rsid w:val="0067246E"/>
    <w:rsid w:val="0067585D"/>
    <w:rsid w:val="00684AC0"/>
    <w:rsid w:val="006A586F"/>
    <w:rsid w:val="006A5921"/>
    <w:rsid w:val="006A61E6"/>
    <w:rsid w:val="006A6DAB"/>
    <w:rsid w:val="006B0A37"/>
    <w:rsid w:val="006B6405"/>
    <w:rsid w:val="006C1B01"/>
    <w:rsid w:val="006D0A68"/>
    <w:rsid w:val="006D50A9"/>
    <w:rsid w:val="006D695B"/>
    <w:rsid w:val="006D69AD"/>
    <w:rsid w:val="006D7659"/>
    <w:rsid w:val="006E15DC"/>
    <w:rsid w:val="006E3F2A"/>
    <w:rsid w:val="006E5ECC"/>
    <w:rsid w:val="006F6A7B"/>
    <w:rsid w:val="007005E1"/>
    <w:rsid w:val="007068F6"/>
    <w:rsid w:val="007125FD"/>
    <w:rsid w:val="0071377E"/>
    <w:rsid w:val="007237C0"/>
    <w:rsid w:val="0072527D"/>
    <w:rsid w:val="00725F99"/>
    <w:rsid w:val="007320DC"/>
    <w:rsid w:val="00732D8D"/>
    <w:rsid w:val="00735B06"/>
    <w:rsid w:val="007417E2"/>
    <w:rsid w:val="007436B3"/>
    <w:rsid w:val="00754D72"/>
    <w:rsid w:val="00760E69"/>
    <w:rsid w:val="00763149"/>
    <w:rsid w:val="007651F6"/>
    <w:rsid w:val="007863D4"/>
    <w:rsid w:val="0079436E"/>
    <w:rsid w:val="00796571"/>
    <w:rsid w:val="00797024"/>
    <w:rsid w:val="007A1B63"/>
    <w:rsid w:val="007A3B4D"/>
    <w:rsid w:val="007B2D62"/>
    <w:rsid w:val="007B607F"/>
    <w:rsid w:val="007B757E"/>
    <w:rsid w:val="007C00D1"/>
    <w:rsid w:val="007C4E4D"/>
    <w:rsid w:val="007C76DD"/>
    <w:rsid w:val="007D2E12"/>
    <w:rsid w:val="007D4475"/>
    <w:rsid w:val="007E7746"/>
    <w:rsid w:val="007F18B8"/>
    <w:rsid w:val="00800786"/>
    <w:rsid w:val="008015BE"/>
    <w:rsid w:val="00803307"/>
    <w:rsid w:val="008149E2"/>
    <w:rsid w:val="00823542"/>
    <w:rsid w:val="0082437E"/>
    <w:rsid w:val="00837EDB"/>
    <w:rsid w:val="00841216"/>
    <w:rsid w:val="0084217D"/>
    <w:rsid w:val="00845D51"/>
    <w:rsid w:val="00845DBF"/>
    <w:rsid w:val="00847306"/>
    <w:rsid w:val="008531C6"/>
    <w:rsid w:val="00856A2E"/>
    <w:rsid w:val="00862097"/>
    <w:rsid w:val="00862886"/>
    <w:rsid w:val="00864162"/>
    <w:rsid w:val="00864C62"/>
    <w:rsid w:val="00864DED"/>
    <w:rsid w:val="00871072"/>
    <w:rsid w:val="00873F8C"/>
    <w:rsid w:val="00877077"/>
    <w:rsid w:val="0088190A"/>
    <w:rsid w:val="0088390D"/>
    <w:rsid w:val="00883C05"/>
    <w:rsid w:val="00885A50"/>
    <w:rsid w:val="00892C6A"/>
    <w:rsid w:val="008A09BD"/>
    <w:rsid w:val="008A1F5A"/>
    <w:rsid w:val="008A426B"/>
    <w:rsid w:val="008B129F"/>
    <w:rsid w:val="008B62DB"/>
    <w:rsid w:val="008C4B34"/>
    <w:rsid w:val="008C72AC"/>
    <w:rsid w:val="008C73F7"/>
    <w:rsid w:val="008D20CA"/>
    <w:rsid w:val="008D445F"/>
    <w:rsid w:val="008D459A"/>
    <w:rsid w:val="008E0CBE"/>
    <w:rsid w:val="008E404F"/>
    <w:rsid w:val="008E6459"/>
    <w:rsid w:val="008F27F2"/>
    <w:rsid w:val="008F2B2F"/>
    <w:rsid w:val="00902665"/>
    <w:rsid w:val="00913390"/>
    <w:rsid w:val="00914A09"/>
    <w:rsid w:val="00921A47"/>
    <w:rsid w:val="00923F25"/>
    <w:rsid w:val="00924DD9"/>
    <w:rsid w:val="00930D25"/>
    <w:rsid w:val="00932C0C"/>
    <w:rsid w:val="00943781"/>
    <w:rsid w:val="00950A37"/>
    <w:rsid w:val="009510DE"/>
    <w:rsid w:val="00953573"/>
    <w:rsid w:val="00955DC8"/>
    <w:rsid w:val="0095696D"/>
    <w:rsid w:val="00963AB4"/>
    <w:rsid w:val="00965F9C"/>
    <w:rsid w:val="0096660E"/>
    <w:rsid w:val="009710D9"/>
    <w:rsid w:val="00972D7F"/>
    <w:rsid w:val="009759E7"/>
    <w:rsid w:val="00984492"/>
    <w:rsid w:val="00985CE8"/>
    <w:rsid w:val="0098714A"/>
    <w:rsid w:val="0099579B"/>
    <w:rsid w:val="009971C1"/>
    <w:rsid w:val="009B4482"/>
    <w:rsid w:val="009C1CB0"/>
    <w:rsid w:val="009C4B9E"/>
    <w:rsid w:val="009D23FB"/>
    <w:rsid w:val="009D7525"/>
    <w:rsid w:val="009E19DB"/>
    <w:rsid w:val="009F2C67"/>
    <w:rsid w:val="009F4169"/>
    <w:rsid w:val="009F4F39"/>
    <w:rsid w:val="009F5820"/>
    <w:rsid w:val="00A13C5D"/>
    <w:rsid w:val="00A241A9"/>
    <w:rsid w:val="00A34ED8"/>
    <w:rsid w:val="00A379BD"/>
    <w:rsid w:val="00A4379B"/>
    <w:rsid w:val="00A4406E"/>
    <w:rsid w:val="00A45BFD"/>
    <w:rsid w:val="00A52E1C"/>
    <w:rsid w:val="00A5447A"/>
    <w:rsid w:val="00A54C79"/>
    <w:rsid w:val="00A57995"/>
    <w:rsid w:val="00A63287"/>
    <w:rsid w:val="00A63F9D"/>
    <w:rsid w:val="00A642BA"/>
    <w:rsid w:val="00A65F1C"/>
    <w:rsid w:val="00A709C0"/>
    <w:rsid w:val="00A713CE"/>
    <w:rsid w:val="00A727D1"/>
    <w:rsid w:val="00A82768"/>
    <w:rsid w:val="00A95569"/>
    <w:rsid w:val="00A97FF0"/>
    <w:rsid w:val="00AA3B30"/>
    <w:rsid w:val="00AA7579"/>
    <w:rsid w:val="00AB21A2"/>
    <w:rsid w:val="00AB24C2"/>
    <w:rsid w:val="00AE027A"/>
    <w:rsid w:val="00AE6E29"/>
    <w:rsid w:val="00AF14D7"/>
    <w:rsid w:val="00AF3F16"/>
    <w:rsid w:val="00B00963"/>
    <w:rsid w:val="00B16797"/>
    <w:rsid w:val="00B20607"/>
    <w:rsid w:val="00B53361"/>
    <w:rsid w:val="00B5695C"/>
    <w:rsid w:val="00B60D96"/>
    <w:rsid w:val="00B6127D"/>
    <w:rsid w:val="00B64E0E"/>
    <w:rsid w:val="00B6645C"/>
    <w:rsid w:val="00B66DD1"/>
    <w:rsid w:val="00B77F44"/>
    <w:rsid w:val="00B80A1F"/>
    <w:rsid w:val="00B8199C"/>
    <w:rsid w:val="00B8352E"/>
    <w:rsid w:val="00B83B6E"/>
    <w:rsid w:val="00B84435"/>
    <w:rsid w:val="00BB49D9"/>
    <w:rsid w:val="00BC3472"/>
    <w:rsid w:val="00BC61A8"/>
    <w:rsid w:val="00BC632E"/>
    <w:rsid w:val="00BC6CD8"/>
    <w:rsid w:val="00BE4B0E"/>
    <w:rsid w:val="00BF5696"/>
    <w:rsid w:val="00C10890"/>
    <w:rsid w:val="00C1742F"/>
    <w:rsid w:val="00C22F9C"/>
    <w:rsid w:val="00C3106E"/>
    <w:rsid w:val="00C34DFA"/>
    <w:rsid w:val="00C37E12"/>
    <w:rsid w:val="00C41254"/>
    <w:rsid w:val="00C41717"/>
    <w:rsid w:val="00C441A2"/>
    <w:rsid w:val="00C465F5"/>
    <w:rsid w:val="00C52F89"/>
    <w:rsid w:val="00C54D1B"/>
    <w:rsid w:val="00C55412"/>
    <w:rsid w:val="00C60E4F"/>
    <w:rsid w:val="00C61464"/>
    <w:rsid w:val="00C7061A"/>
    <w:rsid w:val="00C71DB1"/>
    <w:rsid w:val="00C80CBC"/>
    <w:rsid w:val="00C8145E"/>
    <w:rsid w:val="00C854A2"/>
    <w:rsid w:val="00C86A4A"/>
    <w:rsid w:val="00CA3BB0"/>
    <w:rsid w:val="00CA3CE0"/>
    <w:rsid w:val="00CB0466"/>
    <w:rsid w:val="00CB40A5"/>
    <w:rsid w:val="00CC1CB1"/>
    <w:rsid w:val="00CC5CD4"/>
    <w:rsid w:val="00CC6899"/>
    <w:rsid w:val="00CC7807"/>
    <w:rsid w:val="00CD035A"/>
    <w:rsid w:val="00CD4084"/>
    <w:rsid w:val="00CE2A41"/>
    <w:rsid w:val="00CF19F1"/>
    <w:rsid w:val="00CF2567"/>
    <w:rsid w:val="00CF289D"/>
    <w:rsid w:val="00CF2AAE"/>
    <w:rsid w:val="00CF7CB6"/>
    <w:rsid w:val="00D0384D"/>
    <w:rsid w:val="00D04E61"/>
    <w:rsid w:val="00D12F6B"/>
    <w:rsid w:val="00D1685A"/>
    <w:rsid w:val="00D16BB4"/>
    <w:rsid w:val="00D20712"/>
    <w:rsid w:val="00D216F5"/>
    <w:rsid w:val="00D3103C"/>
    <w:rsid w:val="00D32B7E"/>
    <w:rsid w:val="00D34303"/>
    <w:rsid w:val="00D4483C"/>
    <w:rsid w:val="00D46A96"/>
    <w:rsid w:val="00D560C9"/>
    <w:rsid w:val="00D56B0B"/>
    <w:rsid w:val="00D62C0B"/>
    <w:rsid w:val="00D6446C"/>
    <w:rsid w:val="00D82B29"/>
    <w:rsid w:val="00D84257"/>
    <w:rsid w:val="00D914CD"/>
    <w:rsid w:val="00D92F41"/>
    <w:rsid w:val="00D931CC"/>
    <w:rsid w:val="00DA1A55"/>
    <w:rsid w:val="00DA44F0"/>
    <w:rsid w:val="00DA56B1"/>
    <w:rsid w:val="00DB69DB"/>
    <w:rsid w:val="00DB73D1"/>
    <w:rsid w:val="00DD083C"/>
    <w:rsid w:val="00DD32A7"/>
    <w:rsid w:val="00DD3DBF"/>
    <w:rsid w:val="00DD41EA"/>
    <w:rsid w:val="00DE210A"/>
    <w:rsid w:val="00DF1103"/>
    <w:rsid w:val="00DF2636"/>
    <w:rsid w:val="00DF4C0E"/>
    <w:rsid w:val="00E03B22"/>
    <w:rsid w:val="00E15569"/>
    <w:rsid w:val="00E2453B"/>
    <w:rsid w:val="00E3360F"/>
    <w:rsid w:val="00E339A7"/>
    <w:rsid w:val="00E348CE"/>
    <w:rsid w:val="00E67FD8"/>
    <w:rsid w:val="00E764B6"/>
    <w:rsid w:val="00E766F9"/>
    <w:rsid w:val="00E8585B"/>
    <w:rsid w:val="00E86627"/>
    <w:rsid w:val="00E87750"/>
    <w:rsid w:val="00E973A7"/>
    <w:rsid w:val="00EA4B2C"/>
    <w:rsid w:val="00EA5A9C"/>
    <w:rsid w:val="00EB3FD9"/>
    <w:rsid w:val="00EC15F0"/>
    <w:rsid w:val="00EC4037"/>
    <w:rsid w:val="00ED2197"/>
    <w:rsid w:val="00ED2D3D"/>
    <w:rsid w:val="00ED46BE"/>
    <w:rsid w:val="00EF7BAE"/>
    <w:rsid w:val="00EF7DEE"/>
    <w:rsid w:val="00F020EA"/>
    <w:rsid w:val="00F06775"/>
    <w:rsid w:val="00F13DB8"/>
    <w:rsid w:val="00F14993"/>
    <w:rsid w:val="00F231ED"/>
    <w:rsid w:val="00F254DD"/>
    <w:rsid w:val="00F3307A"/>
    <w:rsid w:val="00F33EEB"/>
    <w:rsid w:val="00F348F6"/>
    <w:rsid w:val="00F56422"/>
    <w:rsid w:val="00F6150E"/>
    <w:rsid w:val="00F626E6"/>
    <w:rsid w:val="00F729ED"/>
    <w:rsid w:val="00F738EE"/>
    <w:rsid w:val="00F814E0"/>
    <w:rsid w:val="00F907CC"/>
    <w:rsid w:val="00F95CDE"/>
    <w:rsid w:val="00F9680E"/>
    <w:rsid w:val="00FC120F"/>
    <w:rsid w:val="00FC7757"/>
    <w:rsid w:val="00FE02B0"/>
    <w:rsid w:val="00FE0677"/>
    <w:rsid w:val="00FE6A20"/>
    <w:rsid w:val="00FF0627"/>
    <w:rsid w:val="00FF0717"/>
    <w:rsid w:val="00FF5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BEFF5"/>
  <w15:chartTrackingRefBased/>
  <w15:docId w15:val="{CFCF8A1E-1D09-4026-A213-84122858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712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A712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A712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A712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A712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A712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A712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A712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A712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712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A712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A712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A7126"/>
    <w:rPr>
      <w:rFonts w:cstheme="majorBidi"/>
      <w:color w:val="2F5496" w:themeColor="accent1" w:themeShade="BF"/>
      <w:sz w:val="28"/>
      <w:szCs w:val="28"/>
    </w:rPr>
  </w:style>
  <w:style w:type="character" w:customStyle="1" w:styleId="50">
    <w:name w:val="标题 5 字符"/>
    <w:basedOn w:val="a0"/>
    <w:link w:val="5"/>
    <w:uiPriority w:val="9"/>
    <w:semiHidden/>
    <w:rsid w:val="005A7126"/>
    <w:rPr>
      <w:rFonts w:cstheme="majorBidi"/>
      <w:color w:val="2F5496" w:themeColor="accent1" w:themeShade="BF"/>
      <w:sz w:val="24"/>
      <w:szCs w:val="24"/>
    </w:rPr>
  </w:style>
  <w:style w:type="character" w:customStyle="1" w:styleId="60">
    <w:name w:val="标题 6 字符"/>
    <w:basedOn w:val="a0"/>
    <w:link w:val="6"/>
    <w:uiPriority w:val="9"/>
    <w:semiHidden/>
    <w:rsid w:val="005A7126"/>
    <w:rPr>
      <w:rFonts w:cstheme="majorBidi"/>
      <w:b/>
      <w:bCs/>
      <w:color w:val="2F5496" w:themeColor="accent1" w:themeShade="BF"/>
    </w:rPr>
  </w:style>
  <w:style w:type="character" w:customStyle="1" w:styleId="70">
    <w:name w:val="标题 7 字符"/>
    <w:basedOn w:val="a0"/>
    <w:link w:val="7"/>
    <w:uiPriority w:val="9"/>
    <w:semiHidden/>
    <w:rsid w:val="005A7126"/>
    <w:rPr>
      <w:rFonts w:cstheme="majorBidi"/>
      <w:b/>
      <w:bCs/>
      <w:color w:val="595959" w:themeColor="text1" w:themeTint="A6"/>
    </w:rPr>
  </w:style>
  <w:style w:type="character" w:customStyle="1" w:styleId="80">
    <w:name w:val="标题 8 字符"/>
    <w:basedOn w:val="a0"/>
    <w:link w:val="8"/>
    <w:uiPriority w:val="9"/>
    <w:semiHidden/>
    <w:rsid w:val="005A7126"/>
    <w:rPr>
      <w:rFonts w:cstheme="majorBidi"/>
      <w:color w:val="595959" w:themeColor="text1" w:themeTint="A6"/>
    </w:rPr>
  </w:style>
  <w:style w:type="character" w:customStyle="1" w:styleId="90">
    <w:name w:val="标题 9 字符"/>
    <w:basedOn w:val="a0"/>
    <w:link w:val="9"/>
    <w:uiPriority w:val="9"/>
    <w:semiHidden/>
    <w:rsid w:val="005A7126"/>
    <w:rPr>
      <w:rFonts w:eastAsiaTheme="majorEastAsia" w:cstheme="majorBidi"/>
      <w:color w:val="595959" w:themeColor="text1" w:themeTint="A6"/>
    </w:rPr>
  </w:style>
  <w:style w:type="paragraph" w:styleId="a3">
    <w:name w:val="Title"/>
    <w:basedOn w:val="a"/>
    <w:next w:val="a"/>
    <w:link w:val="a4"/>
    <w:uiPriority w:val="10"/>
    <w:qFormat/>
    <w:rsid w:val="005A71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71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71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71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7126"/>
    <w:pPr>
      <w:spacing w:before="160" w:after="160"/>
      <w:jc w:val="center"/>
    </w:pPr>
    <w:rPr>
      <w:i/>
      <w:iCs/>
      <w:color w:val="404040" w:themeColor="text1" w:themeTint="BF"/>
    </w:rPr>
  </w:style>
  <w:style w:type="character" w:customStyle="1" w:styleId="a8">
    <w:name w:val="引用 字符"/>
    <w:basedOn w:val="a0"/>
    <w:link w:val="a7"/>
    <w:uiPriority w:val="29"/>
    <w:rsid w:val="005A7126"/>
    <w:rPr>
      <w:i/>
      <w:iCs/>
      <w:color w:val="404040" w:themeColor="text1" w:themeTint="BF"/>
    </w:rPr>
  </w:style>
  <w:style w:type="paragraph" w:styleId="a9">
    <w:name w:val="List Paragraph"/>
    <w:basedOn w:val="a"/>
    <w:uiPriority w:val="34"/>
    <w:qFormat/>
    <w:rsid w:val="005A7126"/>
    <w:pPr>
      <w:ind w:left="720"/>
      <w:contextualSpacing/>
    </w:pPr>
  </w:style>
  <w:style w:type="character" w:styleId="aa">
    <w:name w:val="Intense Emphasis"/>
    <w:basedOn w:val="a0"/>
    <w:uiPriority w:val="21"/>
    <w:qFormat/>
    <w:rsid w:val="005A7126"/>
    <w:rPr>
      <w:i/>
      <w:iCs/>
      <w:color w:val="2F5496" w:themeColor="accent1" w:themeShade="BF"/>
    </w:rPr>
  </w:style>
  <w:style w:type="paragraph" w:styleId="ab">
    <w:name w:val="Intense Quote"/>
    <w:basedOn w:val="a"/>
    <w:next w:val="a"/>
    <w:link w:val="ac"/>
    <w:uiPriority w:val="30"/>
    <w:qFormat/>
    <w:rsid w:val="005A71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A7126"/>
    <w:rPr>
      <w:i/>
      <w:iCs/>
      <w:color w:val="2F5496" w:themeColor="accent1" w:themeShade="BF"/>
    </w:rPr>
  </w:style>
  <w:style w:type="character" w:styleId="ad">
    <w:name w:val="Intense Reference"/>
    <w:basedOn w:val="a0"/>
    <w:uiPriority w:val="32"/>
    <w:qFormat/>
    <w:rsid w:val="005A7126"/>
    <w:rPr>
      <w:b/>
      <w:bCs/>
      <w:smallCaps/>
      <w:color w:val="2F5496" w:themeColor="accent1" w:themeShade="BF"/>
      <w:spacing w:val="5"/>
    </w:rPr>
  </w:style>
  <w:style w:type="paragraph" w:styleId="ae">
    <w:name w:val="header"/>
    <w:basedOn w:val="a"/>
    <w:link w:val="af"/>
    <w:uiPriority w:val="99"/>
    <w:unhideWhenUsed/>
    <w:rsid w:val="009C4B9E"/>
    <w:pPr>
      <w:tabs>
        <w:tab w:val="center" w:pos="4153"/>
        <w:tab w:val="right" w:pos="8306"/>
      </w:tabs>
      <w:snapToGrid w:val="0"/>
      <w:jc w:val="center"/>
    </w:pPr>
    <w:rPr>
      <w:sz w:val="18"/>
      <w:szCs w:val="18"/>
    </w:rPr>
  </w:style>
  <w:style w:type="character" w:customStyle="1" w:styleId="af">
    <w:name w:val="页眉 字符"/>
    <w:basedOn w:val="a0"/>
    <w:link w:val="ae"/>
    <w:uiPriority w:val="99"/>
    <w:rsid w:val="009C4B9E"/>
    <w:rPr>
      <w:sz w:val="18"/>
      <w:szCs w:val="18"/>
    </w:rPr>
  </w:style>
  <w:style w:type="paragraph" w:styleId="af0">
    <w:name w:val="footer"/>
    <w:basedOn w:val="a"/>
    <w:link w:val="af1"/>
    <w:uiPriority w:val="99"/>
    <w:unhideWhenUsed/>
    <w:rsid w:val="009C4B9E"/>
    <w:pPr>
      <w:tabs>
        <w:tab w:val="center" w:pos="4153"/>
        <w:tab w:val="right" w:pos="8306"/>
      </w:tabs>
      <w:snapToGrid w:val="0"/>
      <w:jc w:val="left"/>
    </w:pPr>
    <w:rPr>
      <w:sz w:val="18"/>
      <w:szCs w:val="18"/>
    </w:rPr>
  </w:style>
  <w:style w:type="character" w:customStyle="1" w:styleId="af1">
    <w:name w:val="页脚 字符"/>
    <w:basedOn w:val="a0"/>
    <w:link w:val="af0"/>
    <w:uiPriority w:val="99"/>
    <w:rsid w:val="009C4B9E"/>
    <w:rPr>
      <w:sz w:val="18"/>
      <w:szCs w:val="18"/>
    </w:rPr>
  </w:style>
  <w:style w:type="paragraph" w:customStyle="1" w:styleId="EndNoteBibliographyTitle">
    <w:name w:val="EndNote Bibliography Title"/>
    <w:basedOn w:val="a"/>
    <w:link w:val="EndNoteBibliographyTitle0"/>
    <w:rsid w:val="009D23F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D23FB"/>
    <w:rPr>
      <w:rFonts w:ascii="等线" w:eastAsia="等线" w:hAnsi="等线"/>
      <w:noProof/>
      <w:sz w:val="20"/>
    </w:rPr>
  </w:style>
  <w:style w:type="paragraph" w:customStyle="1" w:styleId="EndNoteBibliography">
    <w:name w:val="EndNote Bibliography"/>
    <w:basedOn w:val="a"/>
    <w:link w:val="EndNoteBibliography0"/>
    <w:rsid w:val="009D23FB"/>
    <w:rPr>
      <w:rFonts w:ascii="等线" w:eastAsia="等线" w:hAnsi="等线"/>
      <w:noProof/>
      <w:sz w:val="20"/>
    </w:rPr>
  </w:style>
  <w:style w:type="character" w:customStyle="1" w:styleId="EndNoteBibliography0">
    <w:name w:val="EndNote Bibliography 字符"/>
    <w:basedOn w:val="a0"/>
    <w:link w:val="EndNoteBibliography"/>
    <w:rsid w:val="009D23FB"/>
    <w:rPr>
      <w:rFonts w:ascii="等线" w:eastAsia="等线" w:hAnsi="等线"/>
      <w:noProof/>
      <w:sz w:val="20"/>
    </w:rPr>
  </w:style>
  <w:style w:type="character" w:styleId="af2">
    <w:name w:val="Hyperlink"/>
    <w:basedOn w:val="a0"/>
    <w:uiPriority w:val="99"/>
    <w:unhideWhenUsed/>
    <w:rsid w:val="00C8145E"/>
    <w:rPr>
      <w:color w:val="0563C1" w:themeColor="hyperlink"/>
      <w:u w:val="single"/>
    </w:rPr>
  </w:style>
  <w:style w:type="character" w:styleId="af3">
    <w:name w:val="Unresolved Mention"/>
    <w:basedOn w:val="a0"/>
    <w:uiPriority w:val="99"/>
    <w:semiHidden/>
    <w:unhideWhenUsed/>
    <w:rsid w:val="00C8145E"/>
    <w:rPr>
      <w:color w:val="605E5C"/>
      <w:shd w:val="clear" w:color="auto" w:fill="E1DFDD"/>
    </w:rPr>
  </w:style>
  <w:style w:type="paragraph" w:styleId="af4">
    <w:name w:val="Revision"/>
    <w:hidden/>
    <w:uiPriority w:val="99"/>
    <w:semiHidden/>
    <w:rsid w:val="00F6150E"/>
  </w:style>
  <w:style w:type="character" w:styleId="af5">
    <w:name w:val="annotation reference"/>
    <w:basedOn w:val="a0"/>
    <w:uiPriority w:val="99"/>
    <w:semiHidden/>
    <w:unhideWhenUsed/>
    <w:rsid w:val="00E15569"/>
    <w:rPr>
      <w:sz w:val="21"/>
      <w:szCs w:val="21"/>
    </w:rPr>
  </w:style>
  <w:style w:type="paragraph" w:styleId="af6">
    <w:name w:val="annotation text"/>
    <w:basedOn w:val="a"/>
    <w:link w:val="af7"/>
    <w:uiPriority w:val="99"/>
    <w:unhideWhenUsed/>
    <w:rsid w:val="00E15569"/>
    <w:pPr>
      <w:jc w:val="left"/>
    </w:pPr>
  </w:style>
  <w:style w:type="character" w:customStyle="1" w:styleId="af7">
    <w:name w:val="批注文字 字符"/>
    <w:basedOn w:val="a0"/>
    <w:link w:val="af6"/>
    <w:uiPriority w:val="99"/>
    <w:rsid w:val="00E15569"/>
  </w:style>
  <w:style w:type="paragraph" w:styleId="af8">
    <w:name w:val="annotation subject"/>
    <w:basedOn w:val="af6"/>
    <w:next w:val="af6"/>
    <w:link w:val="af9"/>
    <w:uiPriority w:val="99"/>
    <w:semiHidden/>
    <w:unhideWhenUsed/>
    <w:rsid w:val="00E15569"/>
    <w:rPr>
      <w:b/>
      <w:bCs/>
    </w:rPr>
  </w:style>
  <w:style w:type="character" w:customStyle="1" w:styleId="af9">
    <w:name w:val="批注主题 字符"/>
    <w:basedOn w:val="af7"/>
    <w:link w:val="af8"/>
    <w:uiPriority w:val="99"/>
    <w:semiHidden/>
    <w:rsid w:val="00E15569"/>
    <w:rPr>
      <w:b/>
      <w:bCs/>
    </w:rPr>
  </w:style>
  <w:style w:type="table" w:styleId="afa">
    <w:name w:val="Table Grid"/>
    <w:basedOn w:val="a1"/>
    <w:uiPriority w:val="39"/>
    <w:rsid w:val="00D91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basedOn w:val="a0"/>
    <w:uiPriority w:val="99"/>
    <w:semiHidden/>
    <w:rsid w:val="00015B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24</Pages>
  <Words>13643</Words>
  <Characters>89362</Characters>
  <Application>Microsoft Office Word</Application>
  <DocSecurity>0</DocSecurity>
  <Lines>1514</Lines>
  <Paragraphs>575</Paragraphs>
  <ScaleCrop>false</ScaleCrop>
  <Company/>
  <LinksUpToDate>false</LinksUpToDate>
  <CharactersWithSpaces>102430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树之 赵</dc:creator>
  <cp:keywords/>
  <dc:description/>
  <cp:lastModifiedBy>Nan Yan</cp:lastModifiedBy>
  <cp:revision>321</cp:revision>
  <cp:lastPrinted>2026-05-29T03:33:00Z</cp:lastPrinted>
  <dcterms:created xsi:type="dcterms:W3CDTF">2026-05-29T03:23:00Z</dcterms:created>
  <dcterms:modified xsi:type="dcterms:W3CDTF">2026-06-26T09:52:00Z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8216489c-6333-4360-945f-3eae18872dd4</vt:lpwstr>
  </property>
</Properties>
</file>