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1024C2" w14:textId="77777777" w:rsidR="00F60AD5" w:rsidRPr="00CC6868" w:rsidRDefault="00F60AD5" w:rsidP="00F60AD5">
      <w:pPr>
        <w:spacing w:line="276" w:lineRule="auto"/>
        <w:jc w:val="center"/>
      </w:pPr>
      <w:r>
        <w:rPr>
          <w:noProof/>
        </w:rPr>
        <w:drawing>
          <wp:inline distT="0" distB="0" distL="0" distR="0" wp14:anchorId="255C190A" wp14:editId="59394902">
            <wp:extent cx="4572000" cy="2651760"/>
            <wp:effectExtent l="0" t="0" r="0" b="0"/>
            <wp:docPr id="13" name="그림 13" descr="HCP PdH Ex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CP PdH ExFig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F124C" w14:textId="77777777" w:rsidR="00F60AD5" w:rsidRPr="00CC6868" w:rsidRDefault="00F60AD5" w:rsidP="00F60AD5">
      <w:r w:rsidRPr="00CC6868">
        <w:rPr>
          <w:b/>
        </w:rPr>
        <w:t>Extended Data Figure 1</w:t>
      </w:r>
      <w:r w:rsidRPr="00CC6868">
        <w:rPr>
          <w:b/>
          <w:szCs w:val="20"/>
        </w:rPr>
        <w:t xml:space="preserve"> |</w:t>
      </w:r>
      <w:r w:rsidRPr="00CC6868">
        <w:rPr>
          <w:b/>
        </w:rPr>
        <w:t xml:space="preserve"> Chemical analysis of </w:t>
      </w:r>
      <w:r w:rsidRPr="00CC6868">
        <w:rPr>
          <w:rFonts w:eastAsia="Malgun Gothic"/>
          <w:b/>
          <w:bCs/>
        </w:rPr>
        <w:t xml:space="preserve">the synthesized HCP particles. </w:t>
      </w:r>
      <w:r w:rsidRPr="00CC6868">
        <w:rPr>
          <w:b/>
          <w:bCs/>
        </w:rPr>
        <w:t>a</w:t>
      </w:r>
      <w:r w:rsidRPr="00CC6868">
        <w:rPr>
          <w:bCs/>
        </w:rPr>
        <w:t>,</w:t>
      </w:r>
      <w:r w:rsidRPr="00CC6868">
        <w:t xml:space="preserve"> HAADF STEM image marked with yellow circles where EDS spectra </w:t>
      </w:r>
      <w:r>
        <w:t>in (</w:t>
      </w:r>
      <w:r w:rsidRPr="007C5B6E">
        <w:rPr>
          <w:b/>
        </w:rPr>
        <w:t>b</w:t>
      </w:r>
      <w:r>
        <w:t xml:space="preserve">) </w:t>
      </w:r>
      <w:r w:rsidRPr="00CC6868">
        <w:t>were acquired</w:t>
      </w:r>
      <w:r w:rsidRPr="00CC6868">
        <w:rPr>
          <w:rFonts w:eastAsia="Malgun Gothic"/>
        </w:rPr>
        <w:t xml:space="preserve"> (same area</w:t>
      </w:r>
      <w:r>
        <w:rPr>
          <w:rFonts w:eastAsia="Malgun Gothic"/>
        </w:rPr>
        <w:t>s</w:t>
      </w:r>
      <w:r w:rsidRPr="00CC6868">
        <w:rPr>
          <w:rFonts w:eastAsia="Malgun Gothic"/>
        </w:rPr>
        <w:t xml:space="preserve"> where EDS maps in Fig. 1h were acquired). </w:t>
      </w:r>
      <w:r w:rsidRPr="00CC6868">
        <w:rPr>
          <w:b/>
        </w:rPr>
        <w:t>b</w:t>
      </w:r>
      <w:r w:rsidRPr="00CC6868">
        <w:t xml:space="preserve">, EDS spectra of one of the nanoparticles (red) and a background area (black). While some residues of the precursor solution and contamination are present over the sample, </w:t>
      </w:r>
      <w:r w:rsidRPr="00CC6868">
        <w:rPr>
          <w:rFonts w:eastAsia="Malgun Gothic"/>
        </w:rPr>
        <w:t>the d</w:t>
      </w:r>
      <w:r w:rsidRPr="00CC6868">
        <w:t xml:space="preserve">ifference between the spectra of </w:t>
      </w:r>
      <w:r w:rsidRPr="00CC6868">
        <w:rPr>
          <w:rFonts w:eastAsia="Malgun Gothic"/>
        </w:rPr>
        <w:t>the particle and background shows that the particle is solely composed of Pd.</w:t>
      </w:r>
      <w:r w:rsidRPr="00CC6868">
        <w:t xml:space="preserve"> </w:t>
      </w:r>
      <w:r>
        <w:t>The</w:t>
      </w:r>
      <w:r w:rsidRPr="00CC6868">
        <w:t xml:space="preserve"> magnified spectra (left) within the range of the full spectrum (right) denoted </w:t>
      </w:r>
      <w:r w:rsidRPr="00CC6868">
        <w:rPr>
          <w:rFonts w:eastAsia="Malgun Gothic"/>
        </w:rPr>
        <w:t xml:space="preserve">by </w:t>
      </w:r>
      <w:r w:rsidRPr="00CC6868">
        <w:t xml:space="preserve">the green dash-dotted box indicates </w:t>
      </w:r>
      <w:r>
        <w:t>the</w:t>
      </w:r>
      <w:r w:rsidRPr="00CC6868">
        <w:rPr>
          <w:rFonts w:eastAsia="Malgun Gothic"/>
        </w:rPr>
        <w:t xml:space="preserve"> </w:t>
      </w:r>
      <w:r w:rsidRPr="00CC6868">
        <w:t xml:space="preserve">absence of boron, hence excluding </w:t>
      </w:r>
      <w:r w:rsidRPr="00CC6868">
        <w:rPr>
          <w:rFonts w:eastAsia="Malgun Gothic"/>
        </w:rPr>
        <w:t>the possibi</w:t>
      </w:r>
      <w:r>
        <w:rPr>
          <w:rFonts w:eastAsia="Malgun Gothic"/>
        </w:rPr>
        <w:t>lity that</w:t>
      </w:r>
      <w:r w:rsidRPr="00CC6868">
        <w:t xml:space="preserve"> Pd–B formed in GLC</w:t>
      </w:r>
      <w:r>
        <w:fldChar w:fldCharType="begin">
          <w:fldData xml:space="preserve">PEVuZE5vdGU+PENpdGU+PEF1dGhvcj5Lb2JheWFzaGk8L0F1dGhvcj48WWVhcj4yMDE3PC9ZZWFy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</w:fldData>
        </w:fldChar>
      </w:r>
      <w:r>
        <w:instrText xml:space="preserve"> ADDIN EN.CITE </w:instrText>
      </w:r>
      <w:r>
        <w:fldChar w:fldCharType="begin">
          <w:fldData xml:space="preserve">PEVuZE5vdGU+PENpdGU+PEF1dGhvcj5Lb2JheWFzaGk8L0F1dGhvcj48WWVhcj4yMDE3PC9ZZWFy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 w:rsidRPr="00CC7824">
        <w:rPr>
          <w:noProof/>
          <w:vertAlign w:val="superscript"/>
        </w:rPr>
        <w:t>49,50</w:t>
      </w:r>
      <w:r>
        <w:fldChar w:fldCharType="end"/>
      </w:r>
      <w:r w:rsidRPr="00CC6868">
        <w:t xml:space="preserve">. </w:t>
      </w:r>
      <w:r w:rsidRPr="00CC6868">
        <w:rPr>
          <w:b/>
        </w:rPr>
        <w:t>c</w:t>
      </w:r>
      <w:r w:rsidRPr="00CC6868">
        <w:t xml:space="preserve">, TEM image marked with a yellow box where </w:t>
      </w:r>
      <w:r w:rsidRPr="00CC6868">
        <w:rPr>
          <w:rFonts w:eastAsia="Malgun Gothic"/>
        </w:rPr>
        <w:t xml:space="preserve">the EEL spectrum of nanoparticles was acquired. SLC, instead of GLC, </w:t>
      </w:r>
      <w:r w:rsidRPr="00CC6868">
        <w:t>was used to avoid overlap between the plasmon peaks of Pd and graphene</w:t>
      </w:r>
      <w:r>
        <w:fldChar w:fldCharType="begin"/>
      </w:r>
      <w:r>
        <w:instrText xml:space="preserve"> ADDIN EN.CITE &lt;EndNote&gt;&lt;Cite&gt;&lt;Author&gt;Politano&lt;/Author&gt;&lt;Year&gt;2017&lt;/Year&gt;&lt;RecNum&gt;64&lt;/RecNum&gt;&lt;DisplayText&gt;&lt;style face="superscript"&gt;51&lt;/style&gt;&lt;/DisplayText&gt;&lt;record&gt;&lt;rec-number&gt;64&lt;/rec-number&gt;&lt;foreign-keys&gt;&lt;key app="EN" db-id="rx2vw5a2id9ppheardspfw0c0tza0vw2rp90" timestamp="1587001761"&gt;64&lt;/key&gt;&lt;/foreign-keys&gt;&lt;ref-type name="Journal Article"&gt;17&lt;/ref-type&gt;&lt;contributors&gt;&lt;authors&gt;&lt;author&gt;Politano, Antonio&lt;/author&gt;&lt;author&gt;Chiarello, Gennaro&lt;/author&gt;&lt;author&gt;Spinella, Corrado&lt;/author&gt;&lt;/authors&gt;&lt;/contributors&gt;&lt;titles&gt;&lt;title&gt;Plasmon spectroscopy of graphene and other two-dimensional materials with transmission electron microscopy&lt;/title&gt;&lt;secondary-title&gt;Mater. Sci. Semicond. Process.&lt;/secondary-title&gt;&lt;/titles&gt;&lt;periodical&gt;&lt;full-title&gt;Mater. Sci. Semicond. Process.&lt;/full-title&gt;&lt;/periodical&gt;&lt;pages&gt;88-99&lt;/pages&gt;&lt;volume&gt;65&lt;/volume&gt;&lt;dates&gt;&lt;year&gt;2017&lt;/year&gt;&lt;/dates&gt;&lt;isbn&gt;1369-8001&lt;/isbn&gt;&lt;urls&gt;&lt;/urls&gt;&lt;/record&gt;&lt;/Cite&gt;&lt;/EndNote&gt;</w:instrText>
      </w:r>
      <w:r>
        <w:fldChar w:fldCharType="separate"/>
      </w:r>
      <w:r w:rsidRPr="00CC7824">
        <w:rPr>
          <w:noProof/>
          <w:vertAlign w:val="superscript"/>
        </w:rPr>
        <w:t>51</w:t>
      </w:r>
      <w:r>
        <w:fldChar w:fldCharType="end"/>
      </w:r>
      <w:r w:rsidRPr="00CC6868">
        <w:t xml:space="preserve">. </w:t>
      </w:r>
      <w:r w:rsidRPr="00CC6868">
        <w:rPr>
          <w:b/>
        </w:rPr>
        <w:t>d</w:t>
      </w:r>
      <w:r w:rsidRPr="00CC6868">
        <w:t xml:space="preserve">, (right) EEL spectra acquired from nanoparticles (red) and </w:t>
      </w:r>
      <w:r w:rsidRPr="00CC6868">
        <w:rPr>
          <w:rFonts w:eastAsia="Malgun Gothic"/>
        </w:rPr>
        <w:t xml:space="preserve">a </w:t>
      </w:r>
      <w:r w:rsidRPr="00CC6868">
        <w:t>background Si</w:t>
      </w:r>
      <w:r w:rsidRPr="00CC6868">
        <w:rPr>
          <w:vertAlign w:val="subscript"/>
        </w:rPr>
        <w:t>3</w:t>
      </w:r>
      <w:r w:rsidRPr="00CC6868">
        <w:t>N</w:t>
      </w:r>
      <w:r w:rsidRPr="00CC6868">
        <w:rPr>
          <w:vertAlign w:val="subscript"/>
        </w:rPr>
        <w:t>4</w:t>
      </w:r>
      <w:r w:rsidRPr="00CC6868">
        <w:t xml:space="preserve"> window (blue). (left) </w:t>
      </w:r>
      <w:r w:rsidRPr="00CC6868">
        <w:rPr>
          <w:rFonts w:eastAsia="Malgun Gothic"/>
        </w:rPr>
        <w:t xml:space="preserve">The </w:t>
      </w:r>
      <w:r>
        <w:t>colo</w:t>
      </w:r>
      <w:r w:rsidRPr="00CC6868">
        <w:t xml:space="preserve">r map of the EEL spectra within the spectral range denoted </w:t>
      </w:r>
      <w:r w:rsidRPr="00CC6868">
        <w:rPr>
          <w:rFonts w:eastAsia="Malgun Gothic"/>
        </w:rPr>
        <w:t xml:space="preserve">by </w:t>
      </w:r>
      <w:r w:rsidRPr="00CC6868">
        <w:t xml:space="preserve">the green dash-dotted box reveals an increased signal in </w:t>
      </w:r>
      <w:r w:rsidRPr="00CC6868">
        <w:rPr>
          <w:rFonts w:eastAsia="Malgun Gothic"/>
        </w:rPr>
        <w:t xml:space="preserve">the </w:t>
      </w:r>
      <w:r w:rsidRPr="00CC6868">
        <w:t>4.5–5.5</w:t>
      </w:r>
      <w:r w:rsidRPr="00CC6868">
        <w:rPr>
          <w:rFonts w:eastAsia="Malgun Gothic"/>
        </w:rPr>
        <w:t>. eV r</w:t>
      </w:r>
      <w:r w:rsidRPr="00CC6868">
        <w:t xml:space="preserve">egion (black dashed box) from </w:t>
      </w:r>
      <w:r w:rsidRPr="00CC6868">
        <w:rPr>
          <w:rFonts w:eastAsia="Malgun Gothic"/>
        </w:rPr>
        <w:t xml:space="preserve">the nanoparticles. </w:t>
      </w:r>
      <w:r w:rsidRPr="00CC6868">
        <w:t xml:space="preserve">The absence of any elements except for H, He, Li, and Pd according to the EDS results, together with the presence of an EEL spectrum peak at ~ 5 eV, </w:t>
      </w:r>
      <w:r>
        <w:t xml:space="preserve">which is </w:t>
      </w:r>
      <w:r w:rsidRPr="00CC6868">
        <w:t>a distinctive characteristic of PdH</w:t>
      </w:r>
      <w:r w:rsidRPr="007C5B6E">
        <w:rPr>
          <w:vertAlign w:val="subscript"/>
        </w:rPr>
        <w:t>x</w:t>
      </w:r>
      <w:r>
        <w:fldChar w:fldCharType="begin"/>
      </w:r>
      <w:r>
        <w:instrText xml:space="preserve"> ADDIN EN.CITE &lt;EndNote&gt;&lt;Cite&gt;&lt;Author&gt;Bennett&lt;/Author&gt;&lt;Year&gt;1982&lt;/Year&gt;&lt;RecNum&gt;7&lt;/RecNum&gt;&lt;DisplayText&gt;&lt;style face="superscript"&gt;52&lt;/style&gt;&lt;/DisplayText&gt;&lt;record&gt;&lt;rec-number&gt;7&lt;/rec-number&gt;&lt;foreign-keys&gt;&lt;key app="EN" db-id="rx2vw5a2id9ppheardspfw0c0tza0vw2rp90" timestamp="1584600601"&gt;7&lt;/key&gt;&lt;/foreign-keys&gt;&lt;ref-type name="Journal Article"&gt;17&lt;/ref-type&gt;&lt;contributors&gt;&lt;authors&gt;&lt;author&gt;Bennett, P. A.&lt;/author&gt;&lt;author&gt;Fuggle, J. C.&lt;/author&gt;&lt;/authors&gt;&lt;/contributors&gt;&lt;titles&gt;&lt;title&gt;Electronic structure and surface kinetics of palladium hydride studied with x-ray photoelectron spectroscopy and electron-energy-loss spectroscopy&lt;/title&gt;&lt;secondary-title&gt;Phys. Rev. B&lt;/secondary-title&gt;&lt;/titles&gt;&lt;periodical&gt;&lt;full-title&gt;Phys. Rev. B&lt;/full-title&gt;&lt;/periodical&gt;&lt;pages&gt;6030-6039&lt;/pages&gt;&lt;volume&gt;26&lt;/volume&gt;&lt;number&gt;11&lt;/number&gt;&lt;section&gt;6030&lt;/section&gt;&lt;dates&gt;&lt;year&gt;1982&lt;/year&gt;&lt;/dates&gt;&lt;isbn&gt;0163-1829&lt;/isbn&gt;&lt;urls&gt;&lt;/urls&gt;&lt;electronic-resource-num&gt;10.1103/PhysRevB.26.6030&lt;/electronic-resource-num&gt;&lt;/record&gt;&lt;/Cite&gt;&lt;/EndNote&gt;</w:instrText>
      </w:r>
      <w:r>
        <w:fldChar w:fldCharType="separate"/>
      </w:r>
      <w:r w:rsidRPr="00CC7824">
        <w:rPr>
          <w:noProof/>
          <w:vertAlign w:val="superscript"/>
        </w:rPr>
        <w:t>52</w:t>
      </w:r>
      <w:r>
        <w:fldChar w:fldCharType="end"/>
      </w:r>
      <w:r w:rsidRPr="00CC6868">
        <w:t xml:space="preserve">, suggests that </w:t>
      </w:r>
      <w:r>
        <w:t xml:space="preserve">HCP </w:t>
      </w:r>
      <w:proofErr w:type="spellStart"/>
      <w:r>
        <w:t>Pd</w:t>
      </w:r>
      <w:r w:rsidRPr="00CC6868">
        <w:t>H</w:t>
      </w:r>
      <w:r w:rsidRPr="007C5B6E">
        <w:rPr>
          <w:vertAlign w:val="subscript"/>
        </w:rPr>
        <w:t>x</w:t>
      </w:r>
      <w:proofErr w:type="spellEnd"/>
      <w:r w:rsidRPr="00CC6868">
        <w:t xml:space="preserve"> formed. Scale bars, (</w:t>
      </w:r>
      <w:r w:rsidRPr="00CC6868">
        <w:rPr>
          <w:b/>
        </w:rPr>
        <w:t>a</w:t>
      </w:r>
      <w:r w:rsidRPr="00CC6868">
        <w:t>) 20 nm, (</w:t>
      </w:r>
      <w:r w:rsidRPr="00CC6868">
        <w:rPr>
          <w:b/>
        </w:rPr>
        <w:t>c</w:t>
      </w:r>
      <w:r w:rsidRPr="00CC6868">
        <w:t>) 100 nm.</w:t>
      </w:r>
    </w:p>
    <w:p w14:paraId="224DD610" w14:textId="77777777" w:rsidR="00F60AD5" w:rsidRPr="00CC6868" w:rsidRDefault="00F60AD5" w:rsidP="00F60AD5">
      <w:pPr>
        <w:spacing w:line="276" w:lineRule="auto"/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05B2AA4C" wp14:editId="323BCD8C">
            <wp:extent cx="5212080" cy="4114800"/>
            <wp:effectExtent l="0" t="0" r="7620" b="0"/>
            <wp:docPr id="12" name="그림 12" descr="HCP PdH Ex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CP PdH ExFig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9DF3C" w14:textId="77777777" w:rsidR="00F60AD5" w:rsidRPr="00CC6868" w:rsidRDefault="00F60AD5" w:rsidP="00F60AD5">
      <w:r w:rsidRPr="00CC6868">
        <w:rPr>
          <w:b/>
        </w:rPr>
        <w:t>Extended Data Figure 2</w:t>
      </w:r>
      <w:r w:rsidRPr="00CC6868">
        <w:rPr>
          <w:b/>
          <w:szCs w:val="20"/>
        </w:rPr>
        <w:t xml:space="preserve"> |</w:t>
      </w:r>
      <w:r w:rsidRPr="00CC6868">
        <w:rPr>
          <w:b/>
        </w:rPr>
        <w:t xml:space="preserve"> H occupancy in </w:t>
      </w:r>
      <w:proofErr w:type="gramStart"/>
      <w:r w:rsidRPr="00CC6868">
        <w:rPr>
          <w:b/>
        </w:rPr>
        <w:t>finite-sized</w:t>
      </w:r>
      <w:proofErr w:type="gramEnd"/>
      <w:r w:rsidRPr="00CC6868">
        <w:rPr>
          <w:b/>
        </w:rPr>
        <w:t xml:space="preserve"> </w:t>
      </w:r>
      <w:proofErr w:type="spellStart"/>
      <w:r w:rsidRPr="00CC6868">
        <w:rPr>
          <w:b/>
        </w:rPr>
        <w:t>PdH</w:t>
      </w:r>
      <w:r w:rsidRPr="00CC6868">
        <w:rPr>
          <w:b/>
          <w:vertAlign w:val="subscript"/>
        </w:rPr>
        <w:t>x</w:t>
      </w:r>
      <w:proofErr w:type="spellEnd"/>
      <w:r w:rsidRPr="00CC6868">
        <w:rPr>
          <w:b/>
        </w:rPr>
        <w:t xml:space="preserve"> nanoparticles with different crystal packing.</w:t>
      </w:r>
      <w:r w:rsidRPr="00CC6868">
        <w:t xml:space="preserve"> </w:t>
      </w:r>
      <w:r w:rsidRPr="00CC6868">
        <w:rPr>
          <w:b/>
        </w:rPr>
        <w:t>a</w:t>
      </w:r>
      <w:r w:rsidRPr="00CC6868">
        <w:t>–</w:t>
      </w:r>
      <w:r w:rsidRPr="00CC6868">
        <w:rPr>
          <w:b/>
        </w:rPr>
        <w:t>f</w:t>
      </w:r>
      <w:r w:rsidRPr="00CC6868">
        <w:t xml:space="preserve">, Partitioning of H atoms in </w:t>
      </w:r>
      <w:proofErr w:type="spellStart"/>
      <w:r w:rsidRPr="00CC6868">
        <w:t>PdH</w:t>
      </w:r>
      <w:proofErr w:type="spellEnd"/>
      <w:r w:rsidRPr="00CC6868">
        <w:t xml:space="preserve"> nanoparticles with different particle sizes and crystal packing with these H atoms occupying various Pd interstitial sites in nanoparticles with (</w:t>
      </w:r>
      <w:r w:rsidRPr="00CC6868">
        <w:rPr>
          <w:b/>
        </w:rPr>
        <w:t>a</w:t>
      </w:r>
      <w:r w:rsidRPr="00CC6868">
        <w:t>–</w:t>
      </w:r>
      <w:r w:rsidRPr="00CC6868">
        <w:rPr>
          <w:b/>
        </w:rPr>
        <w:t>c</w:t>
      </w:r>
      <w:r w:rsidRPr="00CC6868">
        <w:t>) high H content (x = 1) and (</w:t>
      </w:r>
      <w:r w:rsidRPr="00CC6868">
        <w:rPr>
          <w:b/>
        </w:rPr>
        <w:t>d</w:t>
      </w:r>
      <w:r w:rsidRPr="00CC6868">
        <w:t>–</w:t>
      </w:r>
      <w:r w:rsidRPr="00CC6868">
        <w:rPr>
          <w:b/>
        </w:rPr>
        <w:t>f</w:t>
      </w:r>
      <w:r w:rsidRPr="00CC6868">
        <w:t>) low H content (x = 0.2), respectively. The H sites are categori</w:t>
      </w:r>
      <w:r>
        <w:t>z</w:t>
      </w:r>
      <w:r w:rsidRPr="00CC6868">
        <w:t xml:space="preserve">ed </w:t>
      </w:r>
      <w:r w:rsidRPr="00CC6868">
        <w:rPr>
          <w:rFonts w:eastAsia="Malgun Gothic"/>
        </w:rPr>
        <w:t xml:space="preserve">by </w:t>
      </w:r>
      <w:r w:rsidRPr="00CC6868">
        <w:t>the number of coordinating Pd atoms, where (</w:t>
      </w:r>
      <w:r w:rsidRPr="00CC6868">
        <w:rPr>
          <w:b/>
        </w:rPr>
        <w:t>a</w:t>
      </w:r>
      <w:r w:rsidRPr="00CC6868">
        <w:t>,</w:t>
      </w:r>
      <w:r w:rsidRPr="00CC6868">
        <w:rPr>
          <w:b/>
        </w:rPr>
        <w:t xml:space="preserve"> d</w:t>
      </w:r>
      <w:r w:rsidRPr="00CC6868">
        <w:t>) surface, (</w:t>
      </w:r>
      <w:r w:rsidRPr="00CC6868">
        <w:rPr>
          <w:b/>
        </w:rPr>
        <w:t>b</w:t>
      </w:r>
      <w:r w:rsidRPr="00CC6868">
        <w:t>,</w:t>
      </w:r>
      <w:r w:rsidRPr="00CC6868">
        <w:rPr>
          <w:b/>
        </w:rPr>
        <w:t xml:space="preserve"> e</w:t>
      </w:r>
      <w:r w:rsidRPr="00CC6868">
        <w:t>) tetrahedral, or (</w:t>
      </w:r>
      <w:r w:rsidRPr="00CC6868">
        <w:rPr>
          <w:b/>
        </w:rPr>
        <w:t>c</w:t>
      </w:r>
      <w:r w:rsidRPr="00CC6868">
        <w:t>,</w:t>
      </w:r>
      <w:r w:rsidRPr="00CC6868">
        <w:rPr>
          <w:b/>
        </w:rPr>
        <w:t xml:space="preserve"> f</w:t>
      </w:r>
      <w:r w:rsidRPr="00CC6868">
        <w:t>) highly occupied (trigonal bipyramidal/octahedral) represent (</w:t>
      </w:r>
      <w:r w:rsidRPr="00CC6868">
        <w:rPr>
          <w:b/>
        </w:rPr>
        <w:t>a</w:t>
      </w:r>
      <w:r w:rsidRPr="00CC6868">
        <w:t>,</w:t>
      </w:r>
      <w:r w:rsidRPr="00CC6868">
        <w:rPr>
          <w:b/>
        </w:rPr>
        <w:t xml:space="preserve"> d</w:t>
      </w:r>
      <w:r w:rsidRPr="00CC6868">
        <w:t>) 0–3, (</w:t>
      </w:r>
      <w:r w:rsidRPr="00CC6868">
        <w:rPr>
          <w:b/>
        </w:rPr>
        <w:t>b</w:t>
      </w:r>
      <w:r w:rsidRPr="00CC6868">
        <w:t>,</w:t>
      </w:r>
      <w:r w:rsidRPr="00CC6868">
        <w:rPr>
          <w:b/>
        </w:rPr>
        <w:t xml:space="preserve"> e</w:t>
      </w:r>
      <w:r w:rsidRPr="00CC6868">
        <w:t>) 4, or (</w:t>
      </w:r>
      <w:r w:rsidRPr="00CC6868">
        <w:rPr>
          <w:b/>
        </w:rPr>
        <w:t>c</w:t>
      </w:r>
      <w:r w:rsidRPr="00CC6868">
        <w:t>,</w:t>
      </w:r>
      <w:r w:rsidRPr="00CC6868">
        <w:rPr>
          <w:b/>
        </w:rPr>
        <w:t xml:space="preserve"> f</w:t>
      </w:r>
      <w:r w:rsidRPr="00CC6868">
        <w:t xml:space="preserve">) 5–6 Pd atoms within the coordinating distance from the H atom, respectively. </w:t>
      </w:r>
      <w:r w:rsidRPr="00CC6868">
        <w:rPr>
          <w:b/>
        </w:rPr>
        <w:t>g</w:t>
      </w:r>
      <w:r w:rsidRPr="00CC6868">
        <w:t>–</w:t>
      </w:r>
      <w:r w:rsidRPr="00CC6868">
        <w:rPr>
          <w:b/>
        </w:rPr>
        <w:t>h</w:t>
      </w:r>
      <w:r w:rsidRPr="00CC6868">
        <w:t xml:space="preserve">, Representative coordination structure of </w:t>
      </w:r>
      <w:proofErr w:type="spellStart"/>
      <w:r w:rsidRPr="00CC6868">
        <w:t>PdH</w:t>
      </w:r>
      <w:proofErr w:type="spellEnd"/>
      <w:r w:rsidRPr="00CC6868">
        <w:t xml:space="preserve"> showing H atoms in octahedral (white) and tetrahedral (green) interstitial sites formed by (</w:t>
      </w:r>
      <w:r w:rsidRPr="00CC6868">
        <w:rPr>
          <w:b/>
        </w:rPr>
        <w:t>g</w:t>
      </w:r>
      <w:r w:rsidRPr="00CC6868">
        <w:t>) FCC and (</w:t>
      </w:r>
      <w:r w:rsidRPr="00CC6868">
        <w:rPr>
          <w:b/>
        </w:rPr>
        <w:t>h</w:t>
      </w:r>
      <w:r w:rsidRPr="00CC6868">
        <w:t>) HCP crystal packing. Pd atoms are shown as large spheres</w:t>
      </w:r>
      <w:r w:rsidRPr="00CC6868">
        <w:rPr>
          <w:rFonts w:eastAsia="Malgun Gothic"/>
        </w:rPr>
        <w:t xml:space="preserve">, and the colors represent different Pd layers. The 1-4-layer overlap (ABCA') in the FCC Pd structure </w:t>
      </w:r>
      <w:r w:rsidRPr="00CC6868">
        <w:t xml:space="preserve">provides extra stabilization for octahedral H atoms, while 1-3-layer overlap (ABA') in </w:t>
      </w:r>
      <w:r w:rsidRPr="00CC6868">
        <w:rPr>
          <w:rFonts w:eastAsia="Malgun Gothic"/>
        </w:rPr>
        <w:t xml:space="preserve">the HCP Pd structure </w:t>
      </w:r>
      <w:r w:rsidRPr="00CC6868">
        <w:t>provides extra stabilization to tetrahedral (T) and trigonal bipyramidal (TB) H atoms, resulting in distinct H atom occupancy</w:t>
      </w:r>
      <w:r w:rsidRPr="00CC6868">
        <w:rPr>
          <w:rFonts w:eastAsia="Malgun Gothic"/>
        </w:rPr>
        <w:t xml:space="preserve">, especially for small nanoparticles. At </w:t>
      </w:r>
      <w:r>
        <w:rPr>
          <w:rFonts w:eastAsia="Malgun Gothic"/>
        </w:rPr>
        <w:t xml:space="preserve">a </w:t>
      </w:r>
      <w:r w:rsidRPr="00CC6868">
        <w:t>diameter of 1.2</w:t>
      </w:r>
      <w:r w:rsidRPr="00CC6868">
        <w:rPr>
          <w:b/>
        </w:rPr>
        <w:t xml:space="preserve"> </w:t>
      </w:r>
      <w:r w:rsidRPr="00CC6868">
        <w:t xml:space="preserve">nm, almost half </w:t>
      </w:r>
      <w:r w:rsidRPr="00CC6868">
        <w:rPr>
          <w:rFonts w:eastAsia="GulimChe"/>
        </w:rPr>
        <w:t>of the H atoms reside on the surface, regardless of the crystal packing.</w:t>
      </w:r>
      <w:r w:rsidRPr="00CC6868">
        <w:br w:type="page"/>
      </w:r>
    </w:p>
    <w:p w14:paraId="3E95B5D9" w14:textId="77777777" w:rsidR="00F60AD5" w:rsidRPr="00CC6868" w:rsidRDefault="00F60AD5" w:rsidP="00F60AD5">
      <w:pPr>
        <w:spacing w:line="276" w:lineRule="auto"/>
        <w:jc w:val="center"/>
      </w:pPr>
      <w:r>
        <w:rPr>
          <w:noProof/>
        </w:rPr>
        <w:lastRenderedPageBreak/>
        <w:drawing>
          <wp:inline distT="0" distB="0" distL="0" distR="0" wp14:anchorId="3B494695" wp14:editId="052589FD">
            <wp:extent cx="5394960" cy="5212080"/>
            <wp:effectExtent l="0" t="0" r="0" b="7620"/>
            <wp:docPr id="11" name="그림 11" descr="HCP PdH Ex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CP PdH ExFig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521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E1064" w14:textId="77777777" w:rsidR="00F60AD5" w:rsidRPr="00CC6868" w:rsidRDefault="00F60AD5" w:rsidP="00F60AD5">
      <w:r w:rsidRPr="00CC6868">
        <w:rPr>
          <w:b/>
        </w:rPr>
        <w:t>Extended Data Figure 3</w:t>
      </w:r>
      <w:r w:rsidRPr="00CC6868">
        <w:rPr>
          <w:b/>
          <w:szCs w:val="20"/>
        </w:rPr>
        <w:t xml:space="preserve"> |</w:t>
      </w:r>
      <w:r w:rsidRPr="00CC6868">
        <w:rPr>
          <w:b/>
        </w:rPr>
        <w:t xml:space="preserve"> Formation of nanoparticles around a hydrogen bubble evolved in GLC and in a batch reactor outside TEM. a</w:t>
      </w:r>
      <w:r w:rsidRPr="00CC6868">
        <w:t>,</w:t>
      </w:r>
      <w:r w:rsidRPr="00CC6868">
        <w:rPr>
          <w:b/>
        </w:rPr>
        <w:t xml:space="preserve"> </w:t>
      </w:r>
      <w:r w:rsidRPr="00CC6868">
        <w:t xml:space="preserve">Sequence of TEM images showing nucleation and subsequent growth and dissolution of nanoparticles on the surface of a bubble, recorded under </w:t>
      </w:r>
      <w:r w:rsidRPr="00CC6868">
        <w:rPr>
          <w:rFonts w:eastAsia="Malgun Gothic"/>
        </w:rPr>
        <w:t xml:space="preserve">an electron dose rate of </w:t>
      </w:r>
      <w:r w:rsidRPr="00CC6868">
        <w:t>1.0 × 10</w:t>
      </w:r>
      <w:r w:rsidRPr="00CC6868">
        <w:rPr>
          <w:vertAlign w:val="superscript"/>
        </w:rPr>
        <w:t>4</w:t>
      </w:r>
      <w:r w:rsidRPr="00CC6868">
        <w:t xml:space="preserve"> e</w:t>
      </w:r>
      <w:r w:rsidRPr="00CC6868">
        <w:rPr>
          <w:vertAlign w:val="superscript"/>
        </w:rPr>
        <w:t>-</w:t>
      </w:r>
      <w:r w:rsidRPr="00CC6868">
        <w:t>/</w:t>
      </w:r>
      <w:r w:rsidRPr="00CC6868">
        <w:rPr>
          <w:rFonts w:eastAsiaTheme="minorHAnsi"/>
        </w:rPr>
        <w:t>Å</w:t>
      </w:r>
      <w:r w:rsidRPr="00CC6868">
        <w:rPr>
          <w:vertAlign w:val="superscript"/>
        </w:rPr>
        <w:t>2</w:t>
      </w:r>
      <w:r w:rsidRPr="00CC6868">
        <w:t xml:space="preserve">s. These particles are thought to be generated via </w:t>
      </w:r>
      <w:r w:rsidRPr="00CC6868">
        <w:rPr>
          <w:rFonts w:eastAsia="Malgun Gothic"/>
        </w:rPr>
        <w:t xml:space="preserve">the </w:t>
      </w:r>
      <w:r w:rsidRPr="00CC6868">
        <w:t xml:space="preserve">condensation of Pd ions around a bubble as gas molecules push other chemicals away. </w:t>
      </w:r>
      <w:r w:rsidRPr="00CC6868">
        <w:rPr>
          <w:b/>
          <w:bCs/>
          <w:szCs w:val="28"/>
        </w:rPr>
        <w:t>b</w:t>
      </w:r>
      <w:r w:rsidRPr="00CC6868">
        <w:rPr>
          <w:szCs w:val="28"/>
        </w:rPr>
        <w:t>, HR-TEM images and corresponding FFTs of the nanoparticles formed on the surface of the bubble in (</w:t>
      </w:r>
      <w:r w:rsidRPr="00CC6868">
        <w:rPr>
          <w:b/>
          <w:szCs w:val="28"/>
        </w:rPr>
        <w:t>a</w:t>
      </w:r>
      <w:r w:rsidRPr="00CC6868">
        <w:rPr>
          <w:szCs w:val="28"/>
        </w:rPr>
        <w:t xml:space="preserve">). Both </w:t>
      </w:r>
      <w:r w:rsidRPr="00CC6868">
        <w:t xml:space="preserve">FCC and HCP nanoparticles were generated. Notably, </w:t>
      </w:r>
      <w:r w:rsidRPr="00CC6868">
        <w:rPr>
          <w:rFonts w:eastAsia="Malgun Gothic"/>
        </w:rPr>
        <w:t>the FCC particles’ interplanar distances are expanded by 3</w:t>
      </w:r>
      <w:r w:rsidRPr="00CC6868">
        <w:t xml:space="preserve">–4% on average relative to those of pure FCC Pd, indicating the formation of FCC </w:t>
      </w:r>
      <w:proofErr w:type="spellStart"/>
      <w:r w:rsidRPr="00CC6868">
        <w:t>PdH</w:t>
      </w:r>
      <w:r w:rsidRPr="00CC6868">
        <w:rPr>
          <w:i/>
          <w:vertAlign w:val="subscript"/>
        </w:rPr>
        <w:t>x</w:t>
      </w:r>
      <w:proofErr w:type="spellEnd"/>
      <w:r w:rsidRPr="00CC6868">
        <w:t xml:space="preserve"> particles. </w:t>
      </w:r>
      <w:r w:rsidRPr="00CC6868">
        <w:rPr>
          <w:b/>
        </w:rPr>
        <w:t>c</w:t>
      </w:r>
      <w:r w:rsidRPr="00CC6868">
        <w:t>, HR-TEM images of Pd nanoparticles grown on the surface of carbon black in a batch reactor that utili</w:t>
      </w:r>
      <w:r>
        <w:t>z</w:t>
      </w:r>
      <w:r w:rsidRPr="00CC6868">
        <w:t xml:space="preserve">es </w:t>
      </w:r>
      <w:r w:rsidRPr="00CC6868">
        <w:rPr>
          <w:rFonts w:eastAsia="Malgun Gothic"/>
        </w:rPr>
        <w:t xml:space="preserve">an electron beam with a dose rate of </w:t>
      </w:r>
      <w:r w:rsidRPr="00CC6868">
        <w:t>1.9 × 10</w:t>
      </w:r>
      <w:r w:rsidRPr="00CC6868">
        <w:rPr>
          <w:vertAlign w:val="superscript"/>
        </w:rPr>
        <w:t>-3</w:t>
      </w:r>
      <w:r w:rsidRPr="00CC6868">
        <w:t xml:space="preserve"> e</w:t>
      </w:r>
      <w:r w:rsidRPr="00CC6868">
        <w:rPr>
          <w:vertAlign w:val="superscript"/>
        </w:rPr>
        <w:t>-</w:t>
      </w:r>
      <w:r w:rsidRPr="00CC6868">
        <w:t>/Å</w:t>
      </w:r>
      <w:r w:rsidRPr="00CC6868">
        <w:rPr>
          <w:vertAlign w:val="superscript"/>
        </w:rPr>
        <w:t>2</w:t>
      </w:r>
      <w:r w:rsidRPr="00CC6868">
        <w:t>s</w:t>
      </w:r>
      <w:r>
        <w:t>, showing FCC particles only</w:t>
      </w:r>
      <w:r w:rsidRPr="00CC6868">
        <w:t xml:space="preserve">. </w:t>
      </w:r>
      <w:r w:rsidRPr="00CC6868">
        <w:rPr>
          <w:b/>
        </w:rPr>
        <w:t>d</w:t>
      </w:r>
      <w:r w:rsidRPr="00CC6868">
        <w:t>, Le Bail fitting result</w:t>
      </w:r>
      <w:r>
        <w:t>s</w:t>
      </w:r>
      <w:r w:rsidRPr="00CC6868">
        <w:t xml:space="preserve"> for the XRD pattern of the</w:t>
      </w:r>
      <w:r>
        <w:t xml:space="preserve"> Pd/C synthesiz</w:t>
      </w:r>
      <w:r w:rsidRPr="00CC6868">
        <w:t xml:space="preserve">ed in the batch reactor. The asterisks and the ‘v’ mark on the peaks correspond to the internal standard of Si powder standard (NIST SRM 640e) and graphite (PDF# 04-006-5764), respectively. </w:t>
      </w:r>
      <w:r w:rsidRPr="00CC6868">
        <w:rPr>
          <w:b/>
        </w:rPr>
        <w:t>e</w:t>
      </w:r>
      <w:r w:rsidRPr="00CC6868">
        <w:t>, Schematic illustration of electron-beam-assisted Pd nanoparticle synthesis using the large-scale batch reactor. Scale bars, (</w:t>
      </w:r>
      <w:r w:rsidRPr="00CC6868">
        <w:rPr>
          <w:b/>
        </w:rPr>
        <w:t>a</w:t>
      </w:r>
      <w:r w:rsidRPr="00CC6868">
        <w:t>) 20 nm, (</w:t>
      </w:r>
      <w:r w:rsidRPr="00CC6868">
        <w:rPr>
          <w:b/>
        </w:rPr>
        <w:t>b</w:t>
      </w:r>
      <w:r w:rsidRPr="00CC6868">
        <w:t xml:space="preserve">) 5 nm, </w:t>
      </w:r>
      <w:r w:rsidRPr="00CC6868">
        <w:rPr>
          <w:rFonts w:eastAsia="Malgun Gothic"/>
        </w:rPr>
        <w:t xml:space="preserve">and </w:t>
      </w:r>
      <w:r w:rsidRPr="00CC6868">
        <w:t>(</w:t>
      </w:r>
      <w:r w:rsidRPr="00CC6868">
        <w:rPr>
          <w:b/>
        </w:rPr>
        <w:t>c</w:t>
      </w:r>
      <w:r w:rsidRPr="00CC6868">
        <w:t>) 2 nm. ZA, zone axis.</w:t>
      </w:r>
    </w:p>
    <w:p w14:paraId="69777589" w14:textId="77777777" w:rsidR="00F60AD5" w:rsidRPr="00CC6868" w:rsidRDefault="00F60AD5" w:rsidP="00F60AD5">
      <w:pPr>
        <w:spacing w:line="276" w:lineRule="auto"/>
        <w:jc w:val="center"/>
        <w:rPr>
          <w:rStyle w:val="CommentReference"/>
        </w:rPr>
      </w:pPr>
      <w:r>
        <w:rPr>
          <w:noProof/>
        </w:rPr>
        <w:lastRenderedPageBreak/>
        <w:drawing>
          <wp:inline distT="0" distB="0" distL="0" distR="0" wp14:anchorId="0C2B69CF" wp14:editId="7886D4D5">
            <wp:extent cx="3200400" cy="1371600"/>
            <wp:effectExtent l="0" t="0" r="0" b="0"/>
            <wp:docPr id="10" name="그림 10" descr="HCP PdH ExFi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CP PdH ExFig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5053A" w14:textId="77777777" w:rsidR="00F60AD5" w:rsidRDefault="00F60AD5" w:rsidP="00F60AD5">
      <w:r w:rsidRPr="00CC6868">
        <w:rPr>
          <w:b/>
        </w:rPr>
        <w:t xml:space="preserve">Extended Data Figure 4 </w:t>
      </w:r>
      <w:r w:rsidRPr="00CC6868">
        <w:rPr>
          <w:b/>
          <w:szCs w:val="20"/>
        </w:rPr>
        <w:t xml:space="preserve">| Calculated and experimental volumes of FCC/HCP </w:t>
      </w:r>
      <w:proofErr w:type="spellStart"/>
      <w:r w:rsidRPr="00CC6868">
        <w:rPr>
          <w:b/>
          <w:szCs w:val="20"/>
        </w:rPr>
        <w:t>PdH</w:t>
      </w:r>
      <w:r w:rsidRPr="00CC6868">
        <w:rPr>
          <w:b/>
          <w:i/>
          <w:iCs/>
          <w:szCs w:val="20"/>
          <w:vertAlign w:val="subscript"/>
        </w:rPr>
        <w:t>x</w:t>
      </w:r>
      <w:proofErr w:type="spellEnd"/>
      <w:r w:rsidRPr="00CC6868">
        <w:rPr>
          <w:b/>
          <w:szCs w:val="20"/>
        </w:rPr>
        <w:t xml:space="preserve">. </w:t>
      </w:r>
      <w:r w:rsidRPr="00CC6868">
        <w:rPr>
          <w:b/>
          <w:bCs/>
        </w:rPr>
        <w:t>a–b</w:t>
      </w:r>
      <w:r w:rsidRPr="00CC6868">
        <w:rPr>
          <w:bCs/>
        </w:rPr>
        <w:t>,</w:t>
      </w:r>
      <w:r w:rsidRPr="00CC6868">
        <w:rPr>
          <w:b/>
          <w:bCs/>
        </w:rPr>
        <w:t xml:space="preserve"> </w:t>
      </w:r>
      <w:r w:rsidRPr="00CC6868">
        <w:t>Comparison of the volume per Pd atom in the nanoparticles and in bulk (</w:t>
      </w:r>
      <w:r w:rsidRPr="00CC6868">
        <w:rPr>
          <w:b/>
        </w:rPr>
        <w:t>a</w:t>
      </w:r>
      <w:r w:rsidRPr="00CC6868">
        <w:t>) HCP and (</w:t>
      </w:r>
      <w:r w:rsidRPr="00CC6868">
        <w:rPr>
          <w:b/>
        </w:rPr>
        <w:t>b</w:t>
      </w:r>
      <w:r w:rsidRPr="00CC6868">
        <w:t xml:space="preserve">) FCC </w:t>
      </w:r>
      <w:proofErr w:type="spellStart"/>
      <w:r w:rsidRPr="00CC6868">
        <w:t>PdH</w:t>
      </w:r>
      <w:r w:rsidRPr="00CC6868">
        <w:rPr>
          <w:i/>
          <w:vertAlign w:val="subscript"/>
        </w:rPr>
        <w:t>x</w:t>
      </w:r>
      <w:proofErr w:type="spellEnd"/>
      <w:r w:rsidRPr="00CC6868">
        <w:t xml:space="preserve">. DFT-calculated and experimental volumes were used for bulk HCP </w:t>
      </w:r>
      <w:proofErr w:type="spellStart"/>
      <w:r w:rsidRPr="00CC6868">
        <w:t>PdH</w:t>
      </w:r>
      <w:r w:rsidRPr="00CC6868">
        <w:rPr>
          <w:i/>
          <w:vertAlign w:val="subscript"/>
        </w:rPr>
        <w:t>x</w:t>
      </w:r>
      <w:proofErr w:type="spellEnd"/>
      <w:r w:rsidRPr="00CC6868">
        <w:t xml:space="preserve"> and FCC </w:t>
      </w:r>
      <w:proofErr w:type="spellStart"/>
      <w:r w:rsidRPr="00CC6868">
        <w:t>PdH</w:t>
      </w:r>
      <w:r w:rsidRPr="00CC6868">
        <w:rPr>
          <w:i/>
          <w:vertAlign w:val="subscript"/>
        </w:rPr>
        <w:t>x</w:t>
      </w:r>
      <w:proofErr w:type="spellEnd"/>
      <w:r w:rsidRPr="00CC6868">
        <w:t>, respectively. In DFT, H atoms are placed at the t</w:t>
      </w:r>
      <w:r w:rsidRPr="00CC6868">
        <w:rPr>
          <w:rFonts w:eastAsia="GulimChe"/>
          <w:szCs w:val="28"/>
        </w:rPr>
        <w:t xml:space="preserve">etrahedral sites after all the available octahedral sites are filled for </w:t>
      </w:r>
      <w:r w:rsidRPr="00CC6868">
        <w:rPr>
          <w:rFonts w:eastAsia="GulimChe"/>
          <w:iCs/>
          <w:szCs w:val="28"/>
        </w:rPr>
        <w:t>x</w:t>
      </w:r>
      <w:r w:rsidRPr="00CC6868">
        <w:rPr>
          <w:rFonts w:eastAsia="GulimChe"/>
          <w:szCs w:val="28"/>
        </w:rPr>
        <w:t xml:space="preserve"> greater than 1. </w:t>
      </w:r>
      <w:r w:rsidRPr="00CC6868">
        <w:t xml:space="preserve">The H concentration </w:t>
      </w:r>
      <w:r w:rsidRPr="00CC6868">
        <w:rPr>
          <w:iCs/>
        </w:rPr>
        <w:t>x</w:t>
      </w:r>
      <w:r w:rsidRPr="00CC6868">
        <w:t xml:space="preserve"> in </w:t>
      </w:r>
      <w:r w:rsidRPr="00CC6868">
        <w:rPr>
          <w:rFonts w:eastAsia="Malgun Gothic"/>
        </w:rPr>
        <w:t>the nanoparticles,</w:t>
      </w:r>
      <w:r>
        <w:rPr>
          <w:rFonts w:eastAsia="Malgun Gothic"/>
        </w:rPr>
        <w:t xml:space="preserve"> which is</w:t>
      </w:r>
      <w:r w:rsidRPr="00CC6868">
        <w:rPr>
          <w:rFonts w:eastAsia="Malgun Gothic"/>
        </w:rPr>
        <w:t xml:space="preserve"> unknown, is deduced from the volume of the corresponding structure in bulk.</w:t>
      </w:r>
      <w:r>
        <w:br w:type="page"/>
      </w:r>
    </w:p>
    <w:p w14:paraId="3B065099" w14:textId="77777777" w:rsidR="00F60AD5" w:rsidRPr="00CC6868" w:rsidRDefault="00F60AD5" w:rsidP="00F60AD5">
      <w:pPr>
        <w:spacing w:line="276" w:lineRule="auto"/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679FD6C7" wp14:editId="79FF839B">
            <wp:extent cx="3566160" cy="2651760"/>
            <wp:effectExtent l="0" t="0" r="0" b="0"/>
            <wp:docPr id="9" name="그림 9" descr="HCP PdH ExFi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CP PdH ExFig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4EBED7" w14:textId="77777777" w:rsidR="00F60AD5" w:rsidRDefault="00F60AD5" w:rsidP="00F60AD5">
      <w:r w:rsidRPr="00CC6868">
        <w:rPr>
          <w:b/>
        </w:rPr>
        <w:t xml:space="preserve">Extended Data Figure 5 </w:t>
      </w:r>
      <w:r w:rsidRPr="00CC6868">
        <w:rPr>
          <w:b/>
          <w:szCs w:val="20"/>
        </w:rPr>
        <w:t>|</w:t>
      </w:r>
      <w:r w:rsidRPr="00CC6868">
        <w:rPr>
          <w:b/>
        </w:rPr>
        <w:t xml:space="preserve"> Energy of </w:t>
      </w:r>
      <w:r>
        <w:rPr>
          <w:rFonts w:eastAsia="Malgun Gothic"/>
          <w:b/>
        </w:rPr>
        <w:t xml:space="preserve">the </w:t>
      </w:r>
      <w:proofErr w:type="spellStart"/>
      <w:r>
        <w:rPr>
          <w:rFonts w:eastAsia="Malgun Gothic"/>
          <w:b/>
        </w:rPr>
        <w:t>Pd</w:t>
      </w:r>
      <w:r w:rsidRPr="00CC6868">
        <w:rPr>
          <w:rFonts w:eastAsia="Malgun Gothic"/>
          <w:b/>
        </w:rPr>
        <w:t>H</w:t>
      </w:r>
      <w:proofErr w:type="spellEnd"/>
      <w:r w:rsidRPr="00CC6868">
        <w:rPr>
          <w:rFonts w:eastAsia="Malgun Gothic"/>
          <w:b/>
        </w:rPr>
        <w:t xml:space="preserve"> slab growth. </w:t>
      </w:r>
      <w:r w:rsidRPr="00CC6868">
        <w:rPr>
          <w:b/>
        </w:rPr>
        <w:t>a</w:t>
      </w:r>
      <w:r w:rsidRPr="00CC6868">
        <w:t>–</w:t>
      </w:r>
      <w:r w:rsidRPr="00CC6868">
        <w:rPr>
          <w:b/>
        </w:rPr>
        <w:t>b</w:t>
      </w:r>
      <w:r w:rsidRPr="00CC6868">
        <w:t>,</w:t>
      </w:r>
      <w:r w:rsidRPr="00CC6868">
        <w:rPr>
          <w:b/>
        </w:rPr>
        <w:t xml:space="preserve"> </w:t>
      </w:r>
      <w:r w:rsidRPr="00CC6868">
        <w:t>Energy required to symmetrically add Pd or H atomic layers on top of (</w:t>
      </w:r>
      <w:r w:rsidRPr="00CC6868">
        <w:rPr>
          <w:b/>
        </w:rPr>
        <w:t>a</w:t>
      </w:r>
      <w:r w:rsidRPr="00CC6868">
        <w:t xml:space="preserve">) </w:t>
      </w:r>
      <w:r>
        <w:t xml:space="preserve">(0001) HCP </w:t>
      </w:r>
      <w:proofErr w:type="spellStart"/>
      <w:r>
        <w:t>Pd</w:t>
      </w:r>
      <w:r w:rsidRPr="00CC6868">
        <w:t>H</w:t>
      </w:r>
      <w:proofErr w:type="spellEnd"/>
      <w:r w:rsidRPr="00CC6868">
        <w:t xml:space="preserve"> or (</w:t>
      </w:r>
      <w:r w:rsidRPr="00CC6868">
        <w:rPr>
          <w:b/>
        </w:rPr>
        <w:t>b</w:t>
      </w:r>
      <w:r w:rsidRPr="00CC6868">
        <w:t xml:space="preserve">) (111) FCC </w:t>
      </w:r>
      <w:proofErr w:type="spellStart"/>
      <w:r w:rsidRPr="00CC6868">
        <w:t>PdH</w:t>
      </w:r>
      <w:proofErr w:type="spellEnd"/>
      <w:r w:rsidRPr="00CC6868">
        <w:t xml:space="preserve"> slab, estimated from DFT calculations. </w:t>
      </w:r>
      <w:r w:rsidRPr="00CC6868">
        <w:rPr>
          <w:b/>
        </w:rPr>
        <w:t>c</w:t>
      </w:r>
      <w:r w:rsidRPr="00CC6868">
        <w:t xml:space="preserve">, Illustration of the symmetric addition of Pd and H layers, with </w:t>
      </w:r>
      <w:r w:rsidRPr="00CC6868">
        <w:rPr>
          <w:rFonts w:eastAsia="Malgun Gothic"/>
        </w:rPr>
        <w:t>Pd and H atoms drawn in gr</w:t>
      </w:r>
      <w:r>
        <w:rPr>
          <w:rFonts w:eastAsia="Malgun Gothic"/>
        </w:rPr>
        <w:t>a</w:t>
      </w:r>
      <w:r w:rsidRPr="00CC6868">
        <w:rPr>
          <w:rFonts w:eastAsia="Malgun Gothic"/>
        </w:rPr>
        <w:t xml:space="preserve">y and blue, respectively. </w:t>
      </w:r>
      <w:r w:rsidRPr="00CC6868">
        <w:t xml:space="preserve">The energies are defined as </w:t>
      </w:r>
      <w:r w:rsidRPr="00CC6868">
        <w:sym w:font="Symbol" w:char="F044"/>
      </w:r>
      <w:proofErr w:type="spellStart"/>
      <w:r w:rsidRPr="00CC6868">
        <w:rPr>
          <w:i/>
        </w:rPr>
        <w:t>E</w:t>
      </w:r>
      <w:r w:rsidRPr="00CC6868">
        <w:rPr>
          <w:vertAlign w:val="subscript"/>
        </w:rPr>
        <w:t>Pd</w:t>
      </w:r>
      <w:proofErr w:type="spellEnd"/>
      <w:r w:rsidRPr="00CC6868">
        <w:t>(</w:t>
      </w:r>
      <w:r w:rsidRPr="00CC6868">
        <w:rPr>
          <w:i/>
        </w:rPr>
        <w:t>N</w:t>
      </w:r>
      <w:r w:rsidRPr="00CC6868">
        <w:t>) = ⅟₂×((</w:t>
      </w:r>
      <w:r w:rsidRPr="00CC6868">
        <w:rPr>
          <w:i/>
        </w:rPr>
        <w:t>E</w:t>
      </w:r>
      <w:r w:rsidRPr="00CC6868">
        <w:t>(Pd</w:t>
      </w:r>
      <w:r w:rsidRPr="00CC6868">
        <w:rPr>
          <w:i/>
          <w:vertAlign w:val="subscript"/>
        </w:rPr>
        <w:t>N</w:t>
      </w:r>
      <w:r w:rsidRPr="00CC6868">
        <w:t>H</w:t>
      </w:r>
      <w:r w:rsidRPr="00CC6868">
        <w:rPr>
          <w:i/>
          <w:vertAlign w:val="subscript"/>
        </w:rPr>
        <w:t>N</w:t>
      </w:r>
      <w:r w:rsidRPr="00CC6868">
        <w:rPr>
          <w:vertAlign w:val="subscript"/>
        </w:rPr>
        <w:t>-1</w:t>
      </w:r>
      <w:r w:rsidRPr="00CC6868">
        <w:t>)</w:t>
      </w:r>
      <w:r w:rsidRPr="00CC6868">
        <w:sym w:font="Symbol" w:char="F02D"/>
      </w:r>
      <w:r w:rsidRPr="00CC6868">
        <w:rPr>
          <w:i/>
        </w:rPr>
        <w:t>E</w:t>
      </w:r>
      <w:r w:rsidRPr="00CC6868">
        <w:t>(Pd</w:t>
      </w:r>
      <w:r w:rsidRPr="00CC6868">
        <w:rPr>
          <w:i/>
          <w:vertAlign w:val="subscript"/>
        </w:rPr>
        <w:t>N</w:t>
      </w:r>
      <w:r w:rsidRPr="00CC6868">
        <w:rPr>
          <w:vertAlign w:val="subscript"/>
        </w:rPr>
        <w:t>-2</w:t>
      </w:r>
      <w:r w:rsidRPr="00CC6868">
        <w:t>H</w:t>
      </w:r>
      <w:r w:rsidRPr="00CC6868">
        <w:rPr>
          <w:i/>
          <w:vertAlign w:val="subscript"/>
        </w:rPr>
        <w:t>N</w:t>
      </w:r>
      <w:r w:rsidRPr="00CC6868">
        <w:rPr>
          <w:vertAlign w:val="subscript"/>
        </w:rPr>
        <w:t>-1</w:t>
      </w:r>
      <w:r w:rsidRPr="00CC6868">
        <w:t>)</w:t>
      </w:r>
      <w:r w:rsidRPr="00CC6868">
        <w:sym w:font="Symbol" w:char="F02D"/>
      </w:r>
      <w:r w:rsidRPr="00CC6868">
        <w:t>2×</w:t>
      </w:r>
      <w:r w:rsidRPr="00CC6868">
        <w:rPr>
          <w:i/>
        </w:rPr>
        <w:t>E</w:t>
      </w:r>
      <w:r w:rsidRPr="00CC6868">
        <w:t>(</w:t>
      </w:r>
      <w:r>
        <w:t xml:space="preserve">FCC </w:t>
      </w:r>
      <w:r w:rsidRPr="00CC6868">
        <w:t>Pd)) for the addition of N Pd atoms in (</w:t>
      </w:r>
      <w:r w:rsidRPr="00CC6868">
        <w:rPr>
          <w:b/>
        </w:rPr>
        <w:t>a</w:t>
      </w:r>
      <w:r w:rsidRPr="00CC6868">
        <w:t xml:space="preserve">) and </w:t>
      </w:r>
      <w:r w:rsidRPr="00CC6868">
        <w:sym w:font="Symbol" w:char="F044"/>
      </w:r>
      <w:r w:rsidRPr="00CC6868">
        <w:rPr>
          <w:i/>
        </w:rPr>
        <w:t>E</w:t>
      </w:r>
      <w:r w:rsidRPr="00CC6868">
        <w:rPr>
          <w:vertAlign w:val="subscript"/>
        </w:rPr>
        <w:t>H</w:t>
      </w:r>
      <w:r w:rsidRPr="00CC6868">
        <w:t>(</w:t>
      </w:r>
      <w:r w:rsidRPr="00CC6868">
        <w:rPr>
          <w:i/>
        </w:rPr>
        <w:t>N</w:t>
      </w:r>
      <w:r w:rsidRPr="00CC6868">
        <w:t>) = ⅟₂×((</w:t>
      </w:r>
      <w:r w:rsidRPr="00CC6868">
        <w:rPr>
          <w:i/>
        </w:rPr>
        <w:t>E</w:t>
      </w:r>
      <w:r w:rsidRPr="00CC6868">
        <w:t>(Pd</w:t>
      </w:r>
      <w:r w:rsidRPr="00CC6868">
        <w:rPr>
          <w:i/>
          <w:vertAlign w:val="subscript"/>
        </w:rPr>
        <w:t>N</w:t>
      </w:r>
      <w:r w:rsidRPr="00CC6868">
        <w:t>H</w:t>
      </w:r>
      <w:r w:rsidRPr="00CC6868">
        <w:rPr>
          <w:i/>
          <w:vertAlign w:val="subscript"/>
        </w:rPr>
        <w:t>N</w:t>
      </w:r>
      <w:r w:rsidRPr="00CC6868">
        <w:rPr>
          <w:vertAlign w:val="subscript"/>
        </w:rPr>
        <w:t>+1</w:t>
      </w:r>
      <w:r w:rsidRPr="00CC6868">
        <w:t>)</w:t>
      </w:r>
      <w:r w:rsidRPr="00CC6868">
        <w:sym w:font="Symbol" w:char="F02D"/>
      </w:r>
      <w:r w:rsidRPr="00CC6868">
        <w:rPr>
          <w:i/>
        </w:rPr>
        <w:t>E</w:t>
      </w:r>
      <w:r w:rsidRPr="00CC6868">
        <w:t>(Pd</w:t>
      </w:r>
      <w:r w:rsidRPr="00CC6868">
        <w:rPr>
          <w:i/>
          <w:vertAlign w:val="subscript"/>
        </w:rPr>
        <w:t>N</w:t>
      </w:r>
      <w:r w:rsidRPr="00CC6868">
        <w:t>H</w:t>
      </w:r>
      <w:r w:rsidRPr="00CC6868">
        <w:rPr>
          <w:i/>
          <w:vertAlign w:val="subscript"/>
        </w:rPr>
        <w:t>N</w:t>
      </w:r>
      <w:r w:rsidRPr="00CC6868">
        <w:rPr>
          <w:vertAlign w:val="subscript"/>
        </w:rPr>
        <w:t>-1</w:t>
      </w:r>
      <w:r w:rsidRPr="00CC6868">
        <w:t>)</w:t>
      </w:r>
      <w:r w:rsidRPr="00CC6868">
        <w:sym w:font="Symbol" w:char="F02D"/>
      </w:r>
      <w:r w:rsidRPr="00CC6868">
        <w:rPr>
          <w:i/>
        </w:rPr>
        <w:t>E</w:t>
      </w:r>
      <w:r w:rsidRPr="00CC6868">
        <w:t>(H</w:t>
      </w:r>
      <w:r w:rsidRPr="00CC6868">
        <w:rPr>
          <w:vertAlign w:val="subscript"/>
        </w:rPr>
        <w:t>2</w:t>
      </w:r>
      <w:r w:rsidRPr="00CC6868">
        <w:t>)) for the addition of N H atoms in (</w:t>
      </w:r>
      <w:r w:rsidRPr="00CC6868">
        <w:rPr>
          <w:b/>
        </w:rPr>
        <w:t>b</w:t>
      </w:r>
      <w:r w:rsidRPr="00CC6868">
        <w:t xml:space="preserve">). In the case of </w:t>
      </w:r>
      <w:r w:rsidRPr="00CC6868">
        <w:rPr>
          <w:rFonts w:eastAsia="Malgun Gothic"/>
        </w:rPr>
        <w:t>the FCC and HCP Pd slabs,</w:t>
      </w:r>
      <w:r w:rsidRPr="00CC6868">
        <w:t xml:space="preserve"> the energy for Pd addition is simply expressed as </w:t>
      </w:r>
      <w:r w:rsidRPr="00CC6868">
        <w:sym w:font="Symbol" w:char="F044"/>
      </w:r>
      <w:proofErr w:type="spellStart"/>
      <w:r w:rsidRPr="00CC6868">
        <w:rPr>
          <w:i/>
        </w:rPr>
        <w:t>E</w:t>
      </w:r>
      <w:r w:rsidRPr="00CC6868">
        <w:rPr>
          <w:vertAlign w:val="subscript"/>
        </w:rPr>
        <w:t>Pd</w:t>
      </w:r>
      <w:proofErr w:type="spellEnd"/>
      <w:r w:rsidRPr="00CC6868">
        <w:t>(</w:t>
      </w:r>
      <w:r w:rsidRPr="00CC6868">
        <w:rPr>
          <w:i/>
        </w:rPr>
        <w:t>N</w:t>
      </w:r>
      <w:r w:rsidRPr="00CC6868">
        <w:t xml:space="preserve">) = </w:t>
      </w:r>
      <w:r w:rsidRPr="00CC6868">
        <w:rPr>
          <w:i/>
        </w:rPr>
        <w:t>E</w:t>
      </w:r>
      <w:r w:rsidRPr="00CC6868">
        <w:t>(</w:t>
      </w:r>
      <w:proofErr w:type="spellStart"/>
      <w:r w:rsidRPr="00CC6868">
        <w:t>Pd</w:t>
      </w:r>
      <w:r w:rsidRPr="00CC6868">
        <w:rPr>
          <w:i/>
          <w:vertAlign w:val="subscript"/>
        </w:rPr>
        <w:t>N</w:t>
      </w:r>
      <w:proofErr w:type="spellEnd"/>
      <w:r w:rsidRPr="00CC6868">
        <w:t>)</w:t>
      </w:r>
      <w:r w:rsidRPr="00CC6868">
        <w:sym w:font="Symbol" w:char="F02D"/>
      </w:r>
      <w:r w:rsidRPr="00CC6868">
        <w:rPr>
          <w:i/>
        </w:rPr>
        <w:t>E</w:t>
      </w:r>
      <w:r w:rsidRPr="00CC6868">
        <w:t>(Pd</w:t>
      </w:r>
      <w:r w:rsidRPr="00CC6868">
        <w:rPr>
          <w:i/>
          <w:vertAlign w:val="subscript"/>
        </w:rPr>
        <w:t>N</w:t>
      </w:r>
      <w:r w:rsidRPr="00CC6868">
        <w:rPr>
          <w:vertAlign w:val="subscript"/>
        </w:rPr>
        <w:t>-1</w:t>
      </w:r>
      <w:r w:rsidRPr="00CC6868">
        <w:t>)</w:t>
      </w:r>
      <w:r w:rsidRPr="00CC6868">
        <w:sym w:font="Symbol" w:char="F02D"/>
      </w:r>
      <w:r w:rsidRPr="00CC6868">
        <w:rPr>
          <w:i/>
        </w:rPr>
        <w:t>E</w:t>
      </w:r>
      <w:r w:rsidRPr="00CC6868">
        <w:t>(</w:t>
      </w:r>
      <w:r>
        <w:t xml:space="preserve">FCC </w:t>
      </w:r>
      <w:r w:rsidRPr="00CC6868">
        <w:t xml:space="preserve">Pd); for FCC Pd, </w:t>
      </w:r>
      <w:r w:rsidRPr="00CC6868">
        <w:sym w:font="Symbol" w:char="F044"/>
      </w:r>
      <w:proofErr w:type="spellStart"/>
      <w:r w:rsidRPr="00CC6868">
        <w:rPr>
          <w:i/>
        </w:rPr>
        <w:t>E</w:t>
      </w:r>
      <w:r w:rsidRPr="00CC6868">
        <w:rPr>
          <w:vertAlign w:val="subscript"/>
        </w:rPr>
        <w:t>Pd</w:t>
      </w:r>
      <w:proofErr w:type="spellEnd"/>
      <w:r w:rsidRPr="00CC6868">
        <w:t>(</w:t>
      </w:r>
      <w:r w:rsidRPr="00CC6868">
        <w:rPr>
          <w:i/>
        </w:rPr>
        <w:t>N</w:t>
      </w:r>
      <w:r w:rsidRPr="00CC6868">
        <w:t xml:space="preserve">) approaches zero, whereas for HCP Pd, it approaches the energy difference between bulk HCP Pd and FCC Pd, which indicates that convergence has been achieved. Although </w:t>
      </w:r>
      <w:r w:rsidRPr="00CC6868">
        <w:sym w:font="Symbol" w:char="F044"/>
      </w:r>
      <w:proofErr w:type="spellStart"/>
      <w:r w:rsidRPr="00CC6868">
        <w:rPr>
          <w:i/>
        </w:rPr>
        <w:t>E</w:t>
      </w:r>
      <w:r w:rsidRPr="00CC6868">
        <w:rPr>
          <w:vertAlign w:val="subscript"/>
        </w:rPr>
        <w:t>Pd</w:t>
      </w:r>
      <w:proofErr w:type="spellEnd"/>
      <w:r w:rsidRPr="00CC6868">
        <w:t>(</w:t>
      </w:r>
      <w:r w:rsidRPr="00CC6868">
        <w:rPr>
          <w:i/>
        </w:rPr>
        <w:t>N</w:t>
      </w:r>
      <w:r>
        <w:t xml:space="preserve">) for HCP </w:t>
      </w:r>
      <w:proofErr w:type="spellStart"/>
      <w:r>
        <w:t>Pd</w:t>
      </w:r>
      <w:r w:rsidRPr="00CC6868">
        <w:t>H</w:t>
      </w:r>
      <w:proofErr w:type="spellEnd"/>
      <w:r w:rsidRPr="00CC6868">
        <w:t xml:space="preserve"> and HCP Pd are similar, </w:t>
      </w:r>
      <w:r w:rsidRPr="00CC6868">
        <w:sym w:font="Symbol" w:char="F044"/>
      </w:r>
      <w:proofErr w:type="spellStart"/>
      <w:r w:rsidRPr="00CC6868">
        <w:rPr>
          <w:i/>
        </w:rPr>
        <w:t>E</w:t>
      </w:r>
      <w:r w:rsidRPr="00CC6868">
        <w:rPr>
          <w:vertAlign w:val="subscript"/>
        </w:rPr>
        <w:t>Pd</w:t>
      </w:r>
      <w:proofErr w:type="spellEnd"/>
      <w:r w:rsidRPr="00CC6868">
        <w:t>(</w:t>
      </w:r>
      <w:r w:rsidRPr="00CC6868">
        <w:rPr>
          <w:i/>
        </w:rPr>
        <w:t>N</w:t>
      </w:r>
      <w:r w:rsidRPr="00CC6868">
        <w:t>) f</w:t>
      </w:r>
      <w:r>
        <w:t xml:space="preserve">or FCC </w:t>
      </w:r>
      <w:proofErr w:type="spellStart"/>
      <w:r>
        <w:t>Pd</w:t>
      </w:r>
      <w:r w:rsidRPr="00CC6868">
        <w:t>H</w:t>
      </w:r>
      <w:proofErr w:type="spellEnd"/>
      <w:r w:rsidRPr="00CC6868">
        <w:t xml:space="preserve"> is higher than </w:t>
      </w:r>
      <w:r w:rsidRPr="00CC6868">
        <w:rPr>
          <w:rFonts w:eastAsia="Malgun Gothic"/>
        </w:rPr>
        <w:t>that for FCC Pd and even than that for</w:t>
      </w:r>
      <w:r>
        <w:rPr>
          <w:rFonts w:eastAsia="Malgun Gothic"/>
        </w:rPr>
        <w:t xml:space="preserve"> HCP </w:t>
      </w:r>
      <w:proofErr w:type="spellStart"/>
      <w:r>
        <w:rPr>
          <w:rFonts w:eastAsia="Malgun Gothic"/>
        </w:rPr>
        <w:t>Pd</w:t>
      </w:r>
      <w:r w:rsidRPr="00CC6868">
        <w:rPr>
          <w:rFonts w:eastAsia="Malgun Gothic"/>
        </w:rPr>
        <w:t>H</w:t>
      </w:r>
      <w:proofErr w:type="spellEnd"/>
      <w:r w:rsidRPr="00CC6868">
        <w:rPr>
          <w:rFonts w:eastAsia="Malgun Gothic"/>
        </w:rPr>
        <w:t>.</w:t>
      </w:r>
      <w:r>
        <w:br w:type="page"/>
      </w:r>
    </w:p>
    <w:p w14:paraId="73FC4653" w14:textId="77777777" w:rsidR="00F60AD5" w:rsidRPr="00CC6868" w:rsidRDefault="00F60AD5" w:rsidP="00F60AD5">
      <w:pPr>
        <w:spacing w:line="276" w:lineRule="auto"/>
        <w:jc w:val="center"/>
      </w:pPr>
      <w:r>
        <w:rPr>
          <w:noProof/>
        </w:rPr>
        <w:lastRenderedPageBreak/>
        <w:drawing>
          <wp:inline distT="0" distB="0" distL="0" distR="0" wp14:anchorId="5A68C00D" wp14:editId="7F9C9E8A">
            <wp:extent cx="3108960" cy="2743200"/>
            <wp:effectExtent l="0" t="0" r="0" b="0"/>
            <wp:docPr id="8" name="그림 8" descr="HCP PdH ExFi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CP PdH ExFig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2C0AF" w14:textId="77777777" w:rsidR="00F60AD5" w:rsidRPr="00CC6868" w:rsidRDefault="00F60AD5" w:rsidP="00F60AD5">
      <w:r w:rsidRPr="00CC6868">
        <w:rPr>
          <w:b/>
        </w:rPr>
        <w:t xml:space="preserve">Extended Data Figure 6 </w:t>
      </w:r>
      <w:r w:rsidRPr="00CC6868">
        <w:rPr>
          <w:b/>
          <w:szCs w:val="20"/>
        </w:rPr>
        <w:t xml:space="preserve">| Annealing HCP </w:t>
      </w:r>
      <w:proofErr w:type="spellStart"/>
      <w:r w:rsidRPr="00CC6868">
        <w:rPr>
          <w:b/>
          <w:szCs w:val="20"/>
        </w:rPr>
        <w:t>PdH</w:t>
      </w:r>
      <w:r w:rsidRPr="00CC6868">
        <w:rPr>
          <w:b/>
          <w:i/>
          <w:iCs/>
          <w:szCs w:val="20"/>
          <w:vertAlign w:val="subscript"/>
        </w:rPr>
        <w:t>x</w:t>
      </w:r>
      <w:proofErr w:type="spellEnd"/>
      <w:r w:rsidRPr="00CC6868">
        <w:rPr>
          <w:b/>
          <w:szCs w:val="20"/>
        </w:rPr>
        <w:t xml:space="preserve"> nanoparticles. a</w:t>
      </w:r>
      <w:r w:rsidRPr="00CC6868">
        <w:rPr>
          <w:szCs w:val="20"/>
        </w:rPr>
        <w:t>,</w:t>
      </w:r>
      <w:r w:rsidRPr="00CC6868">
        <w:rPr>
          <w:b/>
          <w:szCs w:val="20"/>
        </w:rPr>
        <w:t xml:space="preserve"> </w:t>
      </w:r>
      <w:r w:rsidRPr="00CC6868">
        <w:t>HR-TEM images and corresponding FFT</w:t>
      </w:r>
      <w:r>
        <w:t>s of a nanoparticle as synthesiz</w:t>
      </w:r>
      <w:r w:rsidRPr="00CC6868">
        <w:t xml:space="preserve">ed and after </w:t>
      </w:r>
      <w:r>
        <w:t xml:space="preserve">being </w:t>
      </w:r>
      <w:r w:rsidRPr="00CC6868">
        <w:t>anneal</w:t>
      </w:r>
      <w:r>
        <w:t xml:space="preserve">ed </w:t>
      </w:r>
      <w:r w:rsidRPr="00CC6868">
        <w:t xml:space="preserve">at 500 °C for 2 h. The HCP </w:t>
      </w:r>
      <w:proofErr w:type="spellStart"/>
      <w:r w:rsidRPr="00CC6868">
        <w:t>PdH</w:t>
      </w:r>
      <w:r w:rsidRPr="00CC6868">
        <w:rPr>
          <w:i/>
          <w:vertAlign w:val="subscript"/>
        </w:rPr>
        <w:t>x</w:t>
      </w:r>
      <w:proofErr w:type="spellEnd"/>
      <w:r w:rsidRPr="00CC6868">
        <w:t xml:space="preserve"> nanoparticle maintained its crystal structure and interplanar distances even after heat treatment. Images were acquired at two different zone axes for a single particle to confirm </w:t>
      </w:r>
      <w:r w:rsidRPr="00CC6868">
        <w:rPr>
          <w:rFonts w:eastAsia="Malgun Gothic"/>
          <w:szCs w:val="28"/>
        </w:rPr>
        <w:t>the HCP structure.</w:t>
      </w:r>
      <w:r w:rsidRPr="00CC6868">
        <w:t xml:space="preserve"> </w:t>
      </w:r>
      <w:r w:rsidRPr="00CC6868">
        <w:rPr>
          <w:rFonts w:eastAsia="Malgun Gothic"/>
          <w:b/>
          <w:szCs w:val="28"/>
        </w:rPr>
        <w:t>b</w:t>
      </w:r>
      <w:r w:rsidRPr="00CC6868">
        <w:rPr>
          <w:rFonts w:eastAsia="Malgun Gothic"/>
          <w:szCs w:val="28"/>
        </w:rPr>
        <w:t xml:space="preserve">, </w:t>
      </w:r>
      <w:proofErr w:type="gramStart"/>
      <w:r w:rsidRPr="00CC6868">
        <w:rPr>
          <w:rFonts w:eastAsia="Malgun Gothic"/>
          <w:szCs w:val="28"/>
        </w:rPr>
        <w:t>Tilting</w:t>
      </w:r>
      <w:proofErr w:type="gramEnd"/>
      <w:r w:rsidRPr="00CC6868">
        <w:rPr>
          <w:rFonts w:eastAsia="Malgun Gothic"/>
          <w:szCs w:val="28"/>
        </w:rPr>
        <w:t xml:space="preserve"> a particle initially aligned along the </w:t>
      </w:r>
      <w:r w:rsidRPr="00CC6868">
        <w:rPr>
          <w:szCs w:val="28"/>
        </w:rPr>
        <w:t>[-2110] axis by 30</w:t>
      </w:r>
      <w:r w:rsidRPr="00CC6868">
        <w:t>°</w:t>
      </w:r>
      <w:r w:rsidRPr="00CC6868">
        <w:rPr>
          <w:szCs w:val="28"/>
        </w:rPr>
        <w:t xml:space="preserve"> around an axis along the [0002] direction reoriented it to be aligned along </w:t>
      </w:r>
      <w:r w:rsidRPr="00CC6868">
        <w:rPr>
          <w:rFonts w:eastAsia="Malgun Gothic"/>
          <w:szCs w:val="28"/>
        </w:rPr>
        <w:t>the [0</w:t>
      </w:r>
      <w:r w:rsidRPr="00CC6868">
        <w:rPr>
          <w:szCs w:val="28"/>
        </w:rPr>
        <w:t>-110] axis</w:t>
      </w:r>
      <w:r w:rsidRPr="00CC6868">
        <w:t xml:space="preserve">, </w:t>
      </w:r>
      <w:r w:rsidRPr="00CC6868">
        <w:rPr>
          <w:szCs w:val="28"/>
        </w:rPr>
        <w:t xml:space="preserve">as expected in </w:t>
      </w:r>
      <w:r>
        <w:rPr>
          <w:szCs w:val="28"/>
        </w:rPr>
        <w:t>the</w:t>
      </w:r>
      <w:r w:rsidRPr="00CC6868">
        <w:rPr>
          <w:rFonts w:eastAsia="Malgun Gothic"/>
          <w:szCs w:val="28"/>
        </w:rPr>
        <w:t xml:space="preserve"> Kikuchi pattern of HCP with c/a</w:t>
      </w:r>
      <w:r>
        <w:rPr>
          <w:rFonts w:eastAsia="Malgun Gothic"/>
          <w:szCs w:val="28"/>
        </w:rPr>
        <w:t xml:space="preserve"> </w:t>
      </w:r>
      <w:r w:rsidRPr="00CC6868">
        <w:rPr>
          <w:rFonts w:eastAsia="Malgun Gothic"/>
          <w:szCs w:val="28"/>
        </w:rPr>
        <w:t>=</w:t>
      </w:r>
      <w:r>
        <w:rPr>
          <w:rFonts w:eastAsia="Malgun Gothic"/>
          <w:szCs w:val="28"/>
        </w:rPr>
        <w:t xml:space="preserve"> </w:t>
      </w:r>
      <w:r w:rsidRPr="00CC6868">
        <w:rPr>
          <w:rFonts w:eastAsia="Malgun Gothic"/>
          <w:szCs w:val="28"/>
        </w:rPr>
        <w:t>1.65</w:t>
      </w:r>
      <w:r w:rsidRPr="00CC6868">
        <w:t>. Scale bar, 2 nm. ZA, zone axis.</w:t>
      </w:r>
    </w:p>
    <w:p w14:paraId="4046CE05" w14:textId="77777777" w:rsidR="00F60AD5" w:rsidRPr="00CC6868" w:rsidRDefault="00F60AD5" w:rsidP="00F60AD5">
      <w:pPr>
        <w:spacing w:line="276" w:lineRule="auto"/>
        <w:ind w:leftChars="-354" w:left="-850"/>
        <w:jc w:val="center"/>
        <w:rPr>
          <w:b/>
        </w:rPr>
      </w:pPr>
      <w:r>
        <w:rPr>
          <w:noProof/>
        </w:rPr>
        <w:lastRenderedPageBreak/>
        <w:drawing>
          <wp:inline distT="0" distB="0" distL="0" distR="0" wp14:anchorId="367B22F2" wp14:editId="2CF87FD9">
            <wp:extent cx="6583680" cy="5943600"/>
            <wp:effectExtent l="0" t="0" r="7620" b="0"/>
            <wp:docPr id="7" name="그림 7" descr="HCP PdH ExFig7_vector 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CP PdH ExFig7_vector ve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368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A647D" w14:textId="77777777" w:rsidR="00F60AD5" w:rsidRDefault="00F60AD5" w:rsidP="00F60AD5">
      <w:r w:rsidRPr="00CC6868">
        <w:rPr>
          <w:b/>
        </w:rPr>
        <w:t>Extended Data Figure 7</w:t>
      </w:r>
      <w:r w:rsidRPr="00CC6868">
        <w:rPr>
          <w:b/>
          <w:szCs w:val="20"/>
        </w:rPr>
        <w:t xml:space="preserve"> |</w:t>
      </w:r>
      <w:r w:rsidRPr="00CC6868">
        <w:rPr>
          <w:b/>
        </w:rPr>
        <w:t xml:space="preserve"> Detailed atomic structure and lo</w:t>
      </w:r>
      <w:r>
        <w:rPr>
          <w:b/>
        </w:rPr>
        <w:t xml:space="preserve">cal H concentration map of a </w:t>
      </w:r>
      <w:proofErr w:type="spellStart"/>
      <w:r>
        <w:rPr>
          <w:b/>
        </w:rPr>
        <w:t>Pd</w:t>
      </w:r>
      <w:r w:rsidRPr="00CC6868">
        <w:rPr>
          <w:b/>
        </w:rPr>
        <w:t>H</w:t>
      </w:r>
      <w:r w:rsidRPr="002A052B">
        <w:rPr>
          <w:b/>
          <w:vertAlign w:val="subscript"/>
        </w:rPr>
        <w:t>x</w:t>
      </w:r>
      <w:proofErr w:type="spellEnd"/>
      <w:r w:rsidRPr="00CC6868">
        <w:rPr>
          <w:b/>
        </w:rPr>
        <w:t xml:space="preserve"> nanoparticle obtained in the GLC showing large local fluctuations. a, </w:t>
      </w:r>
      <w:r w:rsidRPr="00CC6868">
        <w:t xml:space="preserve">Layer-by-layer representation of </w:t>
      </w:r>
      <w:r w:rsidRPr="00CC6868">
        <w:rPr>
          <w:rFonts w:eastAsia="Malgun Gothic"/>
        </w:rPr>
        <w:t>the traced atomic coordinates and fitted HCP posi</w:t>
      </w:r>
      <w:r w:rsidRPr="00CC6868">
        <w:t xml:space="preserve">tions for two major domains of the </w:t>
      </w:r>
      <w:proofErr w:type="spellStart"/>
      <w:r w:rsidRPr="00CC6868">
        <w:t>PdH</w:t>
      </w:r>
      <w:r w:rsidRPr="002A052B">
        <w:rPr>
          <w:vertAlign w:val="subscript"/>
        </w:rPr>
        <w:t>x</w:t>
      </w:r>
      <w:proofErr w:type="spellEnd"/>
      <w:r w:rsidRPr="00CC6868">
        <w:t xml:space="preserve"> nanoparticle shown in Fig. 4. The atoms that belong to two major domains appear as orange and green. Each domain was separately fitted with </w:t>
      </w:r>
      <w:r w:rsidRPr="00CC6868">
        <w:rPr>
          <w:rFonts w:eastAsia="Malgun Gothic"/>
        </w:rPr>
        <w:t>an HCP structure, and black dots represent atoms fitted to the HCP positions.</w:t>
      </w:r>
      <w:r>
        <w:t xml:space="preserve"> Gra</w:t>
      </w:r>
      <w:r w:rsidRPr="00CC6868">
        <w:t xml:space="preserve">y dots represent the atomic positions not assigned to any domain. The layers were sliced from the top of the nanoparticle along the hexagonal c axis and plotted in vertical order starting from the top left panel. </w:t>
      </w:r>
      <w:r w:rsidRPr="00CC6868">
        <w:rPr>
          <w:b/>
        </w:rPr>
        <w:t>b</w:t>
      </w:r>
      <w:r w:rsidRPr="00CC6868">
        <w:t>, Layer-by-layer representation of local H concentration map calculated from MC simulations using Pd coordinates constructed from the results of AET, where the layers are ordered corresponding to (</w:t>
      </w:r>
      <w:r w:rsidRPr="00CC6868">
        <w:rPr>
          <w:b/>
        </w:rPr>
        <w:t>a</w:t>
      </w:r>
      <w:r w:rsidRPr="00CC6868">
        <w:t xml:space="preserve">). The local fluctuation of H correlated with the large fluctuation in lattice constants (0.1–0.2 Å) observed in </w:t>
      </w:r>
      <w:r w:rsidRPr="00CC6868">
        <w:rPr>
          <w:rFonts w:eastAsia="Malgun Gothic"/>
        </w:rPr>
        <w:t xml:space="preserve">the statistical </w:t>
      </w:r>
      <w:r w:rsidRPr="00CC6868">
        <w:t xml:space="preserve">ex situ analysis of HCP particles (Fig. 1g) as well as in situ analysis of the particle growth, where </w:t>
      </w:r>
      <w:r>
        <w:t>fluctuations in</w:t>
      </w:r>
      <w:r w:rsidRPr="00CC6868">
        <w:t xml:space="preserve"> the d-spacing </w:t>
      </w:r>
      <w:proofErr w:type="gramStart"/>
      <w:r w:rsidRPr="00CC6868">
        <w:t>during the course of</w:t>
      </w:r>
      <w:proofErr w:type="gramEnd"/>
      <w:r w:rsidRPr="00CC6868">
        <w:t xml:space="preserve"> the particle growth are</w:t>
      </w:r>
      <w:r>
        <w:t xml:space="preserve"> shown (Figs. 1c–d). The</w:t>
      </w:r>
      <w:r w:rsidRPr="00CC6868">
        <w:t>s</w:t>
      </w:r>
      <w:r>
        <w:t>e</w:t>
      </w:r>
      <w:r w:rsidRPr="00CC6868">
        <w:t xml:space="preserve"> local fluctuation</w:t>
      </w:r>
      <w:r>
        <w:t>s</w:t>
      </w:r>
      <w:r w:rsidRPr="00CC6868">
        <w:t xml:space="preserve"> might stem from </w:t>
      </w:r>
      <w:r w:rsidRPr="00CC6868">
        <w:rPr>
          <w:rFonts w:eastAsia="Malgun Gothic"/>
        </w:rPr>
        <w:t xml:space="preserve">the </w:t>
      </w:r>
      <w:r w:rsidRPr="00CC6868">
        <w:t xml:space="preserve">nonuniform H distribution in </w:t>
      </w:r>
      <w:r w:rsidRPr="00CC6868">
        <w:rPr>
          <w:rFonts w:eastAsia="Malgun Gothic"/>
        </w:rPr>
        <w:t xml:space="preserve">the liquid owing to the stochastic collisions </w:t>
      </w:r>
      <w:r w:rsidRPr="00CC6868">
        <w:rPr>
          <w:rFonts w:eastAsia="Malgun Gothic"/>
        </w:rPr>
        <w:lastRenderedPageBreak/>
        <w:t xml:space="preserve">of incident </w:t>
      </w:r>
      <w:r w:rsidRPr="00CC6868">
        <w:t xml:space="preserve">electrons and water molecules. </w:t>
      </w:r>
      <w:r w:rsidRPr="00CC6868">
        <w:rPr>
          <w:rFonts w:eastAsia="Malgun Gothic"/>
        </w:rPr>
        <w:t xml:space="preserve">A </w:t>
      </w:r>
      <w:r w:rsidRPr="00CC6868">
        <w:t xml:space="preserve">high H molar concentration appears near the Pd atoms with </w:t>
      </w:r>
      <w:r w:rsidRPr="00CC6868">
        <w:rPr>
          <w:rFonts w:eastAsia="Malgun Gothic"/>
        </w:rPr>
        <w:t xml:space="preserve">a large local lattice constant, where the H </w:t>
      </w:r>
      <w:r>
        <w:rPr>
          <w:rFonts w:eastAsia="Malgun Gothic"/>
        </w:rPr>
        <w:t>concentration reaches up to 150</w:t>
      </w:r>
      <w:r w:rsidRPr="00CC6868">
        <w:rPr>
          <w:rFonts w:eastAsia="Malgun Gothic"/>
        </w:rPr>
        <w:t>% of the Pd concentration.</w:t>
      </w:r>
      <w:r w:rsidRPr="00EF2440">
        <w:t xml:space="preserve"> </w:t>
      </w:r>
      <w:r>
        <w:rPr>
          <w:rFonts w:eastAsia="Malgun Gothic"/>
        </w:rPr>
        <w:t>Approximately 20</w:t>
      </w:r>
      <w:r w:rsidRPr="00EF2440">
        <w:rPr>
          <w:rFonts w:eastAsia="Malgun Gothic"/>
        </w:rPr>
        <w:t>% of the total H atoms are found to occupy the surface region. The lower spa</w:t>
      </w:r>
      <w:r>
        <w:rPr>
          <w:rFonts w:eastAsia="Malgun Gothic" w:hint="eastAsia"/>
        </w:rPr>
        <w:t>t</w:t>
      </w:r>
      <w:r w:rsidRPr="00EF2440">
        <w:rPr>
          <w:rFonts w:eastAsia="Malgun Gothic"/>
        </w:rPr>
        <w:t>ial H concentration marked at the surface region is due to the difference in acc</w:t>
      </w:r>
      <w:r>
        <w:rPr>
          <w:rFonts w:eastAsia="Malgun Gothic"/>
        </w:rPr>
        <w:t>essible free volume per Pd atom</w:t>
      </w:r>
      <w:r w:rsidRPr="00EF2440">
        <w:rPr>
          <w:rFonts w:eastAsia="Malgun Gothic"/>
        </w:rPr>
        <w:t xml:space="preserve">, where surface Pd atoms have </w:t>
      </w:r>
      <w:r>
        <w:rPr>
          <w:rFonts w:eastAsia="Malgun Gothic"/>
        </w:rPr>
        <w:t xml:space="preserve">a </w:t>
      </w:r>
      <w:r w:rsidRPr="00EF2440">
        <w:rPr>
          <w:rFonts w:eastAsia="Malgun Gothic"/>
        </w:rPr>
        <w:t>larger Voronoi vo</w:t>
      </w:r>
      <w:r>
        <w:rPr>
          <w:rFonts w:eastAsia="Malgun Gothic"/>
        </w:rPr>
        <w:t>lume than the inner Pd atoms owing</w:t>
      </w:r>
      <w:r w:rsidRPr="00EF2440">
        <w:rPr>
          <w:rFonts w:eastAsia="Malgun Gothic"/>
        </w:rPr>
        <w:t xml:space="preserve"> to less overlap with other Pd atoms</w:t>
      </w:r>
      <w:r>
        <w:rPr>
          <w:rFonts w:eastAsia="Malgun Gothic"/>
        </w:rPr>
        <w:t xml:space="preserve">. </w:t>
      </w:r>
      <w:r w:rsidRPr="00CC6868">
        <w:t>Scale bar, 1 nm.</w:t>
      </w:r>
      <w:r>
        <w:t xml:space="preserve"> </w:t>
      </w:r>
      <w:r>
        <w:br w:type="page"/>
      </w:r>
    </w:p>
    <w:p w14:paraId="61CE04F9" w14:textId="77777777" w:rsidR="00F60AD5" w:rsidRPr="00CC6868" w:rsidRDefault="00F60AD5" w:rsidP="00F60AD5">
      <w:pPr>
        <w:spacing w:line="276" w:lineRule="auto"/>
        <w:ind w:leftChars="-354" w:left="-850" w:firstLine="1"/>
        <w:jc w:val="center"/>
      </w:pPr>
      <w:r>
        <w:rPr>
          <w:noProof/>
        </w:rPr>
        <w:lastRenderedPageBreak/>
        <w:drawing>
          <wp:inline distT="0" distB="0" distL="0" distR="0" wp14:anchorId="544D6AD1" wp14:editId="3907BC9A">
            <wp:extent cx="6583680" cy="3383280"/>
            <wp:effectExtent l="0" t="0" r="7620" b="7620"/>
            <wp:docPr id="6" name="그림 6" descr="HCP PdH ExFi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CP PdH ExFig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368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19E26" w14:textId="77777777" w:rsidR="00F60AD5" w:rsidRPr="009966E5" w:rsidRDefault="00F60AD5" w:rsidP="00F60AD5">
      <w:r w:rsidRPr="00CC6868">
        <w:rPr>
          <w:b/>
        </w:rPr>
        <w:t>Extended Data Figure 8</w:t>
      </w:r>
      <w:r w:rsidRPr="00CC6868">
        <w:rPr>
          <w:b/>
          <w:szCs w:val="20"/>
        </w:rPr>
        <w:t xml:space="preserve"> |</w:t>
      </w:r>
      <w:r>
        <w:rPr>
          <w:b/>
        </w:rPr>
        <w:t xml:space="preserve"> Evolution of HCP </w:t>
      </w:r>
      <w:proofErr w:type="spellStart"/>
      <w:r>
        <w:rPr>
          <w:b/>
        </w:rPr>
        <w:t>Pd</w:t>
      </w:r>
      <w:r w:rsidRPr="00CC6868">
        <w:rPr>
          <w:b/>
        </w:rPr>
        <w:t>H</w:t>
      </w:r>
      <w:r w:rsidRPr="002A052B">
        <w:rPr>
          <w:b/>
          <w:vertAlign w:val="subscript"/>
        </w:rPr>
        <w:t>x</w:t>
      </w:r>
      <w:proofErr w:type="spellEnd"/>
      <w:r w:rsidRPr="00CC6868">
        <w:rPr>
          <w:b/>
        </w:rPr>
        <w:t xml:space="preserve"> nanoparticles in the early growth stage and multi-step crystallization process.</w:t>
      </w:r>
      <w:r w:rsidRPr="00CC6868">
        <w:t xml:space="preserve"> </w:t>
      </w:r>
      <w:r w:rsidRPr="00CC6868">
        <w:rPr>
          <w:b/>
        </w:rPr>
        <w:t>a–d</w:t>
      </w:r>
      <w:r w:rsidRPr="00CC6868">
        <w:t>, Snapshots and corresponding FFTs from movies S1 and S2 showing the early stages of the growth of particles (</w:t>
      </w:r>
      <w:r w:rsidRPr="00CC6868">
        <w:rPr>
          <w:b/>
        </w:rPr>
        <w:t>a</w:t>
      </w:r>
      <w:r w:rsidRPr="00CC6868">
        <w:t>) 1 and (</w:t>
      </w:r>
      <w:r w:rsidRPr="00CC6868">
        <w:rPr>
          <w:b/>
        </w:rPr>
        <w:t>c</w:t>
      </w:r>
      <w:r w:rsidRPr="00CC6868">
        <w:t>) 2 in Figs. 1a–d, along with (</w:t>
      </w:r>
      <w:r w:rsidRPr="00CC6868">
        <w:rPr>
          <w:b/>
        </w:rPr>
        <w:t>b</w:t>
      </w:r>
      <w:r w:rsidRPr="00CC6868">
        <w:t>) and (</w:t>
      </w:r>
      <w:r w:rsidRPr="00CC6868">
        <w:rPr>
          <w:b/>
        </w:rPr>
        <w:t>d</w:t>
      </w:r>
      <w:r w:rsidRPr="00CC6868">
        <w:t xml:space="preserve">), </w:t>
      </w:r>
      <w:r w:rsidRPr="00CC6868">
        <w:rPr>
          <w:rFonts w:eastAsia="Malgun Gothic"/>
        </w:rPr>
        <w:t>their respective size evolution</w:t>
      </w:r>
      <w:r w:rsidRPr="00CC6868">
        <w:t xml:space="preserve">s. </w:t>
      </w:r>
      <w:r w:rsidRPr="00CC6868">
        <w:rPr>
          <w:b/>
        </w:rPr>
        <w:t>e</w:t>
      </w:r>
      <w:r w:rsidRPr="00CC6868">
        <w:t xml:space="preserve">, Snapshots and corresponding FFTs from movie S3 showing the growth of another </w:t>
      </w:r>
      <w:r>
        <w:t xml:space="preserve">HCP </w:t>
      </w:r>
      <w:proofErr w:type="spellStart"/>
      <w:r>
        <w:t>Pd</w:t>
      </w:r>
      <w:r w:rsidRPr="00CC6868">
        <w:t>H</w:t>
      </w:r>
      <w:r w:rsidRPr="002A052B">
        <w:rPr>
          <w:vertAlign w:val="subscript"/>
        </w:rPr>
        <w:t>x</w:t>
      </w:r>
      <w:proofErr w:type="spellEnd"/>
      <w:r w:rsidRPr="00CC6868">
        <w:t xml:space="preserve"> particle formed under the same conditions as those of particles 1 and 2. </w:t>
      </w:r>
      <w:r w:rsidRPr="00CC6868">
        <w:rPr>
          <w:b/>
        </w:rPr>
        <w:t>f</w:t>
      </w:r>
      <w:r w:rsidRPr="00CC6868">
        <w:t>, Size evolution of the particle in (</w:t>
      </w:r>
      <w:r w:rsidRPr="00CC6868">
        <w:rPr>
          <w:b/>
        </w:rPr>
        <w:t>e</w:t>
      </w:r>
      <w:r w:rsidRPr="00CC6868">
        <w:t xml:space="preserve">). </w:t>
      </w:r>
      <w:r w:rsidRPr="00CC6868">
        <w:rPr>
          <w:b/>
        </w:rPr>
        <w:t>g</w:t>
      </w:r>
      <w:r w:rsidRPr="00CC6868">
        <w:t>, Plot of interplanar distances of five low-index planes of the particle in (</w:t>
      </w:r>
      <w:r w:rsidRPr="00CC6868">
        <w:rPr>
          <w:b/>
        </w:rPr>
        <w:t>e</w:t>
      </w:r>
      <w:r w:rsidRPr="00CC6868">
        <w:t xml:space="preserve">) as a function of time. </w:t>
      </w:r>
      <w:r w:rsidRPr="00CC6868">
        <w:rPr>
          <w:rFonts w:eastAsia="Malgun Gothic"/>
        </w:rPr>
        <w:t xml:space="preserve">The </w:t>
      </w:r>
      <w:r w:rsidRPr="00CC6868">
        <w:t xml:space="preserve">zone axis patterns show that the particle had </w:t>
      </w:r>
      <w:r w:rsidRPr="00CC6868">
        <w:rPr>
          <w:rFonts w:eastAsia="Malgun Gothic"/>
        </w:rPr>
        <w:t>an HCP st</w:t>
      </w:r>
      <w:r w:rsidRPr="00CC6868">
        <w:t>ructure immediately after coalescence, i.e., within approximately one second of nucleation</w:t>
      </w:r>
      <w:r>
        <w:t xml:space="preserve"> at most</w:t>
      </w:r>
      <w:r w:rsidRPr="00CC6868">
        <w:t>.</w:t>
      </w:r>
      <w:r w:rsidRPr="00CC6868">
        <w:rPr>
          <w:szCs w:val="28"/>
        </w:rPr>
        <w:t xml:space="preserve"> </w:t>
      </w:r>
      <w:r w:rsidRPr="00CC6868">
        <w:t xml:space="preserve">Scale bar, 2 nm. ZA, zone axis. </w:t>
      </w:r>
      <w:r w:rsidRPr="00CC6868">
        <w:rPr>
          <w:b/>
        </w:rPr>
        <w:t>h,</w:t>
      </w:r>
      <w:r w:rsidRPr="00CC6868">
        <w:t xml:space="preserve"> Formation scheme of a particle via multi-step crystallization</w:t>
      </w:r>
      <w:r w:rsidRPr="00CC6868">
        <w:rPr>
          <w:rFonts w:eastAsia="Malgun Gothic"/>
        </w:rPr>
        <w:t xml:space="preserve">. </w:t>
      </w:r>
      <w:r w:rsidRPr="00CC6868">
        <w:t>Stage I: the Pd precursors assemble int</w:t>
      </w:r>
      <w:r>
        <w:t>o an amorphous cluster</w:t>
      </w:r>
      <w:r w:rsidRPr="00CC6868">
        <w:t>, which can be easily created without having to overcome a substantial entropy difference between the crystalline and solution phases. Sta</w:t>
      </w:r>
      <w:r>
        <w:t>ge II: crystalline nuclei form</w:t>
      </w:r>
      <w:r w:rsidRPr="00CC6868">
        <w:t xml:space="preserve"> at multiple sites within the amorphous cluster</w:t>
      </w:r>
      <w:r w:rsidRPr="00CC6868" w:rsidDel="0046040D">
        <w:t xml:space="preserve"> </w:t>
      </w:r>
      <w:r w:rsidRPr="00CC6868">
        <w:t xml:space="preserve">(nucleation of domains 1–8). Stage III: </w:t>
      </w:r>
      <w:r>
        <w:t>nuclei grow</w:t>
      </w:r>
      <w:r w:rsidRPr="00CC6868">
        <w:t xml:space="preserve"> into larger domains by a merging process such as Ostwald ripening</w:t>
      </w:r>
      <w:r>
        <w:t>,</w:t>
      </w:r>
      <w:r w:rsidRPr="00CC6868">
        <w:t xml:space="preserve"> and large nuclei grow further by absorbing smaller ones (merging of multiple domains: 1 + 2 → α, 3 + 4 → β, 5 + 6 → γ, 7 + 8 → δ). Stage IV: if two similarly sized domains co-exist, the merging process cannot continue because it becomes difficult for one domain to absorb the other, resulting in a nanoparticle with two domains with a complex boundary structure (merging of larger domains; α + δ → X, β + γ → Y without further growth).</w:t>
      </w:r>
    </w:p>
    <w:p w14:paraId="4E3CDB8A" w14:textId="77777777" w:rsidR="00F60AD5" w:rsidRPr="00CC6868" w:rsidRDefault="00F60AD5" w:rsidP="00F60AD5">
      <w:pPr>
        <w:spacing w:line="276" w:lineRule="auto"/>
        <w:jc w:val="center"/>
      </w:pPr>
      <w:r>
        <w:rPr>
          <w:noProof/>
        </w:rPr>
        <w:lastRenderedPageBreak/>
        <w:drawing>
          <wp:inline distT="0" distB="0" distL="0" distR="0" wp14:anchorId="78DB3044" wp14:editId="0BD7961F">
            <wp:extent cx="3749040" cy="3749040"/>
            <wp:effectExtent l="0" t="0" r="3810" b="3810"/>
            <wp:docPr id="5" name="그림 5" descr="HCP PdH ExFig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CP PdH ExFig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040" cy="374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F1EC5" w14:textId="77777777" w:rsidR="00F60AD5" w:rsidRDefault="00F60AD5" w:rsidP="00F60AD5">
      <w:pPr>
        <w:rPr>
          <w:b/>
        </w:rPr>
      </w:pPr>
      <w:r w:rsidRPr="00CC6868">
        <w:rPr>
          <w:b/>
        </w:rPr>
        <w:t>Extended Data Figure 9</w:t>
      </w:r>
      <w:r w:rsidRPr="00CC6868">
        <w:rPr>
          <w:b/>
          <w:szCs w:val="20"/>
        </w:rPr>
        <w:t xml:space="preserve"> |</w:t>
      </w:r>
      <w:r w:rsidRPr="00CC6868">
        <w:rPr>
          <w:b/>
        </w:rPr>
        <w:t xml:space="preserve"> Vibrational characteristics of </w:t>
      </w:r>
      <w:proofErr w:type="spellStart"/>
      <w:r w:rsidRPr="00CC6868">
        <w:rPr>
          <w:b/>
        </w:rPr>
        <w:t>PdH</w:t>
      </w:r>
      <w:proofErr w:type="spellEnd"/>
      <w:r w:rsidRPr="00CC6868">
        <w:rPr>
          <w:b/>
        </w:rPr>
        <w:t xml:space="preserve"> from DFT calculations. a</w:t>
      </w:r>
      <w:r w:rsidRPr="00CC6868">
        <w:t>–</w:t>
      </w:r>
      <w:r w:rsidRPr="00CC6868">
        <w:rPr>
          <w:b/>
        </w:rPr>
        <w:t>b</w:t>
      </w:r>
      <w:r w:rsidRPr="00CC6868">
        <w:t>,</w:t>
      </w:r>
      <w:r w:rsidRPr="00CC6868">
        <w:rPr>
          <w:b/>
        </w:rPr>
        <w:t xml:space="preserve"> </w:t>
      </w:r>
      <w:r w:rsidRPr="00CC6868">
        <w:t xml:space="preserve">Phonon dispersion curves of HCP </w:t>
      </w:r>
      <w:proofErr w:type="spellStart"/>
      <w:r w:rsidRPr="00CC6868">
        <w:t>PdH</w:t>
      </w:r>
      <w:proofErr w:type="spellEnd"/>
      <w:r w:rsidRPr="00CC6868">
        <w:t>, in which (</w:t>
      </w:r>
      <w:r w:rsidRPr="00CC6868">
        <w:rPr>
          <w:b/>
        </w:rPr>
        <w:t>a</w:t>
      </w:r>
      <w:r w:rsidRPr="00CC6868">
        <w:t>) H is located at the ideal octahedral position and (</w:t>
      </w:r>
      <w:r w:rsidRPr="00CC6868">
        <w:rPr>
          <w:b/>
        </w:rPr>
        <w:t>b</w:t>
      </w:r>
      <w:r w:rsidRPr="00CC6868">
        <w:t xml:space="preserve">) H is displaced by 0.24 Å from the ideal position along the </w:t>
      </w:r>
      <w:r w:rsidRPr="00CC6868">
        <w:rPr>
          <w:iCs/>
        </w:rPr>
        <w:t xml:space="preserve">c </w:t>
      </w:r>
      <w:r w:rsidRPr="00CC6868">
        <w:t xml:space="preserve">axis. The corresponding atomic models are shown below the curves. </w:t>
      </w:r>
      <w:r w:rsidRPr="00CC6868">
        <w:rPr>
          <w:rFonts w:eastAsia="Malgun Gothic"/>
        </w:rPr>
        <w:t>Pd and H atoms are drawn in gr</w:t>
      </w:r>
      <w:r>
        <w:rPr>
          <w:rFonts w:eastAsia="Malgun Gothic"/>
        </w:rPr>
        <w:t>a</w:t>
      </w:r>
      <w:r w:rsidRPr="00CC6868">
        <w:rPr>
          <w:rFonts w:eastAsia="Malgun Gothic"/>
        </w:rPr>
        <w:t xml:space="preserve">y and blue, respectively. Imaginary phonon modes were found </w:t>
      </w:r>
      <w:r>
        <w:rPr>
          <w:rFonts w:eastAsia="Malgun Gothic"/>
        </w:rPr>
        <w:t>when H was</w:t>
      </w:r>
      <w:r w:rsidRPr="00CC6868">
        <w:rPr>
          <w:rFonts w:eastAsia="Malgun Gothic"/>
        </w:rPr>
        <w:t xml:space="preserve"> positioned at the ideal octahedral site.</w:t>
      </w:r>
      <w:r w:rsidRPr="00CC6868">
        <w:t xml:space="preserve"> One of those modes indicates </w:t>
      </w:r>
      <w:r w:rsidRPr="00CC6868">
        <w:rPr>
          <w:rFonts w:eastAsia="Malgun Gothic"/>
          <w:iCs/>
        </w:rPr>
        <w:t xml:space="preserve">the displacement of H along the </w:t>
      </w:r>
      <w:r w:rsidRPr="00CC6868">
        <w:rPr>
          <w:iCs/>
        </w:rPr>
        <w:t xml:space="preserve">c </w:t>
      </w:r>
      <w:r w:rsidRPr="00CC6868">
        <w:t>axis, with such a rearrangement removing the imaginary modes</w:t>
      </w:r>
      <w:r w:rsidRPr="00CC6868">
        <w:rPr>
          <w:rFonts w:eastAsia="Malgun Gothic"/>
        </w:rPr>
        <w:t>,</w:t>
      </w:r>
      <w:r w:rsidRPr="00CC6868">
        <w:t xml:space="preserve"> as shown in (</w:t>
      </w:r>
      <w:r w:rsidRPr="00CC6868">
        <w:rPr>
          <w:b/>
        </w:rPr>
        <w:t>b</w:t>
      </w:r>
      <w:r w:rsidRPr="00CC6868">
        <w:t xml:space="preserve">). </w:t>
      </w:r>
      <w:r w:rsidRPr="00CC6868">
        <w:rPr>
          <w:b/>
        </w:rPr>
        <w:t>c–d</w:t>
      </w:r>
      <w:r w:rsidRPr="00CC6868">
        <w:t>, Energy landscape (</w:t>
      </w:r>
      <w:r w:rsidRPr="00CC6868">
        <w:sym w:font="Symbol" w:char="F044"/>
      </w:r>
      <w:r w:rsidRPr="00CC6868">
        <w:rPr>
          <w:i/>
        </w:rPr>
        <w:t>E</w:t>
      </w:r>
      <w:r w:rsidRPr="00CC6868">
        <w:t>) values around the octahedral position as calculated by displacin</w:t>
      </w:r>
      <w:r>
        <w:t>g a single H atom from the cent</w:t>
      </w:r>
      <w:r w:rsidRPr="00CC6868">
        <w:t>e</w:t>
      </w:r>
      <w:r>
        <w:t>r</w:t>
      </w:r>
      <w:r w:rsidRPr="00CC6868">
        <w:t xml:space="preserve"> of the octahedron made by the </w:t>
      </w:r>
      <w:r>
        <w:t>six nearest-neighbo</w:t>
      </w:r>
      <w:r w:rsidRPr="00CC6868">
        <w:t>ring Pd atoms in the 48-atom supercell of (</w:t>
      </w:r>
      <w:r w:rsidRPr="00CC6868">
        <w:rPr>
          <w:b/>
        </w:rPr>
        <w:t>c</w:t>
      </w:r>
      <w:r w:rsidRPr="00CC6868">
        <w:t xml:space="preserve">) HCP </w:t>
      </w:r>
      <w:proofErr w:type="spellStart"/>
      <w:r w:rsidRPr="00CC6868">
        <w:t>PdH</w:t>
      </w:r>
      <w:proofErr w:type="spellEnd"/>
      <w:r w:rsidRPr="00CC6868">
        <w:t xml:space="preserve"> and (</w:t>
      </w:r>
      <w:r w:rsidRPr="00CC6868">
        <w:rPr>
          <w:b/>
        </w:rPr>
        <w:t>d</w:t>
      </w:r>
      <w:r w:rsidRPr="00CC6868">
        <w:t xml:space="preserve">) FCC </w:t>
      </w:r>
      <w:proofErr w:type="spellStart"/>
      <w:r w:rsidRPr="00CC6868">
        <w:t>PdH</w:t>
      </w:r>
      <w:proofErr w:type="spellEnd"/>
      <w:r w:rsidRPr="00CC6868">
        <w:t>. The displacement towards the face in (</w:t>
      </w:r>
      <w:r w:rsidRPr="00CC6868">
        <w:rPr>
          <w:b/>
        </w:rPr>
        <w:t>c</w:t>
      </w:r>
      <w:r w:rsidRPr="00CC6868">
        <w:t xml:space="preserve">) is </w:t>
      </w:r>
      <w:proofErr w:type="gramStart"/>
      <w:r w:rsidRPr="00CC6868">
        <w:t>similar to</w:t>
      </w:r>
      <w:proofErr w:type="gramEnd"/>
      <w:r w:rsidRPr="00CC6868">
        <w:t xml:space="preserve"> the change from (</w:t>
      </w:r>
      <w:r w:rsidRPr="00CC6868">
        <w:rPr>
          <w:b/>
        </w:rPr>
        <w:t>a</w:t>
      </w:r>
      <w:r w:rsidRPr="00CC6868">
        <w:t>) and (</w:t>
      </w:r>
      <w:r w:rsidRPr="00CC6868">
        <w:rPr>
          <w:b/>
        </w:rPr>
        <w:t>b</w:t>
      </w:r>
      <w:r w:rsidRPr="00CC6868">
        <w:t xml:space="preserve">), but the instability is not captured. H atoms may adopt the ideal octahedral position at room temperature instead of collectively moving to the lower symmetry structure because of the </w:t>
      </w:r>
      <w:r>
        <w:t>small energy difference (</w:t>
      </w:r>
      <w:r w:rsidRPr="00CC6868">
        <w:t xml:space="preserve">1 </w:t>
      </w:r>
      <w:proofErr w:type="spellStart"/>
      <w:r w:rsidRPr="00CC6868">
        <w:t>meV</w:t>
      </w:r>
      <w:proofErr w:type="spellEnd"/>
      <w:r w:rsidRPr="00CC6868">
        <w:t>/atom</w:t>
      </w:r>
      <w:r>
        <w:t>)</w:t>
      </w:r>
      <w:r w:rsidRPr="00CC6868">
        <w:t>, between the two structures (</w:t>
      </w:r>
      <w:r w:rsidRPr="00CC6868">
        <w:rPr>
          <w:b/>
        </w:rPr>
        <w:t>a</w:t>
      </w:r>
      <w:r w:rsidRPr="00CC6868">
        <w:t>) and (</w:t>
      </w:r>
      <w:r w:rsidRPr="00CC6868">
        <w:rPr>
          <w:b/>
        </w:rPr>
        <w:t>b</w:t>
      </w:r>
      <w:r w:rsidRPr="00CC6868">
        <w:t xml:space="preserve">). The energy variation in FCC </w:t>
      </w:r>
      <w:proofErr w:type="spellStart"/>
      <w:r w:rsidRPr="00CC6868">
        <w:t>PdH</w:t>
      </w:r>
      <w:proofErr w:type="spellEnd"/>
      <w:r w:rsidRPr="00CC6868">
        <w:t xml:space="preserve"> in (</w:t>
      </w:r>
      <w:r w:rsidRPr="00CC6868">
        <w:rPr>
          <w:b/>
        </w:rPr>
        <w:t>d</w:t>
      </w:r>
      <w:r w:rsidRPr="00CC6868">
        <w:t xml:space="preserve">) is more isotropic and lower in magnitude for the same degree of displacement than that in HCP </w:t>
      </w:r>
      <w:proofErr w:type="spellStart"/>
      <w:r w:rsidRPr="00CC6868">
        <w:t>PdH</w:t>
      </w:r>
      <w:proofErr w:type="spellEnd"/>
      <w:r w:rsidRPr="00CC6868">
        <w:t xml:space="preserve">. This result agrees with the higher phonon frequencies of HCP </w:t>
      </w:r>
      <w:proofErr w:type="spellStart"/>
      <w:r w:rsidRPr="00CC6868">
        <w:t>PdH</w:t>
      </w:r>
      <w:proofErr w:type="spellEnd"/>
      <w:r w:rsidRPr="00CC6868">
        <w:t xml:space="preserve"> in the present study compared with those of FCC PdH</w:t>
      </w:r>
      <w:r>
        <w:fldChar w:fldCharType="begin"/>
      </w:r>
      <w:r>
        <w:instrText xml:space="preserve"> ADDIN EN.CITE &lt;EndNote&gt;&lt;Cite&gt;&lt;Author&gt;Errea&lt;/Author&gt;&lt;Year&gt;2013&lt;/Year&gt;&lt;RecNum&gt;38&lt;/RecNum&gt;&lt;DisplayText&gt;&lt;style face="superscript"&gt;53&lt;/style&gt;&lt;/DisplayText&gt;&lt;record&gt;&lt;rec-number&gt;38&lt;/rec-number&gt;&lt;foreign-keys&gt;&lt;key app="EN" db-id="rx2vw5a2id9ppheardspfw0c0tza0vw2rp90" timestamp="1584600603"&gt;38&lt;/key&gt;&lt;/foreign-keys&gt;&lt;ref-type name="Journal Article"&gt;17&lt;/ref-type&gt;&lt;contributors&gt;&lt;authors&gt;&lt;author&gt;Errea, Ion&lt;/author&gt;&lt;author&gt;Calandra, Matteo&lt;/author&gt;&lt;author&gt;Mauri, Francesco&lt;/author&gt;&lt;/authors&gt;&lt;/contributors&gt;&lt;titles&gt;&lt;title&gt;First-principles theory of anharmonicity and the inverse isotope effect in superconducting palladium-hydride compounds&lt;/title&gt;&lt;secondary-title&gt;Phys. Rev. Lett.&lt;/secondary-title&gt;&lt;/titles&gt;&lt;periodical&gt;&lt;full-title&gt;Phys. Rev. Lett.&lt;/full-title&gt;&lt;/periodical&gt;&lt;pages&gt;177002&lt;/pages&gt;&lt;volume&gt;111&lt;/volume&gt;&lt;number&gt;17&lt;/number&gt;&lt;dates&gt;&lt;year&gt;2013&lt;/year&gt;&lt;pub-dates&gt;&lt;date&gt;10/25/&lt;/date&gt;&lt;/pub-dates&gt;&lt;/dates&gt;&lt;publisher&gt;American Physical Society&lt;/publisher&gt;&lt;urls&gt;&lt;related-urls&gt;&lt;url&gt;https://link.aps.org/doi/10.1103/PhysRevLett.111.177002&lt;/url&gt;&lt;/related-urls&gt;&lt;/urls&gt;&lt;electronic-resource-num&gt;10.1103/PhysRevLett.111.177002&lt;/electronic-resource-num&gt;&lt;/record&gt;&lt;/Cite&gt;&lt;/EndNote&gt;</w:instrText>
      </w:r>
      <w:r>
        <w:fldChar w:fldCharType="separate"/>
      </w:r>
      <w:r w:rsidRPr="00CC7824">
        <w:rPr>
          <w:noProof/>
          <w:vertAlign w:val="superscript"/>
        </w:rPr>
        <w:t>53</w:t>
      </w:r>
      <w:r>
        <w:fldChar w:fldCharType="end"/>
      </w:r>
      <w:r w:rsidRPr="00CC6868">
        <w:t>.</w:t>
      </w:r>
      <w:r>
        <w:rPr>
          <w:b/>
        </w:rPr>
        <w:br w:type="page"/>
      </w:r>
    </w:p>
    <w:p w14:paraId="320C12AE" w14:textId="77777777" w:rsidR="00F60AD5" w:rsidRPr="00B04A05" w:rsidRDefault="00F60AD5" w:rsidP="00F60AD5">
      <w:r w:rsidRPr="00CC6868">
        <w:rPr>
          <w:b/>
        </w:rPr>
        <w:lastRenderedPageBreak/>
        <w:t>Extended Data Table 1</w:t>
      </w:r>
      <w:r w:rsidRPr="00CC6868">
        <w:rPr>
          <w:b/>
          <w:szCs w:val="20"/>
        </w:rPr>
        <w:t xml:space="preserve"> |</w:t>
      </w:r>
      <w:r w:rsidRPr="00CC6868">
        <w:rPr>
          <w:b/>
        </w:rPr>
        <w:t xml:space="preserve"> Estimation of the lattice parameters of HCP </w:t>
      </w:r>
      <w:proofErr w:type="spellStart"/>
      <w:r w:rsidRPr="00CC6868">
        <w:rPr>
          <w:b/>
        </w:rPr>
        <w:t>PdH</w:t>
      </w:r>
      <w:r w:rsidRPr="00CC6868">
        <w:rPr>
          <w:b/>
          <w:i/>
          <w:vertAlign w:val="subscript"/>
        </w:rPr>
        <w:t>x</w:t>
      </w:r>
      <w:proofErr w:type="spellEnd"/>
      <w:r w:rsidRPr="00CC6868">
        <w:rPr>
          <w:b/>
        </w:rPr>
        <w:t>.</w:t>
      </w:r>
      <w:r>
        <w:t xml:space="preserve"> The DFT-optimiz</w:t>
      </w:r>
      <w:r w:rsidRPr="00CC6868">
        <w:t xml:space="preserve">ed and experimental lattice parameters of FCC </w:t>
      </w:r>
      <w:proofErr w:type="spellStart"/>
      <w:r w:rsidRPr="00CC6868">
        <w:t>PdH</w:t>
      </w:r>
      <w:r w:rsidRPr="00CC6868">
        <w:rPr>
          <w:i/>
          <w:vertAlign w:val="subscript"/>
        </w:rPr>
        <w:t>x</w:t>
      </w:r>
      <w:proofErr w:type="spellEnd"/>
      <w:r w:rsidRPr="00CC6868">
        <w:t xml:space="preserve"> are used </w:t>
      </w:r>
      <w:r w:rsidRPr="00CC6868">
        <w:rPr>
          <w:rFonts w:eastAsia="Malgun Gothic"/>
        </w:rPr>
        <w:t xml:space="preserve">to improve the prediction of </w:t>
      </w:r>
      <w:r w:rsidRPr="00CC6868">
        <w:t xml:space="preserve">the lattice parameters of hitherto unknown HCP </w:t>
      </w:r>
      <w:proofErr w:type="spellStart"/>
      <w:r w:rsidRPr="00CC6868">
        <w:t>PdH</w:t>
      </w:r>
      <w:r w:rsidRPr="00CC6868">
        <w:rPr>
          <w:i/>
          <w:vertAlign w:val="subscript"/>
        </w:rPr>
        <w:t>x</w:t>
      </w:r>
      <w:proofErr w:type="spellEnd"/>
      <w:r w:rsidRPr="00CC6868">
        <w:t xml:space="preserve">. Because the lattice parameter of stoichiometric FCC </w:t>
      </w:r>
      <w:proofErr w:type="spellStart"/>
      <w:r w:rsidRPr="00CC6868">
        <w:t>PdH</w:t>
      </w:r>
      <w:proofErr w:type="spellEnd"/>
      <w:r w:rsidRPr="00CC6868">
        <w:t xml:space="preserve"> at 300 K is not known, the lattice parameter of </w:t>
      </w:r>
      <w:proofErr w:type="spellStart"/>
      <w:r w:rsidRPr="00CC6868">
        <w:t>PdH</w:t>
      </w:r>
      <w:proofErr w:type="spellEnd"/>
      <w:r w:rsidRPr="00CC6868">
        <w:t xml:space="preserve"> at </w:t>
      </w:r>
      <w:r w:rsidRPr="00B04A05">
        <w:t xml:space="preserve">77 K reported by </w:t>
      </w:r>
      <w:proofErr w:type="spellStart"/>
      <w:r w:rsidRPr="00B04A05">
        <w:t>Schirber</w:t>
      </w:r>
      <w:proofErr w:type="spellEnd"/>
      <w:r w:rsidRPr="00B04A05">
        <w:t xml:space="preserve"> et al.</w:t>
      </w:r>
      <w:r w:rsidRPr="00B04A05">
        <w:fldChar w:fldCharType="begin"/>
      </w:r>
      <w:r w:rsidRPr="00B04A05">
        <w:instrText xml:space="preserve"> ADDIN EN.CITE &lt;EndNote&gt;&lt;Cite&gt;&lt;Author&gt;Schirber&lt;/Author&gt;&lt;Year&gt;1975&lt;/Year&gt;&lt;RecNum&gt;4&lt;/RecNum&gt;&lt;DisplayText&gt;&lt;style face="superscript"&gt;54&lt;/style&gt;&lt;/DisplayText&gt;&lt;record&gt;&lt;rec-number&gt;4&lt;/rec-number&gt;&lt;foreign-keys&gt;&lt;key app="EN" db-id="rx2vw5a2id9ppheardspfw0c0tza0vw2rp90" timestamp="1584600601"&gt;4&lt;/key&gt;&lt;/foreign-keys&gt;&lt;ref-type name="Journal Article"&gt;17&lt;/ref-type&gt;&lt;contributors&gt;&lt;authors&gt;&lt;author&gt;Schirber, J. E.&lt;/author&gt;&lt;author&gt;Morosin, B.&lt;/author&gt;&lt;/authors&gt;&lt;/contributors&gt;&lt;titles&gt;&lt;title&gt;&lt;style face="normal" font="default" size="100%"&gt;Lattice constants of β−PdH&lt;/style&gt;&lt;style face="subscript" font="default" size="100%"&gt;x&lt;/style&gt;&lt;style face="normal" font="default" size="100%"&gt; and β−PdD&lt;/style&gt;&lt;style face="subscript" font="default" size="100%"&gt;x&lt;/style&gt;&lt;style face="normal" font="default" size="100%"&gt; with x near 1.0&lt;/style&gt;&lt;/title&gt;&lt;secondary-title&gt;Phys. Rev. B&lt;/secondary-title&gt;&lt;/titles&gt;&lt;periodical&gt;&lt;full-title&gt;Phys. Rev. B&lt;/full-title&gt;&lt;/periodical&gt;&lt;pages&gt;117-118&lt;/pages&gt;&lt;volume&gt;12&lt;/volume&gt;&lt;number&gt;1&lt;/number&gt;&lt;section&gt;117&lt;/section&gt;&lt;dates&gt;&lt;year&gt;1975&lt;/year&gt;&lt;/dates&gt;&lt;isbn&gt;0556-2805&lt;/isbn&gt;&lt;urls&gt;&lt;/urls&gt;&lt;electronic-resource-num&gt;10.1103/PhysRevB.12.117&lt;/electronic-resource-num&gt;&lt;/record&gt;&lt;/Cite&gt;&lt;/EndNote&gt;</w:instrText>
      </w:r>
      <w:r w:rsidRPr="00B04A05">
        <w:fldChar w:fldCharType="separate"/>
      </w:r>
      <w:r w:rsidRPr="00B04A05">
        <w:rPr>
          <w:noProof/>
          <w:vertAlign w:val="superscript"/>
        </w:rPr>
        <w:t>54</w:t>
      </w:r>
      <w:r w:rsidRPr="00B04A05">
        <w:fldChar w:fldCharType="end"/>
      </w:r>
      <w:r w:rsidRPr="00B04A05">
        <w:t xml:space="preserve"> was used</w:t>
      </w:r>
      <w:r w:rsidRPr="00B04A05">
        <w:rPr>
          <w:rFonts w:eastAsia="Malgun Gothic"/>
        </w:rPr>
        <w:t xml:space="preserve">, and then, the thermal expansion discussed by </w:t>
      </w:r>
      <w:proofErr w:type="spellStart"/>
      <w:r w:rsidRPr="00B04A05">
        <w:rPr>
          <w:rFonts w:eastAsia="Malgun Gothic"/>
        </w:rPr>
        <w:t>Errea</w:t>
      </w:r>
      <w:proofErr w:type="spellEnd"/>
      <w:r w:rsidRPr="00B04A05">
        <w:rPr>
          <w:rFonts w:eastAsia="Malgun Gothic"/>
        </w:rPr>
        <w:t xml:space="preserve"> et al.</w:t>
      </w:r>
      <w:r w:rsidRPr="00B04A05">
        <w:rPr>
          <w:rFonts w:eastAsia="Malgun Gothic"/>
        </w:rPr>
        <w:fldChar w:fldCharType="begin"/>
      </w:r>
      <w:r w:rsidRPr="00B04A05">
        <w:rPr>
          <w:rFonts w:eastAsia="Malgun Gothic"/>
        </w:rPr>
        <w:instrText xml:space="preserve"> ADDIN EN.CITE &lt;EndNote&gt;&lt;Cite&gt;&lt;Author&gt;Errea&lt;/Author&gt;&lt;Year&gt;2013&lt;/Year&gt;&lt;RecNum&gt;38&lt;/RecNum&gt;&lt;DisplayText&gt;&lt;style face="superscript"&gt;53&lt;/style&gt;&lt;/DisplayText&gt;&lt;record&gt;&lt;rec-number&gt;38&lt;/rec-number&gt;&lt;foreign-keys&gt;&lt;key app="EN" db-id="rx2vw5a2id9ppheardspfw0c0tza0vw2rp90" timestamp="1584600603"&gt;38&lt;/key&gt;&lt;/foreign-keys&gt;&lt;ref-type name="Journal Article"&gt;17&lt;/ref-type&gt;&lt;contributors&gt;&lt;authors&gt;&lt;author&gt;Errea, Ion&lt;/author&gt;&lt;author&gt;Calandra, Matteo&lt;/author&gt;&lt;author&gt;Mauri, Francesco&lt;/author&gt;&lt;/authors&gt;&lt;/contributors&gt;&lt;titles&gt;&lt;title&gt;First-principles theory of anharmonicity and the inverse isotope effect in superconducting palladium-hydride compounds&lt;/title&gt;&lt;secondary-title&gt;Phys. Rev. Lett.&lt;/secondary-title&gt;&lt;/titles&gt;&lt;periodical&gt;&lt;full-title&gt;Phys. Rev. Lett.&lt;/full-title&gt;&lt;/periodical&gt;&lt;pages&gt;177002&lt;/pages&gt;&lt;volume&gt;111&lt;/volume&gt;&lt;number&gt;17&lt;/number&gt;&lt;dates&gt;&lt;year&gt;2013&lt;/year&gt;&lt;pub-dates&gt;&lt;date&gt;10/25/&lt;/date&gt;&lt;/pub-dates&gt;&lt;/dates&gt;&lt;publisher&gt;American Physical Society&lt;/publisher&gt;&lt;urls&gt;&lt;related-urls&gt;&lt;url&gt;https://link.aps.org/doi/10.1103/PhysRevLett.111.177002&lt;/url&gt;&lt;/related-urls&gt;&lt;/urls&gt;&lt;electronic-resource-num&gt;10.1103/PhysRevLett.111.177002&lt;/electronic-resource-num&gt;&lt;/record&gt;&lt;/Cite&gt;&lt;/EndNote&gt;</w:instrText>
      </w:r>
      <w:r w:rsidRPr="00B04A05">
        <w:rPr>
          <w:rFonts w:eastAsia="Malgun Gothic"/>
        </w:rPr>
        <w:fldChar w:fldCharType="separate"/>
      </w:r>
      <w:r w:rsidRPr="00B04A05">
        <w:rPr>
          <w:rFonts w:eastAsia="Malgun Gothic"/>
          <w:noProof/>
          <w:vertAlign w:val="superscript"/>
        </w:rPr>
        <w:t>53</w:t>
      </w:r>
      <w:r w:rsidRPr="00B04A05">
        <w:rPr>
          <w:rFonts w:eastAsia="Malgun Gothic"/>
        </w:rPr>
        <w:fldChar w:fldCharType="end"/>
      </w:r>
      <w:r w:rsidRPr="00B04A05">
        <w:t xml:space="preserve"> was applied. As summarized in the table, </w:t>
      </w:r>
      <w:r w:rsidRPr="00B04A05">
        <w:rPr>
          <w:rFonts w:eastAsia="Malgun Gothic"/>
        </w:rPr>
        <w:t xml:space="preserve">the experimental lattice parameters at 300 K are found to be slightly larger than the DFT-optimized values. The estimated lattice parameters of the </w:t>
      </w:r>
      <w:r w:rsidRPr="00B04A05">
        <w:t xml:space="preserve">HCP structures were obtained by multiplying the DFT values by the ratio, </w:t>
      </w:r>
      <w:r w:rsidRPr="00B04A05">
        <w:rPr>
          <w:iCs/>
        </w:rPr>
        <w:t>a</w:t>
      </w:r>
      <w:r w:rsidRPr="00B04A05">
        <w:t xml:space="preserve"> (300 K, exp)/</w:t>
      </w:r>
      <w:r w:rsidRPr="00B04A05">
        <w:rPr>
          <w:iCs/>
        </w:rPr>
        <w:t>a</w:t>
      </w:r>
      <w:r w:rsidRPr="00B04A05">
        <w:t xml:space="preserve"> (DFT), for the respective compositions in the FCC structure.</w:t>
      </w:r>
    </w:p>
    <w:p w14:paraId="14357002" w14:textId="77777777" w:rsidR="00F60AD5" w:rsidRPr="00B04A05" w:rsidRDefault="00F60AD5" w:rsidP="00F60AD5">
      <w:pPr>
        <w:spacing w:line="360" w:lineRule="auto"/>
      </w:pPr>
    </w:p>
    <w:tbl>
      <w:tblPr>
        <w:tblW w:w="9209" w:type="dxa"/>
        <w:tblLook w:val="04A0" w:firstRow="1" w:lastRow="0" w:firstColumn="1" w:lastColumn="0" w:noHBand="0" w:noVBand="1"/>
      </w:tblPr>
      <w:tblGrid>
        <w:gridCol w:w="1271"/>
        <w:gridCol w:w="2268"/>
        <w:gridCol w:w="1417"/>
        <w:gridCol w:w="1418"/>
        <w:gridCol w:w="1417"/>
        <w:gridCol w:w="1418"/>
      </w:tblGrid>
      <w:tr w:rsidR="00F60AD5" w:rsidRPr="00B04A05" w14:paraId="0DCE75C7" w14:textId="77777777" w:rsidTr="00966552">
        <w:tc>
          <w:tcPr>
            <w:tcW w:w="1271" w:type="dxa"/>
          </w:tcPr>
          <w:p w14:paraId="6116CB8D" w14:textId="77777777" w:rsidR="00F60AD5" w:rsidRPr="00B04A05" w:rsidRDefault="00F60AD5" w:rsidP="00966552">
            <w:pPr>
              <w:spacing w:line="276" w:lineRule="auto"/>
            </w:pPr>
          </w:p>
        </w:tc>
        <w:tc>
          <w:tcPr>
            <w:tcW w:w="2268" w:type="dxa"/>
          </w:tcPr>
          <w:p w14:paraId="428BBD5C" w14:textId="77777777" w:rsidR="00F60AD5" w:rsidRPr="00B04A05" w:rsidRDefault="00F60AD5" w:rsidP="00966552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B04A05">
              <w:rPr>
                <w:sz w:val="22"/>
                <w:szCs w:val="20"/>
              </w:rPr>
              <w:t>Experimental lattice</w:t>
            </w:r>
          </w:p>
          <w:p w14:paraId="05EC43CC" w14:textId="77777777" w:rsidR="00F60AD5" w:rsidRPr="00B04A05" w:rsidRDefault="00F60AD5" w:rsidP="00966552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B04A05">
              <w:rPr>
                <w:sz w:val="22"/>
                <w:szCs w:val="20"/>
              </w:rPr>
              <w:t>parameters at 300 K</w:t>
            </w:r>
          </w:p>
        </w:tc>
        <w:tc>
          <w:tcPr>
            <w:tcW w:w="2835" w:type="dxa"/>
            <w:gridSpan w:val="2"/>
          </w:tcPr>
          <w:p w14:paraId="53F1A6A0" w14:textId="77777777" w:rsidR="00F60AD5" w:rsidRPr="00B04A05" w:rsidRDefault="00F60AD5" w:rsidP="00966552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B04A05">
              <w:rPr>
                <w:sz w:val="22"/>
                <w:szCs w:val="20"/>
              </w:rPr>
              <w:t>DFT-optimized lattice parameters</w:t>
            </w:r>
          </w:p>
        </w:tc>
        <w:tc>
          <w:tcPr>
            <w:tcW w:w="2835" w:type="dxa"/>
            <w:gridSpan w:val="2"/>
          </w:tcPr>
          <w:p w14:paraId="789226D5" w14:textId="77777777" w:rsidR="00F60AD5" w:rsidRPr="00B04A05" w:rsidRDefault="00F60AD5" w:rsidP="00966552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B04A05">
              <w:rPr>
                <w:sz w:val="22"/>
                <w:szCs w:val="20"/>
              </w:rPr>
              <w:t>Estimated lattice</w:t>
            </w:r>
          </w:p>
          <w:p w14:paraId="19E8AA00" w14:textId="77777777" w:rsidR="00F60AD5" w:rsidRPr="00B04A05" w:rsidRDefault="00F60AD5" w:rsidP="00966552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B04A05">
              <w:rPr>
                <w:sz w:val="22"/>
                <w:szCs w:val="20"/>
              </w:rPr>
              <w:t>parameters at 300 K</w:t>
            </w:r>
          </w:p>
        </w:tc>
      </w:tr>
      <w:tr w:rsidR="00F60AD5" w:rsidRPr="00B04A05" w14:paraId="13A873DF" w14:textId="77777777" w:rsidTr="00966552">
        <w:trPr>
          <w:trHeight w:val="283"/>
        </w:trPr>
        <w:tc>
          <w:tcPr>
            <w:tcW w:w="1271" w:type="dxa"/>
            <w:tcBorders>
              <w:bottom w:val="single" w:sz="4" w:space="0" w:color="auto"/>
            </w:tcBorders>
          </w:tcPr>
          <w:p w14:paraId="44891A7A" w14:textId="77777777" w:rsidR="00F60AD5" w:rsidRPr="00B04A05" w:rsidRDefault="00F60AD5" w:rsidP="00966552">
            <w:pPr>
              <w:spacing w:before="80" w:after="80" w:line="276" w:lineRule="auto"/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AC98339" w14:textId="77777777" w:rsidR="00F60AD5" w:rsidRPr="00B04A05" w:rsidRDefault="00F60AD5" w:rsidP="00966552">
            <w:pPr>
              <w:spacing w:before="80" w:after="80" w:line="276" w:lineRule="auto"/>
              <w:jc w:val="center"/>
              <w:rPr>
                <w:iCs/>
              </w:rPr>
            </w:pPr>
            <w:r w:rsidRPr="00B04A05">
              <w:rPr>
                <w:iCs/>
              </w:rPr>
              <w:t>a (Å)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FBC17CA" w14:textId="77777777" w:rsidR="00F60AD5" w:rsidRPr="00B04A05" w:rsidRDefault="00F60AD5" w:rsidP="00966552">
            <w:pPr>
              <w:spacing w:before="80" w:after="80" w:line="276" w:lineRule="auto"/>
              <w:jc w:val="center"/>
              <w:rPr>
                <w:iCs/>
              </w:rPr>
            </w:pPr>
            <w:r w:rsidRPr="00B04A05">
              <w:rPr>
                <w:iCs/>
              </w:rPr>
              <w:t>a (Å)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DE9AAC6" w14:textId="77777777" w:rsidR="00F60AD5" w:rsidRPr="00B04A05" w:rsidRDefault="00F60AD5" w:rsidP="00966552">
            <w:pPr>
              <w:spacing w:before="80" w:after="80" w:line="276" w:lineRule="auto"/>
              <w:jc w:val="center"/>
              <w:rPr>
                <w:iCs/>
              </w:rPr>
            </w:pPr>
            <w:r w:rsidRPr="00B04A05">
              <w:rPr>
                <w:iCs/>
              </w:rPr>
              <w:t>c (Å)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8495AA7" w14:textId="77777777" w:rsidR="00F60AD5" w:rsidRPr="00B04A05" w:rsidRDefault="00F60AD5" w:rsidP="00966552">
            <w:pPr>
              <w:spacing w:before="80" w:after="80" w:line="276" w:lineRule="auto"/>
              <w:jc w:val="center"/>
              <w:rPr>
                <w:iCs/>
              </w:rPr>
            </w:pPr>
            <w:r w:rsidRPr="00B04A05">
              <w:rPr>
                <w:iCs/>
              </w:rPr>
              <w:t>a (Å)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12781B8" w14:textId="77777777" w:rsidR="00F60AD5" w:rsidRPr="00B04A05" w:rsidRDefault="00F60AD5" w:rsidP="00966552">
            <w:pPr>
              <w:spacing w:before="80" w:after="80" w:line="276" w:lineRule="auto"/>
              <w:jc w:val="center"/>
              <w:rPr>
                <w:iCs/>
              </w:rPr>
            </w:pPr>
            <w:r w:rsidRPr="00B04A05">
              <w:rPr>
                <w:iCs/>
              </w:rPr>
              <w:t>c (Å)</w:t>
            </w:r>
          </w:p>
        </w:tc>
      </w:tr>
      <w:tr w:rsidR="00F60AD5" w:rsidRPr="00B04A05" w14:paraId="50EA560E" w14:textId="77777777" w:rsidTr="00966552">
        <w:tc>
          <w:tcPr>
            <w:tcW w:w="1271" w:type="dxa"/>
            <w:tcBorders>
              <w:top w:val="single" w:sz="4" w:space="0" w:color="auto"/>
            </w:tcBorders>
          </w:tcPr>
          <w:p w14:paraId="4071E796" w14:textId="77777777" w:rsidR="00F60AD5" w:rsidRPr="00B04A05" w:rsidRDefault="00F60AD5" w:rsidP="00966552">
            <w:pPr>
              <w:spacing w:before="240" w:line="276" w:lineRule="auto"/>
            </w:pPr>
            <w:r>
              <w:t xml:space="preserve">FCC </w:t>
            </w:r>
            <w:r w:rsidRPr="00B04A05">
              <w:t>Pd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CCE3A75" w14:textId="77777777" w:rsidR="00F60AD5" w:rsidRPr="00B04A05" w:rsidRDefault="00F60AD5" w:rsidP="00966552">
            <w:pPr>
              <w:spacing w:before="240" w:line="276" w:lineRule="auto"/>
              <w:jc w:val="center"/>
            </w:pPr>
            <w:r w:rsidRPr="00B04A05">
              <w:t>3.8905</w:t>
            </w:r>
            <w:r w:rsidRPr="00B04A05">
              <w:fldChar w:fldCharType="begin"/>
            </w:r>
            <w:r w:rsidRPr="00B04A05">
              <w:instrText xml:space="preserve"> ADDIN EN.CITE &lt;EndNote&gt;&lt;Cite&gt;&lt;Author&gt;Arblaster&lt;/Author&gt;&lt;Year&gt;2012&lt;/Year&gt;&lt;RecNum&gt;32&lt;/RecNum&gt;&lt;DisplayText&gt;&lt;style face="superscript"&gt;55&lt;/style&gt;&lt;/DisplayText&gt;&lt;record&gt;&lt;rec-number&gt;32&lt;/rec-number&gt;&lt;foreign-keys&gt;&lt;key app="EN" db-id="rx2vw5a2id9ppheardspfw0c0tza0vw2rp90" timestamp="1584600603"&gt;32&lt;/key&gt;&lt;/foreign-keys&gt;&lt;ref-type name="Journal Article"&gt;17&lt;/ref-type&gt;&lt;contributors&gt;&lt;authors&gt;&lt;author&gt;Arblaster, John W.&lt;/author&gt;&lt;/authors&gt;&lt;/contributors&gt;&lt;titles&gt;&lt;title&gt;Crystallographic properties of palladium&lt;/title&gt;&lt;secondary-title&gt;Platinum Met. Rev.&lt;/secondary-title&gt;&lt;/titles&gt;&lt;periodical&gt;&lt;full-title&gt;Platinum Met. Rev.&lt;/full-title&gt;&lt;/periodical&gt;&lt;pages&gt;181-189&lt;/pages&gt;&lt;volume&gt;56&lt;/volume&gt;&lt;number&gt;3&lt;/number&gt;&lt;dates&gt;&lt;year&gt;2012&lt;/year&gt;&lt;pub-dates&gt;&lt;date&gt;//&lt;/date&gt;&lt;/pub-dates&gt;&lt;/dates&gt;&lt;urls&gt;&lt;related-urls&gt;&lt;url&gt;https://www.ingentaconnect.com/content/matthey/pmr/2012/00000056/00000003/art00006&lt;/url&gt;&lt;url&gt;https://doi.org/10.1595/147106712X646113&lt;/url&gt;&lt;/related-urls&gt;&lt;/urls&gt;&lt;electronic-resource-num&gt;10.1595/147106712X646113&lt;/electronic-resource-num&gt;&lt;/record&gt;&lt;/Cite&gt;&lt;/EndNote&gt;</w:instrText>
            </w:r>
            <w:r w:rsidRPr="00B04A05">
              <w:fldChar w:fldCharType="separate"/>
            </w:r>
            <w:r w:rsidRPr="00B04A05">
              <w:rPr>
                <w:noProof/>
                <w:vertAlign w:val="superscript"/>
              </w:rPr>
              <w:t>55</w:t>
            </w:r>
            <w:r w:rsidRPr="00B04A05"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EA599F5" w14:textId="77777777" w:rsidR="00F60AD5" w:rsidRPr="00B04A05" w:rsidRDefault="00F60AD5" w:rsidP="00966552">
            <w:pPr>
              <w:spacing w:before="240" w:line="276" w:lineRule="auto"/>
              <w:jc w:val="center"/>
            </w:pPr>
            <w:r w:rsidRPr="00B04A05">
              <w:t>3.883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21024CB" w14:textId="77777777" w:rsidR="00F60AD5" w:rsidRPr="00B04A05" w:rsidRDefault="00F60AD5" w:rsidP="00966552">
            <w:pPr>
              <w:spacing w:before="240" w:line="276" w:lineRule="auto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06062F3" w14:textId="77777777" w:rsidR="00F60AD5" w:rsidRPr="00B04A05" w:rsidRDefault="00F60AD5" w:rsidP="00966552">
            <w:pPr>
              <w:spacing w:before="240" w:line="276" w:lineRule="auto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CC0F100" w14:textId="77777777" w:rsidR="00F60AD5" w:rsidRPr="00B04A05" w:rsidRDefault="00F60AD5" w:rsidP="00966552">
            <w:pPr>
              <w:spacing w:before="240" w:line="276" w:lineRule="auto"/>
              <w:jc w:val="center"/>
            </w:pPr>
          </w:p>
        </w:tc>
      </w:tr>
      <w:tr w:rsidR="00F60AD5" w:rsidRPr="00B04A05" w14:paraId="6DF61128" w14:textId="77777777" w:rsidTr="00966552">
        <w:tc>
          <w:tcPr>
            <w:tcW w:w="1271" w:type="dxa"/>
          </w:tcPr>
          <w:p w14:paraId="48F434BF" w14:textId="77777777" w:rsidR="00F60AD5" w:rsidRPr="00B04A05" w:rsidRDefault="00F60AD5" w:rsidP="00966552">
            <w:pPr>
              <w:spacing w:line="276" w:lineRule="auto"/>
            </w:pPr>
            <w:r>
              <w:t xml:space="preserve">FCC </w:t>
            </w:r>
            <w:proofErr w:type="spellStart"/>
            <w:r w:rsidRPr="00B04A05">
              <w:t>PdH</w:t>
            </w:r>
            <w:proofErr w:type="spellEnd"/>
          </w:p>
        </w:tc>
        <w:tc>
          <w:tcPr>
            <w:tcW w:w="2268" w:type="dxa"/>
          </w:tcPr>
          <w:p w14:paraId="5B985F2C" w14:textId="77777777" w:rsidR="00F60AD5" w:rsidRPr="00B04A05" w:rsidRDefault="00F60AD5" w:rsidP="00966552">
            <w:pPr>
              <w:spacing w:line="276" w:lineRule="auto"/>
              <w:jc w:val="center"/>
            </w:pPr>
            <w:r w:rsidRPr="00B04A05">
              <w:t>4.104</w:t>
            </w:r>
            <w:r w:rsidRPr="00B04A05">
              <w:fldChar w:fldCharType="begin">
                <w:fldData xml:space="preserve">PEVuZE5vdGU+PENpdGU+PEF1dGhvcj5FcnJlYTwvQXV0aG9yPjxZZWFyPjIwMTM8L1llYXI+PFJl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</w:fldData>
              </w:fldChar>
            </w:r>
            <w:r w:rsidRPr="00B04A05">
              <w:instrText xml:space="preserve"> ADDIN EN.CITE </w:instrText>
            </w:r>
            <w:r w:rsidRPr="00B04A05">
              <w:fldChar w:fldCharType="begin">
                <w:fldData xml:space="preserve">PEVuZE5vdGU+PENpdGU+PEF1dGhvcj5FcnJlYTwvQXV0aG9yPjxZZWFyPjIwMTM8L1llYXI+PFJl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</w:fldData>
              </w:fldChar>
            </w:r>
            <w:r w:rsidRPr="00B04A05">
              <w:instrText xml:space="preserve"> ADDIN EN.CITE.DATA </w:instrText>
            </w:r>
            <w:r w:rsidRPr="00B04A05">
              <w:fldChar w:fldCharType="end"/>
            </w:r>
            <w:r w:rsidRPr="00B04A05">
              <w:fldChar w:fldCharType="separate"/>
            </w:r>
            <w:r w:rsidRPr="00B04A05">
              <w:rPr>
                <w:noProof/>
                <w:vertAlign w:val="superscript"/>
              </w:rPr>
              <w:t>53,54</w:t>
            </w:r>
            <w:r w:rsidRPr="00B04A05">
              <w:fldChar w:fldCharType="end"/>
            </w:r>
          </w:p>
        </w:tc>
        <w:tc>
          <w:tcPr>
            <w:tcW w:w="1417" w:type="dxa"/>
          </w:tcPr>
          <w:p w14:paraId="7F880860" w14:textId="77777777" w:rsidR="00F60AD5" w:rsidRPr="00B04A05" w:rsidRDefault="00F60AD5" w:rsidP="00966552">
            <w:pPr>
              <w:spacing w:line="276" w:lineRule="auto"/>
              <w:jc w:val="center"/>
            </w:pPr>
            <w:r w:rsidRPr="00B04A05">
              <w:t>4.078</w:t>
            </w:r>
          </w:p>
        </w:tc>
        <w:tc>
          <w:tcPr>
            <w:tcW w:w="1418" w:type="dxa"/>
          </w:tcPr>
          <w:p w14:paraId="20B65293" w14:textId="77777777" w:rsidR="00F60AD5" w:rsidRPr="00B04A05" w:rsidRDefault="00F60AD5" w:rsidP="00966552">
            <w:pPr>
              <w:spacing w:line="276" w:lineRule="auto"/>
              <w:jc w:val="center"/>
            </w:pPr>
          </w:p>
        </w:tc>
        <w:tc>
          <w:tcPr>
            <w:tcW w:w="1417" w:type="dxa"/>
          </w:tcPr>
          <w:p w14:paraId="0D8A8315" w14:textId="77777777" w:rsidR="00F60AD5" w:rsidRPr="00B04A05" w:rsidRDefault="00F60AD5" w:rsidP="00966552">
            <w:pPr>
              <w:spacing w:line="276" w:lineRule="auto"/>
              <w:jc w:val="center"/>
            </w:pPr>
          </w:p>
        </w:tc>
        <w:tc>
          <w:tcPr>
            <w:tcW w:w="1418" w:type="dxa"/>
          </w:tcPr>
          <w:p w14:paraId="15D38084" w14:textId="77777777" w:rsidR="00F60AD5" w:rsidRPr="00B04A05" w:rsidRDefault="00F60AD5" w:rsidP="00966552">
            <w:pPr>
              <w:spacing w:line="276" w:lineRule="auto"/>
              <w:jc w:val="center"/>
            </w:pPr>
          </w:p>
        </w:tc>
      </w:tr>
      <w:tr w:rsidR="00F60AD5" w:rsidRPr="00B04A05" w14:paraId="2B0F4389" w14:textId="77777777" w:rsidTr="00966552">
        <w:tc>
          <w:tcPr>
            <w:tcW w:w="1271" w:type="dxa"/>
          </w:tcPr>
          <w:p w14:paraId="13FD1722" w14:textId="77777777" w:rsidR="00F60AD5" w:rsidRPr="00B04A05" w:rsidRDefault="00F60AD5" w:rsidP="00966552">
            <w:pPr>
              <w:spacing w:line="276" w:lineRule="auto"/>
            </w:pPr>
            <w:r>
              <w:t xml:space="preserve">HCP </w:t>
            </w:r>
            <w:r w:rsidRPr="00B04A05">
              <w:t>Pd</w:t>
            </w:r>
          </w:p>
        </w:tc>
        <w:tc>
          <w:tcPr>
            <w:tcW w:w="2268" w:type="dxa"/>
          </w:tcPr>
          <w:p w14:paraId="6F6D2088" w14:textId="77777777" w:rsidR="00F60AD5" w:rsidRPr="00B04A05" w:rsidRDefault="00F60AD5" w:rsidP="00966552">
            <w:pPr>
              <w:spacing w:line="276" w:lineRule="auto"/>
              <w:jc w:val="center"/>
            </w:pPr>
          </w:p>
        </w:tc>
        <w:tc>
          <w:tcPr>
            <w:tcW w:w="1417" w:type="dxa"/>
          </w:tcPr>
          <w:p w14:paraId="4885EF8D" w14:textId="77777777" w:rsidR="00F60AD5" w:rsidRPr="00B04A05" w:rsidRDefault="00F60AD5" w:rsidP="00966552">
            <w:pPr>
              <w:spacing w:line="276" w:lineRule="auto"/>
              <w:jc w:val="center"/>
            </w:pPr>
            <w:r w:rsidRPr="00B04A05">
              <w:t>2.728</w:t>
            </w:r>
          </w:p>
        </w:tc>
        <w:tc>
          <w:tcPr>
            <w:tcW w:w="1418" w:type="dxa"/>
          </w:tcPr>
          <w:p w14:paraId="5543CEA9" w14:textId="77777777" w:rsidR="00F60AD5" w:rsidRPr="00B04A05" w:rsidRDefault="00F60AD5" w:rsidP="00966552">
            <w:pPr>
              <w:spacing w:line="276" w:lineRule="auto"/>
              <w:jc w:val="center"/>
            </w:pPr>
            <w:r w:rsidRPr="00B04A05">
              <w:t>4.563</w:t>
            </w:r>
          </w:p>
        </w:tc>
        <w:tc>
          <w:tcPr>
            <w:tcW w:w="1417" w:type="dxa"/>
          </w:tcPr>
          <w:p w14:paraId="255C0C74" w14:textId="77777777" w:rsidR="00F60AD5" w:rsidRPr="00B04A05" w:rsidRDefault="00F60AD5" w:rsidP="00966552">
            <w:pPr>
              <w:spacing w:line="276" w:lineRule="auto"/>
              <w:jc w:val="center"/>
            </w:pPr>
            <w:r w:rsidRPr="00B04A05">
              <w:t>2.733</w:t>
            </w:r>
          </w:p>
        </w:tc>
        <w:tc>
          <w:tcPr>
            <w:tcW w:w="1418" w:type="dxa"/>
          </w:tcPr>
          <w:p w14:paraId="5756768F" w14:textId="77777777" w:rsidR="00F60AD5" w:rsidRPr="00B04A05" w:rsidRDefault="00F60AD5" w:rsidP="00966552">
            <w:pPr>
              <w:spacing w:line="276" w:lineRule="auto"/>
              <w:jc w:val="center"/>
            </w:pPr>
            <w:r w:rsidRPr="00B04A05">
              <w:t>4.571</w:t>
            </w:r>
          </w:p>
        </w:tc>
      </w:tr>
      <w:tr w:rsidR="00F60AD5" w:rsidRPr="00B04A05" w14:paraId="387317A7" w14:textId="77777777" w:rsidTr="00966552">
        <w:tc>
          <w:tcPr>
            <w:tcW w:w="1271" w:type="dxa"/>
          </w:tcPr>
          <w:p w14:paraId="039EB4B7" w14:textId="77777777" w:rsidR="00F60AD5" w:rsidRPr="00B04A05" w:rsidRDefault="00F60AD5" w:rsidP="00966552">
            <w:pPr>
              <w:spacing w:line="276" w:lineRule="auto"/>
            </w:pPr>
            <w:r>
              <w:t xml:space="preserve">HCP </w:t>
            </w:r>
            <w:proofErr w:type="spellStart"/>
            <w:r w:rsidRPr="00B04A05">
              <w:t>PdH</w:t>
            </w:r>
            <w:proofErr w:type="spellEnd"/>
          </w:p>
        </w:tc>
        <w:tc>
          <w:tcPr>
            <w:tcW w:w="2268" w:type="dxa"/>
          </w:tcPr>
          <w:p w14:paraId="7A879111" w14:textId="77777777" w:rsidR="00F60AD5" w:rsidRPr="00B04A05" w:rsidRDefault="00F60AD5" w:rsidP="00966552">
            <w:pPr>
              <w:spacing w:line="276" w:lineRule="auto"/>
              <w:jc w:val="center"/>
            </w:pPr>
          </w:p>
        </w:tc>
        <w:tc>
          <w:tcPr>
            <w:tcW w:w="1417" w:type="dxa"/>
          </w:tcPr>
          <w:p w14:paraId="3DD5290B" w14:textId="77777777" w:rsidR="00F60AD5" w:rsidRPr="00B04A05" w:rsidRDefault="00F60AD5" w:rsidP="00966552">
            <w:pPr>
              <w:spacing w:line="276" w:lineRule="auto"/>
              <w:jc w:val="center"/>
            </w:pPr>
            <w:r w:rsidRPr="00B04A05">
              <w:t>2.871</w:t>
            </w:r>
          </w:p>
        </w:tc>
        <w:tc>
          <w:tcPr>
            <w:tcW w:w="1418" w:type="dxa"/>
          </w:tcPr>
          <w:p w14:paraId="35946C2E" w14:textId="77777777" w:rsidR="00F60AD5" w:rsidRPr="00B04A05" w:rsidRDefault="00F60AD5" w:rsidP="00966552">
            <w:pPr>
              <w:spacing w:line="276" w:lineRule="auto"/>
              <w:jc w:val="center"/>
            </w:pPr>
            <w:r w:rsidRPr="00B04A05">
              <w:t>4.785</w:t>
            </w:r>
          </w:p>
        </w:tc>
        <w:tc>
          <w:tcPr>
            <w:tcW w:w="1417" w:type="dxa"/>
          </w:tcPr>
          <w:p w14:paraId="1A06EABE" w14:textId="77777777" w:rsidR="00F60AD5" w:rsidRPr="00B04A05" w:rsidRDefault="00F60AD5" w:rsidP="00966552">
            <w:pPr>
              <w:spacing w:line="276" w:lineRule="auto"/>
              <w:jc w:val="center"/>
            </w:pPr>
            <w:r w:rsidRPr="00B04A05">
              <w:t>2.889</w:t>
            </w:r>
          </w:p>
        </w:tc>
        <w:tc>
          <w:tcPr>
            <w:tcW w:w="1418" w:type="dxa"/>
          </w:tcPr>
          <w:p w14:paraId="1668402F" w14:textId="77777777" w:rsidR="00F60AD5" w:rsidRPr="00B04A05" w:rsidRDefault="00F60AD5" w:rsidP="00966552">
            <w:pPr>
              <w:spacing w:line="276" w:lineRule="auto"/>
              <w:jc w:val="center"/>
            </w:pPr>
            <w:r w:rsidRPr="00B04A05">
              <w:t>4.815</w:t>
            </w:r>
          </w:p>
        </w:tc>
      </w:tr>
    </w:tbl>
    <w:p w14:paraId="325F2D92" w14:textId="77777777" w:rsidR="00F60AD5" w:rsidRPr="00B04A05" w:rsidRDefault="00F60AD5" w:rsidP="00F60AD5">
      <w:pPr>
        <w:spacing w:line="360" w:lineRule="auto"/>
      </w:pPr>
    </w:p>
    <w:p w14:paraId="086413F5" w14:textId="77777777" w:rsidR="00F60AD5" w:rsidRPr="00CC7824" w:rsidRDefault="00F60AD5" w:rsidP="00F60AD5">
      <w:pPr>
        <w:pStyle w:val="EndNoteBibliography"/>
        <w:spacing w:after="0" w:line="360" w:lineRule="auto"/>
        <w:ind w:left="720" w:hanging="720"/>
      </w:pPr>
      <w:r w:rsidRPr="00B04A05">
        <w:t>49</w:t>
      </w:r>
      <w:r w:rsidRPr="00B04A05">
        <w:tab/>
        <w:t>Kobayashi</w:t>
      </w:r>
      <w:r w:rsidRPr="00CC7824">
        <w:t>, K.</w:t>
      </w:r>
      <w:r w:rsidRPr="00CC7824">
        <w:rPr>
          <w:i/>
        </w:rPr>
        <w:t xml:space="preserve"> et al.</w:t>
      </w:r>
      <w:r w:rsidRPr="00CC7824">
        <w:t xml:space="preserve"> Discovery of hexagonal structured Pd-B nanocrystals. </w:t>
      </w:r>
      <w:r w:rsidRPr="00CC7824">
        <w:rPr>
          <w:i/>
        </w:rPr>
        <w:t>Angew. Chem. Int. Ed.</w:t>
      </w:r>
      <w:r w:rsidRPr="00CC7824">
        <w:t xml:space="preserve"> </w:t>
      </w:r>
      <w:r w:rsidRPr="00CC7824">
        <w:rPr>
          <w:b/>
        </w:rPr>
        <w:t>56</w:t>
      </w:r>
      <w:r w:rsidRPr="00CC7824">
        <w:t>, 6578-6582 (2017).</w:t>
      </w:r>
    </w:p>
    <w:p w14:paraId="025E5049" w14:textId="77777777" w:rsidR="00F60AD5" w:rsidRPr="00CC7824" w:rsidRDefault="00F60AD5" w:rsidP="00F60AD5">
      <w:pPr>
        <w:pStyle w:val="EndNoteBibliography"/>
        <w:spacing w:after="0" w:line="360" w:lineRule="auto"/>
        <w:ind w:left="720" w:hanging="720"/>
      </w:pPr>
      <w:r w:rsidRPr="00CC7824">
        <w:t>50</w:t>
      </w:r>
      <w:r w:rsidRPr="00CC7824">
        <w:tab/>
        <w:t>Chen, L.</w:t>
      </w:r>
      <w:r w:rsidRPr="00CC7824">
        <w:rPr>
          <w:i/>
        </w:rPr>
        <w:t xml:space="preserve"> et al.</w:t>
      </w:r>
      <w:r w:rsidRPr="00CC7824">
        <w:t xml:space="preserve"> Metal boride better than Pt: HCP Pd</w:t>
      </w:r>
      <w:r w:rsidRPr="00CC7824">
        <w:rPr>
          <w:vertAlign w:val="subscript"/>
        </w:rPr>
        <w:t>2</w:t>
      </w:r>
      <w:r w:rsidRPr="00CC7824">
        <w:t xml:space="preserve">B as a superactive hydrogen evolution reaction catalyst. </w:t>
      </w:r>
      <w:r w:rsidRPr="00CC7824">
        <w:rPr>
          <w:i/>
        </w:rPr>
        <w:t>Energy Environ. Sci.</w:t>
      </w:r>
      <w:r w:rsidRPr="00CC7824">
        <w:t xml:space="preserve"> </w:t>
      </w:r>
      <w:r w:rsidRPr="00CC7824">
        <w:rPr>
          <w:b/>
        </w:rPr>
        <w:t>12</w:t>
      </w:r>
      <w:r w:rsidRPr="00CC7824">
        <w:t>, 3099-3105 (2019).</w:t>
      </w:r>
    </w:p>
    <w:p w14:paraId="773AAF6C" w14:textId="77777777" w:rsidR="00F60AD5" w:rsidRPr="00CC7824" w:rsidRDefault="00F60AD5" w:rsidP="00F60AD5">
      <w:pPr>
        <w:pStyle w:val="EndNoteBibliography"/>
        <w:spacing w:after="0" w:line="360" w:lineRule="auto"/>
        <w:ind w:left="720" w:hanging="720"/>
      </w:pPr>
      <w:r w:rsidRPr="00CC7824">
        <w:t>51</w:t>
      </w:r>
      <w:r w:rsidRPr="00CC7824">
        <w:tab/>
        <w:t xml:space="preserve">Politano, A., Chiarello, G. &amp; Spinella, C. Plasmon spectroscopy of graphene and other two-dimensional materials with transmission electron microscopy. </w:t>
      </w:r>
      <w:r w:rsidRPr="00CC7824">
        <w:rPr>
          <w:i/>
        </w:rPr>
        <w:t>Mater. Sci. Semicond. Process.</w:t>
      </w:r>
      <w:r w:rsidRPr="00CC7824">
        <w:t xml:space="preserve"> </w:t>
      </w:r>
      <w:r w:rsidRPr="00CC7824">
        <w:rPr>
          <w:b/>
        </w:rPr>
        <w:t>65</w:t>
      </w:r>
      <w:r w:rsidRPr="00CC7824">
        <w:t>, 88-99 (2017).</w:t>
      </w:r>
    </w:p>
    <w:p w14:paraId="2168B734" w14:textId="77777777" w:rsidR="00F60AD5" w:rsidRPr="00CC7824" w:rsidRDefault="00F60AD5" w:rsidP="00F60AD5">
      <w:pPr>
        <w:pStyle w:val="EndNoteBibliography"/>
        <w:spacing w:after="0" w:line="360" w:lineRule="auto"/>
        <w:ind w:left="720" w:hanging="720"/>
      </w:pPr>
      <w:r w:rsidRPr="00CC7824">
        <w:t>52</w:t>
      </w:r>
      <w:r w:rsidRPr="00CC7824">
        <w:tab/>
        <w:t xml:space="preserve">Bennett, P. A. &amp; Fuggle, J. C. Electronic structure and surface kinetics of palladium hydride studied with x-ray photoelectron spectroscopy and electron-energy-loss spectroscopy. </w:t>
      </w:r>
      <w:r w:rsidRPr="00CC7824">
        <w:rPr>
          <w:i/>
        </w:rPr>
        <w:t>Phys. Rev. B</w:t>
      </w:r>
      <w:r w:rsidRPr="00CC7824">
        <w:t xml:space="preserve"> </w:t>
      </w:r>
      <w:r w:rsidRPr="00CC7824">
        <w:rPr>
          <w:b/>
        </w:rPr>
        <w:t>26</w:t>
      </w:r>
      <w:r w:rsidRPr="00CC7824">
        <w:t>, 6030-6039 (1982).</w:t>
      </w:r>
    </w:p>
    <w:p w14:paraId="4948FEC3" w14:textId="77777777" w:rsidR="00F60AD5" w:rsidRPr="00CC7824" w:rsidRDefault="00F60AD5" w:rsidP="00F60AD5">
      <w:pPr>
        <w:pStyle w:val="EndNoteBibliography"/>
        <w:spacing w:after="0" w:line="360" w:lineRule="auto"/>
        <w:ind w:left="720" w:hanging="720"/>
      </w:pPr>
      <w:r w:rsidRPr="00CC7824">
        <w:t>53</w:t>
      </w:r>
      <w:r w:rsidRPr="00CC7824">
        <w:tab/>
        <w:t xml:space="preserve">Errea, I., Calandra, M. &amp; Mauri, F. First-principles theory of anharmonicity and the inverse isotope effect in superconducting palladium-hydride compounds. </w:t>
      </w:r>
      <w:r w:rsidRPr="00CC7824">
        <w:rPr>
          <w:i/>
        </w:rPr>
        <w:t>Phys. Rev. Lett.</w:t>
      </w:r>
      <w:r w:rsidRPr="00CC7824">
        <w:t xml:space="preserve"> </w:t>
      </w:r>
      <w:r w:rsidRPr="00CC7824">
        <w:rPr>
          <w:b/>
        </w:rPr>
        <w:t>111</w:t>
      </w:r>
      <w:r w:rsidRPr="00CC7824">
        <w:t>, 177002 (2013).</w:t>
      </w:r>
    </w:p>
    <w:p w14:paraId="10625383" w14:textId="77777777" w:rsidR="00F60AD5" w:rsidRPr="00CC7824" w:rsidRDefault="00F60AD5" w:rsidP="00F60AD5">
      <w:pPr>
        <w:pStyle w:val="EndNoteBibliography"/>
        <w:spacing w:after="0" w:line="360" w:lineRule="auto"/>
        <w:ind w:left="720" w:hanging="720"/>
      </w:pPr>
      <w:r w:rsidRPr="00CC7824">
        <w:t>54</w:t>
      </w:r>
      <w:r w:rsidRPr="00CC7824">
        <w:tab/>
        <w:t>Schirber, J. E. &amp; Morosin, B. Lattice constants of β−PdH</w:t>
      </w:r>
      <w:r w:rsidRPr="00CC7824">
        <w:rPr>
          <w:vertAlign w:val="subscript"/>
        </w:rPr>
        <w:t>x</w:t>
      </w:r>
      <w:r w:rsidRPr="00CC7824">
        <w:t xml:space="preserve"> and β−PdD</w:t>
      </w:r>
      <w:r w:rsidRPr="00CC7824">
        <w:rPr>
          <w:vertAlign w:val="subscript"/>
        </w:rPr>
        <w:t>x</w:t>
      </w:r>
      <w:r w:rsidRPr="00CC7824">
        <w:t xml:space="preserve"> with x near 1.0. </w:t>
      </w:r>
      <w:r w:rsidRPr="00CC7824">
        <w:rPr>
          <w:i/>
        </w:rPr>
        <w:t>Phys. Rev. B</w:t>
      </w:r>
      <w:r w:rsidRPr="00CC7824">
        <w:t xml:space="preserve"> </w:t>
      </w:r>
      <w:r w:rsidRPr="00CC7824">
        <w:rPr>
          <w:b/>
        </w:rPr>
        <w:t>12</w:t>
      </w:r>
      <w:r w:rsidRPr="00CC7824">
        <w:t>, 117-118 (1975).</w:t>
      </w:r>
    </w:p>
    <w:p w14:paraId="272A85CF" w14:textId="77777777" w:rsidR="00F60AD5" w:rsidRPr="00B04A05" w:rsidRDefault="00F60AD5" w:rsidP="00F60AD5">
      <w:pPr>
        <w:pStyle w:val="EndNoteBibliography"/>
        <w:spacing w:line="360" w:lineRule="auto"/>
        <w:ind w:left="720" w:hanging="720"/>
      </w:pPr>
      <w:r w:rsidRPr="00CC7824">
        <w:t>55</w:t>
      </w:r>
      <w:r w:rsidRPr="00CC7824">
        <w:tab/>
        <w:t xml:space="preserve">Arblaster, J. W. Crystallographic properties of palladium. </w:t>
      </w:r>
      <w:r w:rsidRPr="00CC7824">
        <w:rPr>
          <w:i/>
        </w:rPr>
        <w:t>Platinum Met. Rev.</w:t>
      </w:r>
      <w:r w:rsidRPr="00CC7824">
        <w:t xml:space="preserve"> </w:t>
      </w:r>
      <w:r w:rsidRPr="00CC7824">
        <w:rPr>
          <w:b/>
        </w:rPr>
        <w:t>56</w:t>
      </w:r>
      <w:r w:rsidRPr="00CC7824">
        <w:t>, 181-189 (2012).</w:t>
      </w:r>
    </w:p>
    <w:p w14:paraId="555C3735" w14:textId="77777777" w:rsidR="00222823" w:rsidRDefault="00222823"/>
    <w:sectPr w:rsidR="00222823" w:rsidSect="00F60AD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Che">
    <w:altName w:val="GulimChe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AD5"/>
    <w:rsid w:val="00222823"/>
    <w:rsid w:val="00242694"/>
    <w:rsid w:val="00F6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FF4E7"/>
  <w15:chartTrackingRefBased/>
  <w15:docId w15:val="{4615EA83-7F5B-489D-8ABE-A96661008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AD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F60AD5"/>
    <w:pPr>
      <w:widowControl w:val="0"/>
      <w:wordWrap w:val="0"/>
      <w:autoSpaceDE w:val="0"/>
      <w:autoSpaceDN w:val="0"/>
      <w:spacing w:after="160"/>
      <w:jc w:val="both"/>
    </w:pPr>
    <w:rPr>
      <w:rFonts w:eastAsia="Malgun Gothic"/>
      <w:noProof/>
      <w:kern w:val="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F60AD5"/>
    <w:rPr>
      <w:rFonts w:ascii="Times New Roman" w:eastAsia="Malgun Gothic" w:hAnsi="Times New Roman" w:cs="Times New Roman"/>
      <w:noProof/>
      <w:kern w:val="2"/>
      <w:sz w:val="24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F60AD5"/>
    <w:rPr>
      <w:rFonts w:cs="Times New Roman"/>
      <w:sz w:val="16"/>
      <w:szCs w:val="16"/>
    </w:rPr>
  </w:style>
  <w:style w:type="paragraph" w:customStyle="1" w:styleId="Acknowledgement">
    <w:name w:val="Acknowledgement"/>
    <w:basedOn w:val="Normal"/>
    <w:rsid w:val="00F60AD5"/>
    <w:pPr>
      <w:spacing w:before="120"/>
      <w:ind w:left="720" w:hanging="720"/>
    </w:pPr>
    <w:rPr>
      <w:rFonts w:eastAsia="Times New Roman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F60A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3014</Words>
  <Characters>17181</Characters>
  <Application>Microsoft Office Word</Application>
  <DocSecurity>0</DocSecurity>
  <Lines>143</Lines>
  <Paragraphs>40</Paragraphs>
  <ScaleCrop>false</ScaleCrop>
  <Company/>
  <LinksUpToDate>false</LinksUpToDate>
  <CharactersWithSpaces>20155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2020-12-12T17:48:00Z</dcterms:created>
  <dcterms:modified xsi:type="dcterms:W3CDTF">2020-12-12T17:49:00Z</dcterms:modified>
</cp:coreProperties>
</file>