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2D04F" w14:textId="77777777" w:rsidR="006776C0" w:rsidRDefault="00000000">
      <w:pPr>
        <w:pStyle w:val="Heading1"/>
        <w:spacing w:before="0" w:after="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ESM 1.</w:t>
      </w:r>
      <w:r>
        <w:rPr>
          <w:rFonts w:ascii="Times New Roman" w:eastAsia="Times New Roman" w:hAnsi="Times New Roman" w:cs="Times New Roman"/>
          <w:sz w:val="20"/>
          <w:szCs w:val="20"/>
        </w:rPr>
        <w:t xml:space="preserve"> Dictionary derivation record documenting how the frozen 104-instrument PRO dictionary (config/dictionary.py) was built: the 1,450-trial discovery corpus and search strings used, the 33-instrument seed list, the frequency floor applied to open-scan candidates, the endorsement policy for the six IMMPACT-endorsed instruments, terms excluded as non-instruments, items left uncertain, and known abbreviation ambiguities (e.g., PGA) retained with documented reasoning rather than silently resolved.</w:t>
      </w:r>
    </w:p>
    <w:p w14:paraId="5CEE670D" w14:textId="77777777" w:rsidR="006776C0" w:rsidRDefault="00000000">
      <w:pPr>
        <w:pStyle w:val="Heading1"/>
        <w:spacing w:before="0"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p w14:paraId="40F43D68" w14:textId="77777777" w:rsidR="006776C0" w:rsidRDefault="00000000">
      <w:pPr>
        <w:pStyle w:val="Heading1"/>
        <w:spacing w:before="0"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Title: Evaluating Patient-Reported Outcome Measurement in Fibromyalgia Clinical Trials: A Meta-Analysis of Alignment with IMMPACT Recommendations </w:t>
      </w:r>
    </w:p>
    <w:p w14:paraId="74E496E5" w14:textId="77777777" w:rsidR="006776C0" w:rsidRDefault="00000000">
      <w:pPr>
        <w:pStyle w:val="Heading1"/>
        <w:spacing w:before="0"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p w14:paraId="007DC06A" w14:textId="77777777" w:rsidR="006776C0" w:rsidRDefault="00000000">
      <w:pPr>
        <w:pStyle w:val="Heading1"/>
        <w:spacing w:before="0"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Journal: Quality of Life Research</w:t>
      </w:r>
    </w:p>
    <w:p w14:paraId="734B414D" w14:textId="77777777" w:rsidR="006776C0" w:rsidRDefault="00000000">
      <w:pPr>
        <w:pStyle w:val="Heading1"/>
        <w:spacing w:before="0"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98FFD73" w14:textId="0D57A007" w:rsidR="006776C0" w:rsidRDefault="00000000">
      <w:pPr>
        <w:pStyle w:val="Heading1"/>
        <w:spacing w:before="0" w:after="0"/>
        <w:rPr>
          <w:rFonts w:ascii="Times New Roman" w:eastAsia="Times New Roman" w:hAnsi="Times New Roman" w:cs="Times New Roman"/>
          <w:sz w:val="20"/>
          <w:szCs w:val="20"/>
          <w:vertAlign w:val="superscript"/>
        </w:rPr>
      </w:pPr>
      <w:r>
        <w:rPr>
          <w:rFonts w:ascii="Times New Roman" w:eastAsia="Times New Roman" w:hAnsi="Times New Roman" w:cs="Times New Roman"/>
          <w:b/>
          <w:bCs/>
          <w:sz w:val="20"/>
          <w:szCs w:val="20"/>
        </w:rPr>
        <w:t xml:space="preserve">Authors: </w:t>
      </w:r>
      <w:r>
        <w:rPr>
          <w:rFonts w:ascii="Times New Roman" w:eastAsia="Times New Roman" w:hAnsi="Times New Roman" w:cs="Times New Roman"/>
          <w:sz w:val="20"/>
          <w:szCs w:val="20"/>
        </w:rPr>
        <w:t>Micaylon Moore B.S.</w:t>
      </w: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Hayden Keeler B.S.</w:t>
      </w: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Lauren Kocour B.S.</w:t>
      </w: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Noah Calvert B.S.</w:t>
      </w: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Makalie Lackey B.S.</w:t>
      </w: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Tanner Livsey B.S.</w:t>
      </w: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Ryan Langerman B.S.</w:t>
      </w: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Amy Nguyen B.S.</w:t>
      </w: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Arnab Mukherjee, Ph.D.</w:t>
      </w:r>
      <w:r>
        <w:rPr>
          <w:rFonts w:ascii="Times New Roman" w:eastAsia="Times New Roman" w:hAnsi="Times New Roman" w:cs="Times New Roman"/>
          <w:sz w:val="20"/>
          <w:szCs w:val="20"/>
          <w:vertAlign w:val="superscript"/>
        </w:rPr>
        <w:t>1,2</w:t>
      </w:r>
      <w:r>
        <w:rPr>
          <w:rFonts w:ascii="Times New Roman" w:eastAsia="Times New Roman" w:hAnsi="Times New Roman" w:cs="Times New Roman"/>
          <w:sz w:val="20"/>
          <w:szCs w:val="20"/>
        </w:rPr>
        <w:t>, Alicia Ito Ford, Ph.D.</w:t>
      </w:r>
      <w:r>
        <w:rPr>
          <w:rFonts w:ascii="Times New Roman" w:eastAsia="Times New Roman" w:hAnsi="Times New Roman" w:cs="Times New Roman"/>
          <w:sz w:val="20"/>
          <w:szCs w:val="20"/>
          <w:vertAlign w:val="superscript"/>
        </w:rPr>
        <w:t>1,2</w:t>
      </w:r>
      <w:r>
        <w:rPr>
          <w:rFonts w:ascii="Times New Roman" w:eastAsia="Times New Roman" w:hAnsi="Times New Roman" w:cs="Times New Roman"/>
          <w:sz w:val="20"/>
          <w:szCs w:val="20"/>
        </w:rPr>
        <w:t>, Matt Vassar, Ph.D.</w:t>
      </w:r>
      <w:r>
        <w:rPr>
          <w:rFonts w:ascii="Times New Roman" w:eastAsia="Times New Roman" w:hAnsi="Times New Roman" w:cs="Times New Roman"/>
          <w:sz w:val="20"/>
          <w:szCs w:val="20"/>
          <w:vertAlign w:val="superscript"/>
        </w:rPr>
        <w:t>1,2</w:t>
      </w:r>
    </w:p>
    <w:p w14:paraId="5048F98C" w14:textId="77777777" w:rsidR="00AF18C9" w:rsidRPr="00AF18C9" w:rsidRDefault="00AF18C9" w:rsidP="00AF18C9"/>
    <w:p w14:paraId="13FAFDA5" w14:textId="77777777" w:rsidR="006776C0" w:rsidRDefault="00000000">
      <w:pPr>
        <w:pStyle w:val="Heading1"/>
        <w:numPr>
          <w:ilvl w:val="0"/>
          <w:numId w:val="4"/>
        </w:numPr>
        <w:spacing w:before="0" w:after="0"/>
        <w:rPr>
          <w:rFonts w:ascii="Times New Roman" w:eastAsia="Times New Roman" w:hAnsi="Times New Roman" w:cs="Times New Roman"/>
          <w:sz w:val="20"/>
          <w:szCs w:val="20"/>
        </w:rPr>
      </w:pPr>
      <w:r>
        <w:rPr>
          <w:rFonts w:ascii="Times New Roman" w:eastAsia="Times New Roman" w:hAnsi="Times New Roman" w:cs="Times New Roman"/>
          <w:sz w:val="20"/>
          <w:szCs w:val="20"/>
        </w:rPr>
        <w:t>Office of Medical Student Research, Oklahoma State University Center for Health Sciences, Tulsa, Oklahoma</w:t>
      </w:r>
    </w:p>
    <w:p w14:paraId="1EE166C1" w14:textId="77777777" w:rsidR="006776C0" w:rsidRDefault="00000000">
      <w:pPr>
        <w:pStyle w:val="Heading1"/>
        <w:numPr>
          <w:ilvl w:val="0"/>
          <w:numId w:val="4"/>
        </w:numPr>
        <w:spacing w:before="0"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Department of Psychiatry and Behavioral Sciences, Oklahoma State University Center for Health Sciences, Tulsa, Oklahoma</w:t>
      </w:r>
    </w:p>
    <w:p w14:paraId="482FBC5A" w14:textId="77777777" w:rsidR="006776C0" w:rsidRDefault="00000000">
      <w:pPr>
        <w:pStyle w:val="Heading1"/>
        <w:spacing w:before="0"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6A59920C" w14:textId="77777777" w:rsidR="006776C0" w:rsidRDefault="00000000">
      <w:pPr>
        <w:pStyle w:val="Heading1"/>
        <w:spacing w:before="0"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Contact Information and ORCID ID for authors:</w:t>
      </w:r>
    </w:p>
    <w:p w14:paraId="0944CFE6" w14:textId="77777777" w:rsidR="006776C0" w:rsidRDefault="00000000">
      <w:pPr>
        <w:pStyle w:val="Heading1"/>
        <w:spacing w:before="0"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Micaylon Moore - micaylon.research@gmail.com - 0009-0005-0485-9626</w:t>
      </w:r>
    </w:p>
    <w:p w14:paraId="2FE84F7F" w14:textId="77777777" w:rsidR="006776C0" w:rsidRDefault="00000000">
      <w:pPr>
        <w:pStyle w:val="Heading1"/>
        <w:spacing w:before="0"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Hayden Keeler - haydenkeeler.research@gmail.com - 0009-0008-1751-555X</w:t>
      </w:r>
    </w:p>
    <w:p w14:paraId="7E3E83AA" w14:textId="77777777" w:rsidR="006776C0" w:rsidRDefault="00000000">
      <w:pPr>
        <w:pStyle w:val="Heading1"/>
        <w:spacing w:before="0" w:after="0"/>
        <w:rPr>
          <w:rFonts w:ascii="Times New Roman" w:eastAsia="Times New Roman" w:hAnsi="Times New Roman" w:cs="Times New Roman"/>
          <w:sz w:val="20"/>
          <w:szCs w:val="20"/>
        </w:rPr>
      </w:pPr>
      <w:r>
        <w:rPr>
          <w:rFonts w:ascii="Times New Roman" w:eastAsia="Times New Roman" w:hAnsi="Times New Roman" w:cs="Times New Roman"/>
          <w:sz w:val="20"/>
          <w:szCs w:val="20"/>
        </w:rPr>
        <w:t>Lauren Kocour - lkocour.osu@gmail.com - 0009-0005-5579-0251</w:t>
      </w:r>
    </w:p>
    <w:p w14:paraId="3F4E0A5E" w14:textId="77777777" w:rsidR="006776C0" w:rsidRDefault="00000000">
      <w:pPr>
        <w:pStyle w:val="Heading1"/>
        <w:spacing w:before="0" w:after="0"/>
        <w:rPr>
          <w:rFonts w:ascii="Times New Roman" w:eastAsia="Times New Roman" w:hAnsi="Times New Roman" w:cs="Times New Roman"/>
          <w:sz w:val="20"/>
          <w:szCs w:val="20"/>
        </w:rPr>
      </w:pPr>
      <w:r>
        <w:rPr>
          <w:rFonts w:ascii="Times New Roman" w:eastAsia="Times New Roman" w:hAnsi="Times New Roman" w:cs="Times New Roman"/>
          <w:sz w:val="20"/>
          <w:szCs w:val="20"/>
        </w:rPr>
        <w:t>Noah Calvert - noah.calvert.research@gmail.com - 0009-0006-8906-1345</w:t>
      </w:r>
    </w:p>
    <w:p w14:paraId="2FF08A7F" w14:textId="77777777" w:rsidR="006776C0" w:rsidRDefault="00000000">
      <w:pPr>
        <w:pStyle w:val="Heading1"/>
        <w:spacing w:before="0"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Makalie Lackey - makalielackey@gmail.com - 0009-0006-3612-375X</w:t>
      </w:r>
    </w:p>
    <w:p w14:paraId="39FDF584" w14:textId="77777777" w:rsidR="006776C0" w:rsidRDefault="00000000">
      <w:pPr>
        <w:pStyle w:val="Heading1"/>
        <w:spacing w:before="0"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Tanner Livsey - tannerproficeresearch@gmail.com - 0009-0007-0428-6084</w:t>
      </w:r>
    </w:p>
    <w:p w14:paraId="5EC09873" w14:textId="77777777" w:rsidR="006776C0" w:rsidRDefault="00000000">
      <w:pPr>
        <w:pStyle w:val="Heading1"/>
        <w:spacing w:before="0"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Ryan Langerman - rlangerman.research@gmail.com - 0009-0007-6539-2569</w:t>
      </w:r>
    </w:p>
    <w:p w14:paraId="1DA56944" w14:textId="77777777" w:rsidR="006776C0" w:rsidRDefault="00000000">
      <w:pPr>
        <w:pStyle w:val="Heading1"/>
        <w:spacing w:before="0" w:after="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 xml:space="preserve">Amy Nguyen - </w:t>
      </w:r>
      <w:r>
        <w:rPr>
          <w:rFonts w:ascii="Times New Roman" w:eastAsia="Times New Roman" w:hAnsi="Times New Roman" w:cs="Times New Roman"/>
          <w:sz w:val="20"/>
          <w:szCs w:val="20"/>
          <w:highlight w:val="white"/>
        </w:rPr>
        <w:t>amylenguyenosucom@gmail.com - 0009-0001-4644-0111</w:t>
      </w:r>
    </w:p>
    <w:p w14:paraId="6DC42859" w14:textId="77777777" w:rsidR="006776C0" w:rsidRDefault="00000000">
      <w:pPr>
        <w:pStyle w:val="Heading1"/>
        <w:spacing w:before="0"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Arnab Mukherjee - arnab.mukherjee@okstate.edu - 0009-0000-9036-3419</w:t>
      </w:r>
    </w:p>
    <w:p w14:paraId="194CC596" w14:textId="77777777" w:rsidR="006776C0" w:rsidRDefault="00000000">
      <w:pPr>
        <w:pStyle w:val="Heading1"/>
        <w:spacing w:before="0"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Alicia Ito Ford - alicia.ford@okstate.edu - 0000-0002-6866-2639</w:t>
      </w:r>
    </w:p>
    <w:p w14:paraId="3144CA82" w14:textId="77777777" w:rsidR="006776C0" w:rsidRDefault="00000000">
      <w:pPr>
        <w:pStyle w:val="Heading1"/>
        <w:spacing w:before="0"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Matt Vassar - matt.vassar@okstate.edu - 0000-0003-2859-6152</w:t>
      </w:r>
    </w:p>
    <w:p w14:paraId="3719ADDA" w14:textId="77777777" w:rsidR="006776C0" w:rsidRDefault="00000000">
      <w:pPr>
        <w:pStyle w:val="Heading1"/>
        <w:spacing w:before="0" w:after="0"/>
        <w:rPr>
          <w:rFonts w:ascii="Times New Roman" w:eastAsia="Times New Roman" w:hAnsi="Times New Roman" w:cs="Times New Roman"/>
          <w:sz w:val="20"/>
          <w:szCs w:val="20"/>
        </w:rPr>
      </w:pPr>
      <w:bookmarkStart w:id="0" w:name="_heading=h.kb0jo8ncz6u7" w:colFirst="0" w:colLast="0"/>
      <w:bookmarkEnd w:id="0"/>
      <w:r>
        <w:rPr>
          <w:rFonts w:ascii="Times New Roman" w:eastAsia="Times New Roman" w:hAnsi="Times New Roman" w:cs="Times New Roman"/>
          <w:sz w:val="20"/>
          <w:szCs w:val="20"/>
        </w:rPr>
        <w:t xml:space="preserve"> </w:t>
      </w:r>
    </w:p>
    <w:p w14:paraId="6F2F48C1" w14:textId="77777777" w:rsidR="006776C0" w:rsidRDefault="00000000">
      <w:pPr>
        <w:pStyle w:val="Heading1"/>
        <w:spacing w:before="0" w:after="0"/>
        <w:rPr>
          <w:rFonts w:ascii="Times New Roman" w:eastAsia="Times New Roman" w:hAnsi="Times New Roman" w:cs="Times New Roman"/>
          <w:sz w:val="20"/>
          <w:szCs w:val="20"/>
        </w:rPr>
      </w:pPr>
      <w:bookmarkStart w:id="1" w:name="_heading=h.mc0xm5d3icez" w:colFirst="0" w:colLast="0"/>
      <w:bookmarkEnd w:id="1"/>
      <w:r>
        <w:rPr>
          <w:rFonts w:ascii="Times New Roman" w:eastAsia="Times New Roman" w:hAnsi="Times New Roman" w:cs="Times New Roman"/>
          <w:b/>
          <w:bCs/>
          <w:sz w:val="20"/>
          <w:szCs w:val="20"/>
        </w:rPr>
        <w:t xml:space="preserve">Corresponding Author: </w:t>
      </w:r>
      <w:r>
        <w:rPr>
          <w:rFonts w:ascii="Times New Roman" w:eastAsia="Times New Roman" w:hAnsi="Times New Roman" w:cs="Times New Roman"/>
          <w:sz w:val="20"/>
          <w:szCs w:val="20"/>
        </w:rPr>
        <w:t>Micaylon Moore, Oklahoma State University Center for Health Sciences, Address: 1111 W 17th St., Tulsa, OK 74107, United States, Email: micaylon.moore@okstate.edu, Phone: 918-582-1972</w:t>
      </w:r>
    </w:p>
    <w:p w14:paraId="0406F5AD" w14:textId="77777777" w:rsidR="006776C0" w:rsidRDefault="006776C0">
      <w:pPr>
        <w:rPr>
          <w:rFonts w:ascii="Times New Roman" w:eastAsia="Times New Roman" w:hAnsi="Times New Roman" w:cs="Times New Roman"/>
          <w:sz w:val="20"/>
          <w:szCs w:val="20"/>
        </w:rPr>
      </w:pPr>
    </w:p>
    <w:p w14:paraId="1A0B8DFF" w14:textId="722D7BF6"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Dictionary Derivation — Fibromyalgia </w:t>
      </w:r>
    </w:p>
    <w:p w14:paraId="48532031"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Freeze date: </w:t>
      </w:r>
      <w:r>
        <w:rPr>
          <w:rFonts w:ascii="Times New Roman" w:eastAsia="Times New Roman" w:hAnsi="Times New Roman" w:cs="Times New Roman"/>
          <w:b/>
          <w:bCs/>
          <w:sz w:val="20"/>
          <w:szCs w:val="20"/>
        </w:rPr>
        <w:t>2026-07-14</w:t>
      </w:r>
    </w:p>
    <w:p w14:paraId="3806C640" w14:textId="77777777" w:rsidR="006776C0" w:rsidRDefault="006776C0">
      <w:pPr>
        <w:widowControl w:val="0"/>
        <w:pBdr>
          <w:top w:val="nil"/>
          <w:left w:val="nil"/>
          <w:bottom w:val="nil"/>
          <w:right w:val="nil"/>
          <w:between w:val="nil"/>
        </w:pBdr>
        <w:rPr>
          <w:rFonts w:ascii="Times New Roman" w:eastAsia="Times New Roman" w:hAnsi="Times New Roman" w:cs="Times New Roman"/>
          <w:sz w:val="20"/>
          <w:szCs w:val="20"/>
        </w:rPr>
      </w:pPr>
    </w:p>
    <w:p w14:paraId="76F065E8"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color w:val="188038"/>
          <w:sz w:val="20"/>
          <w:szCs w:val="20"/>
        </w:rPr>
        <w:t>config/dictionary.py</w:t>
      </w:r>
      <w:r>
        <w:rPr>
          <w:rFonts w:ascii="Times New Roman" w:eastAsia="Times New Roman" w:hAnsi="Times New Roman" w:cs="Times New Roman"/>
          <w:sz w:val="20"/>
          <w:szCs w:val="20"/>
        </w:rPr>
        <w:t xml:space="preserve"> was created by copying </w:t>
      </w:r>
      <w:r>
        <w:rPr>
          <w:rFonts w:ascii="Times New Roman" w:eastAsia="Times New Roman" w:hAnsi="Times New Roman" w:cs="Times New Roman"/>
          <w:color w:val="188038"/>
          <w:sz w:val="20"/>
          <w:szCs w:val="20"/>
        </w:rPr>
        <w:t>config/DRAFT_dictionary.py</w:t>
      </w:r>
      <w:r>
        <w:rPr>
          <w:rFonts w:ascii="Times New Roman" w:eastAsia="Times New Roman" w:hAnsi="Times New Roman" w:cs="Times New Roman"/>
          <w:sz w:val="20"/>
          <w:szCs w:val="20"/>
        </w:rPr>
        <w:t xml:space="preserve"> byte-for-byte (confirmed via </w:t>
      </w:r>
      <w:r>
        <w:rPr>
          <w:rFonts w:ascii="Times New Roman" w:eastAsia="Times New Roman" w:hAnsi="Times New Roman" w:cs="Times New Roman"/>
          <w:color w:val="188038"/>
          <w:sz w:val="20"/>
          <w:szCs w:val="20"/>
        </w:rPr>
        <w:t>diff</w:t>
      </w:r>
      <w:r>
        <w:rPr>
          <w:rFonts w:ascii="Times New Roman" w:eastAsia="Times New Roman" w:hAnsi="Times New Roman" w:cs="Times New Roman"/>
          <w:sz w:val="20"/>
          <w:szCs w:val="20"/>
        </w:rPr>
        <w:t xml:space="preserve"> — identical) once its schema and endorsement fields were finalized. Per instruction, </w:t>
      </w:r>
      <w:r>
        <w:rPr>
          <w:rFonts w:ascii="Times New Roman" w:eastAsia="Times New Roman" w:hAnsi="Times New Roman" w:cs="Times New Roman"/>
          <w:color w:val="188038"/>
          <w:sz w:val="20"/>
          <w:szCs w:val="20"/>
        </w:rPr>
        <w:t>config/dictionary.py</w:t>
      </w:r>
      <w:r>
        <w:rPr>
          <w:rFonts w:ascii="Times New Roman" w:eastAsia="Times New Roman" w:hAnsi="Times New Roman" w:cs="Times New Roman"/>
          <w:sz w:val="20"/>
          <w:szCs w:val="20"/>
        </w:rPr>
        <w:t xml:space="preserve"> is now </w:t>
      </w:r>
      <w:r>
        <w:rPr>
          <w:rFonts w:ascii="Times New Roman" w:eastAsia="Times New Roman" w:hAnsi="Times New Roman" w:cs="Times New Roman"/>
          <w:b/>
          <w:bCs/>
          <w:sz w:val="20"/>
          <w:szCs w:val="20"/>
        </w:rPr>
        <w:t>frozen</w:t>
      </w:r>
      <w:r>
        <w:rPr>
          <w:rFonts w:ascii="Times New Roman" w:eastAsia="Times New Roman" w:hAnsi="Times New Roman" w:cs="Times New Roman"/>
          <w:sz w:val="20"/>
          <w:szCs w:val="20"/>
        </w:rPr>
        <w:t xml:space="preserve"> and must not change after this record. Future corrections belong in a new version, not an edit to this file.</w:t>
      </w:r>
    </w:p>
    <w:p w14:paraId="7F825B41"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 Search string(s) — config/search.txt</w:t>
      </w:r>
    </w:p>
    <w:p w14:paraId="46F3D50F"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Retrieval mode is </w:t>
      </w:r>
      <w:r>
        <w:rPr>
          <w:rFonts w:ascii="Times New Roman" w:eastAsia="Times New Roman" w:hAnsi="Times New Roman" w:cs="Times New Roman"/>
          <w:color w:val="188038"/>
          <w:sz w:val="20"/>
          <w:szCs w:val="20"/>
        </w:rPr>
        <w:t>bins</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color w:val="188038"/>
          <w:sz w:val="20"/>
          <w:szCs w:val="20"/>
        </w:rPr>
        <w:t>root_term_count</w:t>
      </w:r>
      <w:proofErr w:type="spellEnd"/>
      <w:r>
        <w:rPr>
          <w:rFonts w:ascii="Times New Roman" w:eastAsia="Times New Roman" w:hAnsi="Times New Roman" w:cs="Times New Roman"/>
          <w:color w:val="188038"/>
          <w:sz w:val="20"/>
          <w:szCs w:val="20"/>
        </w:rPr>
        <w:t>: 1</w:t>
      </w:r>
      <w:r>
        <w:rPr>
          <w:rFonts w:ascii="Times New Roman" w:eastAsia="Times New Roman" w:hAnsi="Times New Roman" w:cs="Times New Roman"/>
          <w:sz w:val="20"/>
          <w:szCs w:val="20"/>
        </w:rPr>
        <w:t xml:space="preserve"> (per </w:t>
      </w:r>
      <w:r>
        <w:rPr>
          <w:rFonts w:ascii="Times New Roman" w:eastAsia="Times New Roman" w:hAnsi="Times New Roman" w:cs="Times New Roman"/>
          <w:color w:val="188038"/>
          <w:sz w:val="20"/>
          <w:szCs w:val="20"/>
        </w:rPr>
        <w:t>config/</w:t>
      </w:r>
      <w:proofErr w:type="spellStart"/>
      <w:r>
        <w:rPr>
          <w:rFonts w:ascii="Times New Roman" w:eastAsia="Times New Roman" w:hAnsi="Times New Roman" w:cs="Times New Roman"/>
          <w:color w:val="188038"/>
          <w:sz w:val="20"/>
          <w:szCs w:val="20"/>
        </w:rPr>
        <w:t>topic_config.yaml</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color w:val="188038"/>
          <w:sz w:val="20"/>
          <w:szCs w:val="20"/>
        </w:rPr>
        <w:t>search.txt</w:t>
      </w:r>
      <w:r>
        <w:rPr>
          <w:rFonts w:ascii="Times New Roman" w:eastAsia="Times New Roman" w:hAnsi="Times New Roman" w:cs="Times New Roman"/>
          <w:sz w:val="20"/>
          <w:szCs w:val="20"/>
        </w:rPr>
        <w:t xml:space="preserve"> holds two lines, each run as a separate "string" in </w:t>
      </w:r>
      <w:r>
        <w:rPr>
          <w:rFonts w:ascii="Times New Roman" w:eastAsia="Times New Roman" w:hAnsi="Times New Roman" w:cs="Times New Roman"/>
          <w:color w:val="188038"/>
          <w:sz w:val="20"/>
          <w:szCs w:val="20"/>
        </w:rPr>
        <w:t>scripts/dict_01_pull.py</w:t>
      </w:r>
      <w:r>
        <w:rPr>
          <w:rFonts w:ascii="Times New Roman" w:eastAsia="Times New Roman" w:hAnsi="Times New Roman" w:cs="Times New Roman"/>
          <w:sz w:val="20"/>
          <w:szCs w:val="20"/>
        </w:rPr>
        <w:t xml:space="preserve"> and combined/ de-duplicated by NCT ID:</w:t>
      </w:r>
    </w:p>
    <w:p w14:paraId="13417173" w14:textId="77777777" w:rsidR="006776C0" w:rsidRDefault="006776C0">
      <w:pPr>
        <w:widowControl w:val="0"/>
        <w:pBdr>
          <w:top w:val="nil"/>
          <w:left w:val="nil"/>
          <w:bottom w:val="nil"/>
          <w:right w:val="nil"/>
          <w:between w:val="nil"/>
        </w:pBdr>
        <w:rPr>
          <w:rFonts w:ascii="Times New Roman" w:eastAsia="Times New Roman" w:hAnsi="Times New Roman" w:cs="Times New Roman"/>
          <w:sz w:val="20"/>
          <w:szCs w:val="20"/>
        </w:rPr>
      </w:pPr>
    </w:p>
    <w:p w14:paraId="50AA09D0" w14:textId="77777777" w:rsidR="006776C0" w:rsidRDefault="00000000">
      <w:pPr>
        <w:numPr>
          <w:ilvl w:val="0"/>
          <w:numId w:val="3"/>
        </w:numPr>
        <w:rPr>
          <w:sz w:val="20"/>
          <w:szCs w:val="20"/>
        </w:rPr>
      </w:pPr>
      <w:r>
        <w:rPr>
          <w:rFonts w:ascii="Times New Roman" w:eastAsia="Times New Roman" w:hAnsi="Times New Roman" w:cs="Times New Roman"/>
          <w:b/>
          <w:bCs/>
          <w:sz w:val="20"/>
          <w:szCs w:val="20"/>
        </w:rPr>
        <w:t xml:space="preserve">string_1 (expert </w:t>
      </w:r>
      <w:proofErr w:type="spellStart"/>
      <w:r>
        <w:rPr>
          <w:rFonts w:ascii="Times New Roman" w:eastAsia="Times New Roman" w:hAnsi="Times New Roman" w:cs="Times New Roman"/>
          <w:b/>
          <w:bCs/>
          <w:color w:val="188038"/>
          <w:sz w:val="20"/>
          <w:szCs w:val="20"/>
        </w:rPr>
        <w:t>query.term</w:t>
      </w:r>
      <w:proofErr w:type="spellEnd"/>
      <w:r>
        <w:rPr>
          <w:rFonts w:ascii="Times New Roman" w:eastAsia="Times New Roman" w:hAnsi="Times New Roman" w:cs="Times New Roman"/>
          <w:b/>
          <w:bCs/>
          <w:sz w:val="20"/>
          <w:szCs w:val="20"/>
        </w:rPr>
        <w:t xml:space="preserve">, honors </w:t>
      </w:r>
      <w:r>
        <w:rPr>
          <w:rFonts w:ascii="Times New Roman" w:eastAsia="Times New Roman" w:hAnsi="Times New Roman" w:cs="Times New Roman"/>
          <w:b/>
          <w:bCs/>
          <w:color w:val="188038"/>
          <w:sz w:val="20"/>
          <w:szCs w:val="20"/>
        </w:rPr>
        <w:t>AREA[...]</w:t>
      </w:r>
      <w:r>
        <w:rPr>
          <w:rFonts w:ascii="Times New Roman" w:eastAsia="Times New Roman" w:hAnsi="Times New Roman" w:cs="Times New Roman"/>
          <w:b/>
          <w:bCs/>
          <w:sz w:val="20"/>
          <w:szCs w:val="20"/>
        </w:rPr>
        <w:t xml:space="preserve"> syntax):</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188038"/>
          <w:sz w:val="20"/>
          <w:szCs w:val="20"/>
        </w:rPr>
        <w:t>AREA[</w:t>
      </w:r>
      <w:proofErr w:type="spellStart"/>
      <w:r>
        <w:rPr>
          <w:rFonts w:ascii="Times New Roman" w:eastAsia="Times New Roman" w:hAnsi="Times New Roman" w:cs="Times New Roman"/>
          <w:color w:val="188038"/>
          <w:sz w:val="20"/>
          <w:szCs w:val="20"/>
        </w:rPr>
        <w:t>ConditionSearch</w:t>
      </w:r>
      <w:proofErr w:type="spellEnd"/>
      <w:r>
        <w:rPr>
          <w:rFonts w:ascii="Times New Roman" w:eastAsia="Times New Roman" w:hAnsi="Times New Roman" w:cs="Times New Roman"/>
          <w:color w:val="188038"/>
          <w:sz w:val="20"/>
          <w:szCs w:val="20"/>
        </w:rPr>
        <w:t xml:space="preserve">] (Fibromyalgia OR "Fibromyositis-Fibromyalgia Syndrome" OR "Fibromyalgia Syndrome" OR "Fibromyalgia Syndrome, </w:t>
      </w:r>
      <w:r>
        <w:rPr>
          <w:rFonts w:ascii="Times New Roman" w:eastAsia="Times New Roman" w:hAnsi="Times New Roman" w:cs="Times New Roman"/>
          <w:color w:val="188038"/>
          <w:sz w:val="20"/>
          <w:szCs w:val="20"/>
        </w:rPr>
        <w:lastRenderedPageBreak/>
        <w:t xml:space="preserve">Primary" OR "Fibromyalgia, Primary" OR "Fibromyalgia (FM)" OR "Juvenile Primary Fibromyalgia Syndrome" OR "Fibromyalgia Patients" OR "Fibromyalgia, Pain" OR "Primary Fibromyalgia" OR "Juvenile Fibromyalgia" OR "Fibromyalgia Pain" OR "Patients Diagnosed With Fibromyalgia Syndrome" OR "Pain Associated With Fibromyalgia" OR "Psychological Symptoms in Fibromyalgia Patients" OR "Transcutaneous </w:t>
      </w:r>
      <w:proofErr w:type="spellStart"/>
      <w:r>
        <w:rPr>
          <w:rFonts w:ascii="Times New Roman" w:eastAsia="Times New Roman" w:hAnsi="Times New Roman" w:cs="Times New Roman"/>
          <w:color w:val="188038"/>
          <w:sz w:val="20"/>
          <w:szCs w:val="20"/>
        </w:rPr>
        <w:t>Vagus</w:t>
      </w:r>
      <w:proofErr w:type="spellEnd"/>
      <w:r>
        <w:rPr>
          <w:rFonts w:ascii="Times New Roman" w:eastAsia="Times New Roman" w:hAnsi="Times New Roman" w:cs="Times New Roman"/>
          <w:color w:val="188038"/>
          <w:sz w:val="20"/>
          <w:szCs w:val="20"/>
        </w:rPr>
        <w:t xml:space="preserve"> Nerve Stimulation on Fibromyalgia" OR Fibromylagia OR </w:t>
      </w:r>
      <w:proofErr w:type="spellStart"/>
      <w:r>
        <w:rPr>
          <w:rFonts w:ascii="Times New Roman" w:eastAsia="Times New Roman" w:hAnsi="Times New Roman" w:cs="Times New Roman"/>
          <w:color w:val="188038"/>
          <w:sz w:val="20"/>
          <w:szCs w:val="20"/>
        </w:rPr>
        <w:t>Fybromyalgia</w:t>
      </w:r>
      <w:proofErr w:type="spellEnd"/>
      <w:r>
        <w:rPr>
          <w:rFonts w:ascii="Times New Roman" w:eastAsia="Times New Roman" w:hAnsi="Times New Roman" w:cs="Times New Roman"/>
          <w:color w:val="188038"/>
          <w:sz w:val="20"/>
          <w:szCs w:val="20"/>
        </w:rPr>
        <w:t>)</w:t>
      </w:r>
    </w:p>
    <w:p w14:paraId="264763E1" w14:textId="77777777" w:rsidR="006776C0" w:rsidRDefault="00000000">
      <w:pPr>
        <w:numPr>
          <w:ilvl w:val="0"/>
          <w:numId w:val="3"/>
        </w:numPr>
        <w:rPr>
          <w:sz w:val="20"/>
          <w:szCs w:val="20"/>
        </w:rPr>
      </w:pPr>
      <w:r>
        <w:rPr>
          <w:rFonts w:ascii="Times New Roman" w:eastAsia="Times New Roman" w:hAnsi="Times New Roman" w:cs="Times New Roman"/>
          <w:b/>
          <w:bCs/>
          <w:sz w:val="20"/>
          <w:szCs w:val="20"/>
        </w:rPr>
        <w:t>string_2 (</w:t>
      </w:r>
      <w:r>
        <w:rPr>
          <w:rFonts w:ascii="Times New Roman" w:eastAsia="Times New Roman" w:hAnsi="Times New Roman" w:cs="Times New Roman"/>
          <w:b/>
          <w:bCs/>
          <w:color w:val="188038"/>
          <w:sz w:val="20"/>
          <w:szCs w:val="20"/>
        </w:rPr>
        <w:t>NCTIDS:</w:t>
      </w:r>
      <w:r>
        <w:rPr>
          <w:rFonts w:ascii="Times New Roman" w:eastAsia="Times New Roman" w:hAnsi="Times New Roman" w:cs="Times New Roman"/>
          <w:b/>
          <w:bCs/>
          <w:sz w:val="20"/>
          <w:szCs w:val="20"/>
        </w:rPr>
        <w:t xml:space="preserve"> explicit list, pulled via </w:t>
      </w:r>
      <w:proofErr w:type="spellStart"/>
      <w:r>
        <w:rPr>
          <w:rFonts w:ascii="Times New Roman" w:eastAsia="Times New Roman" w:hAnsi="Times New Roman" w:cs="Times New Roman"/>
          <w:b/>
          <w:bCs/>
          <w:color w:val="188038"/>
          <w:sz w:val="20"/>
          <w:szCs w:val="20"/>
        </w:rPr>
        <w:t>filter.ids</w:t>
      </w:r>
      <w:proofErr w:type="spellEnd"/>
      <w:r>
        <w:rPr>
          <w:rFonts w:ascii="Times New Roman" w:eastAsia="Times New Roman" w:hAnsi="Times New Roman" w:cs="Times New Roman"/>
          <w:b/>
          <w:bCs/>
          <w:sz w:val="20"/>
          <w:szCs w:val="20"/>
        </w:rPr>
        <w:t xml:space="preserve">, not </w:t>
      </w:r>
      <w:proofErr w:type="spellStart"/>
      <w:proofErr w:type="gramStart"/>
      <w:r>
        <w:rPr>
          <w:rFonts w:ascii="Times New Roman" w:eastAsia="Times New Roman" w:hAnsi="Times New Roman" w:cs="Times New Roman"/>
          <w:b/>
          <w:bCs/>
          <w:color w:val="188038"/>
          <w:sz w:val="20"/>
          <w:szCs w:val="20"/>
        </w:rPr>
        <w:t>query.term</w:t>
      </w:r>
      <w:proofErr w:type="spellEnd"/>
      <w:proofErr w:type="gramEnd"/>
      <w:r>
        <w:rPr>
          <w:rFonts w:ascii="Times New Roman" w:eastAsia="Times New Roman" w:hAnsi="Times New Roman" w:cs="Times New Roman"/>
          <w:b/>
          <w:bCs/>
          <w:sz w:val="20"/>
          <w:szCs w:val="20"/>
        </w:rPr>
        <w:t>):</w:t>
      </w:r>
      <w:r>
        <w:rPr>
          <w:rFonts w:ascii="Times New Roman" w:eastAsia="Times New Roman" w:hAnsi="Times New Roman" w:cs="Times New Roman"/>
          <w:sz w:val="20"/>
          <w:szCs w:val="20"/>
        </w:rPr>
        <w:t xml:space="preserve"> 37 explicit NCT IDs.</w:t>
      </w:r>
    </w:p>
    <w:p w14:paraId="1BCF771F"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 Reported vs. retrieved counts — scripts/dict_01_pull.py</w:t>
      </w:r>
    </w:p>
    <w:p w14:paraId="0119A593"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This was a </w:t>
      </w:r>
      <w:r>
        <w:rPr>
          <w:rFonts w:ascii="Times New Roman" w:eastAsia="Times New Roman" w:hAnsi="Times New Roman" w:cs="Times New Roman"/>
          <w:b/>
          <w:bCs/>
          <w:sz w:val="20"/>
          <w:szCs w:val="20"/>
        </w:rPr>
        <w:t>broad discovery pull</w:t>
      </w:r>
      <w:r>
        <w:rPr>
          <w:rFonts w:ascii="Times New Roman" w:eastAsia="Times New Roman" w:hAnsi="Times New Roman" w:cs="Times New Roman"/>
          <w:sz w:val="20"/>
          <w:szCs w:val="20"/>
        </w:rPr>
        <w:t xml:space="preserve">: no interventional-only filter (observational studies included), since it feeds dictionary construction, not the final vetted analysis cohort. Every fetch was paginated fully via </w:t>
      </w:r>
      <w:proofErr w:type="spellStart"/>
      <w:r>
        <w:rPr>
          <w:rFonts w:ascii="Times New Roman" w:eastAsia="Times New Roman" w:hAnsi="Times New Roman" w:cs="Times New Roman"/>
          <w:color w:val="188038"/>
          <w:sz w:val="20"/>
          <w:szCs w:val="20"/>
        </w:rPr>
        <w:t>nextPageToken</w:t>
      </w:r>
      <w:proofErr w:type="spellEnd"/>
      <w:r>
        <w:rPr>
          <w:rFonts w:ascii="Times New Roman" w:eastAsia="Times New Roman" w:hAnsi="Times New Roman" w:cs="Times New Roman"/>
          <w:sz w:val="20"/>
          <w:szCs w:val="20"/>
        </w:rPr>
        <w:t xml:space="preserve"> with </w:t>
      </w:r>
      <w:r>
        <w:rPr>
          <w:rFonts w:ascii="Times New Roman" w:eastAsia="Times New Roman" w:hAnsi="Times New Roman" w:cs="Times New Roman"/>
          <w:color w:val="188038"/>
          <w:sz w:val="20"/>
          <w:szCs w:val="20"/>
        </w:rPr>
        <w:t xml:space="preserve">fetched == reported </w:t>
      </w:r>
      <w:proofErr w:type="spellStart"/>
      <w:r>
        <w:rPr>
          <w:rFonts w:ascii="Times New Roman" w:eastAsia="Times New Roman" w:hAnsi="Times New Roman" w:cs="Times New Roman"/>
          <w:color w:val="188038"/>
          <w:sz w:val="20"/>
          <w:szCs w:val="20"/>
        </w:rPr>
        <w:t>totalCount</w:t>
      </w:r>
      <w:proofErr w:type="spellEnd"/>
      <w:r>
        <w:rPr>
          <w:rFonts w:ascii="Times New Roman" w:eastAsia="Times New Roman" w:hAnsi="Times New Roman" w:cs="Times New Roman"/>
          <w:sz w:val="20"/>
          <w:szCs w:val="20"/>
        </w:rPr>
        <w:t xml:space="preserve"> asserted before writing.</w:t>
      </w:r>
    </w:p>
    <w:p w14:paraId="4FF1AC8D" w14:textId="77777777" w:rsidR="006776C0" w:rsidRDefault="006776C0">
      <w:pPr>
        <w:widowControl w:val="0"/>
        <w:pBdr>
          <w:top w:val="nil"/>
          <w:left w:val="nil"/>
          <w:bottom w:val="nil"/>
          <w:right w:val="nil"/>
          <w:between w:val="nil"/>
        </w:pBdr>
        <w:rPr>
          <w:rFonts w:ascii="Times New Roman" w:eastAsia="Times New Roman" w:hAnsi="Times New Roman" w:cs="Times New Roman"/>
          <w:sz w:val="20"/>
          <w:szCs w:val="20"/>
        </w:rPr>
      </w:pP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6776C0" w14:paraId="5273997C" w14:textId="77777777">
        <w:trPr>
          <w:tblHeader/>
        </w:trPr>
        <w:tc>
          <w:tcPr>
            <w:tcW w:w="2340" w:type="dxa"/>
            <w:tcMar>
              <w:top w:w="100" w:type="dxa"/>
              <w:left w:w="100" w:type="dxa"/>
              <w:bottom w:w="100" w:type="dxa"/>
              <w:right w:w="100" w:type="dxa"/>
            </w:tcMar>
          </w:tcPr>
          <w:p w14:paraId="05758740" w14:textId="77777777" w:rsidR="006776C0"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String</w:t>
            </w:r>
          </w:p>
        </w:tc>
        <w:tc>
          <w:tcPr>
            <w:tcW w:w="2340" w:type="dxa"/>
            <w:tcMar>
              <w:top w:w="100" w:type="dxa"/>
              <w:left w:w="100" w:type="dxa"/>
              <w:bottom w:w="100" w:type="dxa"/>
              <w:right w:w="100" w:type="dxa"/>
            </w:tcMar>
          </w:tcPr>
          <w:p w14:paraId="08D26205" w14:textId="77777777" w:rsidR="006776C0"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Reported total</w:t>
            </w:r>
          </w:p>
        </w:tc>
        <w:tc>
          <w:tcPr>
            <w:tcW w:w="2340" w:type="dxa"/>
            <w:tcMar>
              <w:top w:w="100" w:type="dxa"/>
              <w:left w:w="100" w:type="dxa"/>
              <w:bottom w:w="100" w:type="dxa"/>
              <w:right w:w="100" w:type="dxa"/>
            </w:tcMar>
          </w:tcPr>
          <w:p w14:paraId="0A06FD09" w14:textId="77777777" w:rsidR="006776C0"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Fetched</w:t>
            </w:r>
          </w:p>
        </w:tc>
        <w:tc>
          <w:tcPr>
            <w:tcW w:w="2340" w:type="dxa"/>
            <w:tcMar>
              <w:top w:w="100" w:type="dxa"/>
              <w:left w:w="100" w:type="dxa"/>
              <w:bottom w:w="100" w:type="dxa"/>
              <w:right w:w="100" w:type="dxa"/>
            </w:tcMar>
          </w:tcPr>
          <w:p w14:paraId="492603FB" w14:textId="77777777" w:rsidR="006776C0"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Match</w:t>
            </w:r>
          </w:p>
        </w:tc>
      </w:tr>
      <w:tr w:rsidR="006776C0" w14:paraId="61D4D53E" w14:textId="77777777">
        <w:tc>
          <w:tcPr>
            <w:tcW w:w="2340" w:type="dxa"/>
            <w:tcMar>
              <w:top w:w="100" w:type="dxa"/>
              <w:left w:w="100" w:type="dxa"/>
              <w:bottom w:w="100" w:type="dxa"/>
              <w:right w:w="100" w:type="dxa"/>
            </w:tcMar>
          </w:tcPr>
          <w:p w14:paraId="37D41A11"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string_1_term</w:t>
            </w:r>
          </w:p>
        </w:tc>
        <w:tc>
          <w:tcPr>
            <w:tcW w:w="2340" w:type="dxa"/>
            <w:tcMar>
              <w:top w:w="100" w:type="dxa"/>
              <w:left w:w="100" w:type="dxa"/>
              <w:bottom w:w="100" w:type="dxa"/>
              <w:right w:w="100" w:type="dxa"/>
            </w:tcMar>
          </w:tcPr>
          <w:p w14:paraId="5EF8C6DB"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1450</w:t>
            </w:r>
          </w:p>
        </w:tc>
        <w:tc>
          <w:tcPr>
            <w:tcW w:w="2340" w:type="dxa"/>
            <w:tcMar>
              <w:top w:w="100" w:type="dxa"/>
              <w:left w:w="100" w:type="dxa"/>
              <w:bottom w:w="100" w:type="dxa"/>
              <w:right w:w="100" w:type="dxa"/>
            </w:tcMar>
          </w:tcPr>
          <w:p w14:paraId="08F1A0BF"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1450</w:t>
            </w:r>
          </w:p>
        </w:tc>
        <w:tc>
          <w:tcPr>
            <w:tcW w:w="2340" w:type="dxa"/>
            <w:tcMar>
              <w:top w:w="100" w:type="dxa"/>
              <w:left w:w="100" w:type="dxa"/>
              <w:bottom w:w="100" w:type="dxa"/>
              <w:right w:w="100" w:type="dxa"/>
            </w:tcMar>
          </w:tcPr>
          <w:p w14:paraId="38B0630E"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assert passed</w:t>
            </w:r>
          </w:p>
        </w:tc>
      </w:tr>
      <w:tr w:rsidR="006776C0" w14:paraId="69186F4F" w14:textId="77777777">
        <w:tc>
          <w:tcPr>
            <w:tcW w:w="2340" w:type="dxa"/>
            <w:tcMar>
              <w:top w:w="100" w:type="dxa"/>
              <w:left w:w="100" w:type="dxa"/>
              <w:bottom w:w="100" w:type="dxa"/>
              <w:right w:w="100" w:type="dxa"/>
            </w:tcMar>
          </w:tcPr>
          <w:p w14:paraId="3D059E77"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string_2_ids</w:t>
            </w:r>
          </w:p>
        </w:tc>
        <w:tc>
          <w:tcPr>
            <w:tcW w:w="2340" w:type="dxa"/>
            <w:tcMar>
              <w:top w:w="100" w:type="dxa"/>
              <w:left w:w="100" w:type="dxa"/>
              <w:bottom w:w="100" w:type="dxa"/>
              <w:right w:w="100" w:type="dxa"/>
            </w:tcMar>
          </w:tcPr>
          <w:p w14:paraId="1B9D0723"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p>
        </w:tc>
        <w:tc>
          <w:tcPr>
            <w:tcW w:w="2340" w:type="dxa"/>
            <w:tcMar>
              <w:top w:w="100" w:type="dxa"/>
              <w:left w:w="100" w:type="dxa"/>
              <w:bottom w:w="100" w:type="dxa"/>
              <w:right w:w="100" w:type="dxa"/>
            </w:tcMar>
          </w:tcPr>
          <w:p w14:paraId="72277D43"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p>
        </w:tc>
        <w:tc>
          <w:tcPr>
            <w:tcW w:w="2340" w:type="dxa"/>
            <w:tcMar>
              <w:top w:w="100" w:type="dxa"/>
              <w:left w:w="100" w:type="dxa"/>
              <w:bottom w:w="100" w:type="dxa"/>
              <w:right w:w="100" w:type="dxa"/>
            </w:tcMar>
          </w:tcPr>
          <w:p w14:paraId="6FFD7257"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assert passed</w:t>
            </w:r>
          </w:p>
        </w:tc>
      </w:tr>
      <w:tr w:rsidR="006776C0" w14:paraId="72666416" w14:textId="77777777">
        <w:tc>
          <w:tcPr>
            <w:tcW w:w="2340" w:type="dxa"/>
            <w:tcMar>
              <w:top w:w="100" w:type="dxa"/>
              <w:left w:w="100" w:type="dxa"/>
              <w:bottom w:w="100" w:type="dxa"/>
              <w:right w:w="100" w:type="dxa"/>
            </w:tcMar>
          </w:tcPr>
          <w:p w14:paraId="697325B4"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Combined, de-duplicated</w:t>
            </w:r>
          </w:p>
        </w:tc>
        <w:tc>
          <w:tcPr>
            <w:tcW w:w="2340" w:type="dxa"/>
            <w:tcMar>
              <w:top w:w="100" w:type="dxa"/>
              <w:left w:w="100" w:type="dxa"/>
              <w:bottom w:w="100" w:type="dxa"/>
              <w:right w:w="100" w:type="dxa"/>
            </w:tcMar>
          </w:tcPr>
          <w:p w14:paraId="017A5BD6"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40" w:type="dxa"/>
            <w:tcMar>
              <w:top w:w="100" w:type="dxa"/>
              <w:left w:w="100" w:type="dxa"/>
              <w:bottom w:w="100" w:type="dxa"/>
              <w:right w:w="100" w:type="dxa"/>
            </w:tcMar>
          </w:tcPr>
          <w:p w14:paraId="4E21D45E"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1450</w:t>
            </w:r>
          </w:p>
        </w:tc>
        <w:tc>
          <w:tcPr>
            <w:tcW w:w="2340" w:type="dxa"/>
            <w:tcMar>
              <w:top w:w="100" w:type="dxa"/>
              <w:left w:w="100" w:type="dxa"/>
              <w:bottom w:w="100" w:type="dxa"/>
              <w:right w:w="100" w:type="dxa"/>
            </w:tcMar>
          </w:tcPr>
          <w:p w14:paraId="02DCF9C3"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all 37 explicit IDs were already inside the term-search </w:t>
            </w:r>
            <w:proofErr w:type="gramStart"/>
            <w:r>
              <w:rPr>
                <w:rFonts w:ascii="Times New Roman" w:eastAsia="Times New Roman" w:hAnsi="Times New Roman" w:cs="Times New Roman"/>
                <w:sz w:val="20"/>
                <w:szCs w:val="20"/>
              </w:rPr>
              <w:t>results;</w:t>
            </w:r>
            <w:proofErr w:type="gramEnd"/>
            <w:r>
              <w:rPr>
                <w:rFonts w:ascii="Times New Roman" w:eastAsia="Times New Roman" w:hAnsi="Times New Roman" w:cs="Times New Roman"/>
                <w:sz w:val="20"/>
                <w:szCs w:val="20"/>
              </w:rPr>
              <w:t xml:space="preserve"> zero net-new</w:t>
            </w:r>
          </w:p>
        </w:tc>
      </w:tr>
    </w:tbl>
    <w:p w14:paraId="5D1A8D50" w14:textId="77777777" w:rsidR="006776C0" w:rsidRDefault="006776C0">
      <w:pPr>
        <w:widowControl w:val="0"/>
        <w:pBdr>
          <w:top w:val="nil"/>
          <w:left w:val="nil"/>
          <w:bottom w:val="nil"/>
          <w:right w:val="nil"/>
          <w:between w:val="nil"/>
        </w:pBdr>
        <w:rPr>
          <w:rFonts w:ascii="Times New Roman" w:eastAsia="Times New Roman" w:hAnsi="Times New Roman" w:cs="Times New Roman"/>
          <w:sz w:val="20"/>
          <w:szCs w:val="20"/>
        </w:rPr>
      </w:pPr>
    </w:p>
    <w:p w14:paraId="5EAC276D"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Output: </w:t>
      </w:r>
      <w:r>
        <w:rPr>
          <w:rFonts w:ascii="Times New Roman" w:eastAsia="Times New Roman" w:hAnsi="Times New Roman" w:cs="Times New Roman"/>
          <w:color w:val="188038"/>
          <w:sz w:val="20"/>
          <w:szCs w:val="20"/>
        </w:rPr>
        <w:t>data/dict_raw.csv</w:t>
      </w:r>
      <w:r>
        <w:rPr>
          <w:rFonts w:ascii="Times New Roman" w:eastAsia="Times New Roman" w:hAnsi="Times New Roman" w:cs="Times New Roman"/>
          <w:sz w:val="20"/>
          <w:szCs w:val="20"/>
        </w:rPr>
        <w:t>, 1450 rows / 1450 unique NCT IDs. 1419 of those trials had non-empty outcome-measure text (31 had none registered).</w:t>
      </w:r>
    </w:p>
    <w:p w14:paraId="0D7179FC" w14:textId="77777777" w:rsidR="006776C0" w:rsidRDefault="006776C0">
      <w:pPr>
        <w:widowControl w:val="0"/>
        <w:pBdr>
          <w:top w:val="nil"/>
          <w:left w:val="nil"/>
          <w:bottom w:val="nil"/>
          <w:right w:val="nil"/>
          <w:between w:val="nil"/>
        </w:pBdr>
        <w:rPr>
          <w:rFonts w:ascii="Times New Roman" w:eastAsia="Times New Roman" w:hAnsi="Times New Roman" w:cs="Times New Roman"/>
          <w:sz w:val="20"/>
          <w:szCs w:val="20"/>
        </w:rPr>
      </w:pPr>
    </w:p>
    <w:p w14:paraId="556175EA"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This 1450-trial discovery corpus is </w:t>
      </w:r>
      <w:r>
        <w:rPr>
          <w:rFonts w:ascii="Times New Roman" w:eastAsia="Times New Roman" w:hAnsi="Times New Roman" w:cs="Times New Roman"/>
          <w:b/>
          <w:bCs/>
          <w:sz w:val="20"/>
          <w:szCs w:val="20"/>
        </w:rPr>
        <w:t>not</w:t>
      </w:r>
      <w:r>
        <w:rPr>
          <w:rFonts w:ascii="Times New Roman" w:eastAsia="Times New Roman" w:hAnsi="Times New Roman" w:cs="Times New Roman"/>
          <w:sz w:val="20"/>
          <w:szCs w:val="20"/>
        </w:rPr>
        <w:t xml:space="preserve"> the final analysis cohort — the vetted, interventional-only cohort used for the actual PRO-alignment analysis is built separately by </w:t>
      </w:r>
      <w:r>
        <w:rPr>
          <w:rFonts w:ascii="Times New Roman" w:eastAsia="Times New Roman" w:hAnsi="Times New Roman" w:cs="Times New Roman"/>
          <w:color w:val="188038"/>
          <w:sz w:val="20"/>
          <w:szCs w:val="20"/>
        </w:rPr>
        <w:t>scripts/01_extract.py</w:t>
      </w:r>
      <w:r>
        <w:rPr>
          <w:rFonts w:ascii="Times New Roman" w:eastAsia="Times New Roman" w:hAnsi="Times New Roman" w:cs="Times New Roman"/>
          <w:sz w:val="20"/>
          <w:szCs w:val="20"/>
        </w:rPr>
        <w:t xml:space="preserve"> per </w:t>
      </w:r>
      <w:r>
        <w:rPr>
          <w:rFonts w:ascii="Times New Roman" w:eastAsia="Times New Roman" w:hAnsi="Times New Roman" w:cs="Times New Roman"/>
          <w:color w:val="188038"/>
          <w:sz w:val="20"/>
          <w:szCs w:val="20"/>
        </w:rPr>
        <w:t>config/</w:t>
      </w:r>
      <w:proofErr w:type="spellStart"/>
      <w:r>
        <w:rPr>
          <w:rFonts w:ascii="Times New Roman" w:eastAsia="Times New Roman" w:hAnsi="Times New Roman" w:cs="Times New Roman"/>
          <w:color w:val="188038"/>
          <w:sz w:val="20"/>
          <w:szCs w:val="20"/>
        </w:rPr>
        <w:t>topic_config.yaml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color w:val="188038"/>
          <w:sz w:val="20"/>
          <w:szCs w:val="20"/>
        </w:rPr>
        <w:t>interventional_only</w:t>
      </w:r>
      <w:proofErr w:type="spellEnd"/>
      <w:r>
        <w:rPr>
          <w:rFonts w:ascii="Times New Roman" w:eastAsia="Times New Roman" w:hAnsi="Times New Roman" w:cs="Times New Roman"/>
          <w:color w:val="188038"/>
          <w:sz w:val="20"/>
          <w:szCs w:val="20"/>
        </w:rPr>
        <w:t>: true</w:t>
      </w:r>
      <w:r>
        <w:rPr>
          <w:rFonts w:ascii="Times New Roman" w:eastAsia="Times New Roman" w:hAnsi="Times New Roman" w:cs="Times New Roman"/>
          <w:sz w:val="20"/>
          <w:szCs w:val="20"/>
        </w:rPr>
        <w:t>, expected size ~913, floor 150).</w:t>
      </w:r>
    </w:p>
    <w:p w14:paraId="16F562C9"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Seed — scripts/dict_02_tally.py </w:t>
      </w:r>
      <w:r>
        <w:rPr>
          <w:rFonts w:ascii="Times New Roman" w:eastAsia="Times New Roman" w:hAnsi="Times New Roman" w:cs="Times New Roman"/>
          <w:color w:val="188038"/>
          <w:sz w:val="20"/>
          <w:szCs w:val="20"/>
        </w:rPr>
        <w:t>SEED</w:t>
      </w:r>
      <w:r>
        <w:rPr>
          <w:rFonts w:ascii="Times New Roman" w:eastAsia="Times New Roman" w:hAnsi="Times New Roman" w:cs="Times New Roman"/>
          <w:sz w:val="20"/>
          <w:szCs w:val="20"/>
        </w:rPr>
        <w:t xml:space="preserve"> (33 instruments, verbatim)</w:t>
      </w:r>
    </w:p>
    <w:p w14:paraId="5EDB6527"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Proposed from domain knowledge of </w:t>
      </w:r>
      <w:proofErr w:type="gramStart"/>
      <w:r>
        <w:rPr>
          <w:rFonts w:ascii="Times New Roman" w:eastAsia="Times New Roman" w:hAnsi="Times New Roman" w:cs="Times New Roman"/>
          <w:sz w:val="20"/>
          <w:szCs w:val="20"/>
        </w:rPr>
        <w:t>chronic-pain</w:t>
      </w:r>
      <w:proofErr w:type="gramEnd"/>
      <w:r>
        <w:rPr>
          <w:rFonts w:ascii="Times New Roman" w:eastAsia="Times New Roman" w:hAnsi="Times New Roman" w:cs="Times New Roman"/>
          <w:sz w:val="20"/>
          <w:szCs w:val="20"/>
        </w:rPr>
        <w:t>/fibromyalgia trial literature before any open-ended scanning; canonical names + abbreviations only, no generic words:</w:t>
      </w:r>
    </w:p>
    <w:p w14:paraId="21C4627C" w14:textId="77777777" w:rsidR="006776C0" w:rsidRDefault="006776C0">
      <w:pPr>
        <w:widowControl w:val="0"/>
        <w:pBdr>
          <w:top w:val="nil"/>
          <w:left w:val="nil"/>
          <w:bottom w:val="nil"/>
          <w:right w:val="nil"/>
          <w:between w:val="nil"/>
        </w:pBdr>
        <w:rPr>
          <w:rFonts w:ascii="Times New Roman" w:eastAsia="Times New Roman" w:hAnsi="Times New Roman" w:cs="Times New Roman"/>
          <w:sz w:val="20"/>
          <w:szCs w:val="20"/>
        </w:rPr>
      </w:pPr>
    </w:p>
    <w:p w14:paraId="0602F64F" w14:textId="77777777" w:rsidR="006776C0" w:rsidRDefault="00000000">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Numeric/Numerical Rating Scale (NRS) — NRS, Numeric Rating Scale, Numerical Rating Scale</w:t>
      </w:r>
    </w:p>
    <w:p w14:paraId="3AAFDE36" w14:textId="77777777" w:rsidR="006776C0" w:rsidRDefault="00000000">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Visual Analog(</w:t>
      </w:r>
      <w:proofErr w:type="spellStart"/>
      <w:r>
        <w:rPr>
          <w:rFonts w:ascii="Times New Roman" w:eastAsia="Times New Roman" w:hAnsi="Times New Roman" w:cs="Times New Roman"/>
          <w:sz w:val="20"/>
          <w:szCs w:val="20"/>
        </w:rPr>
        <w:t>ue</w:t>
      </w:r>
      <w:proofErr w:type="spellEnd"/>
      <w:r>
        <w:rPr>
          <w:rFonts w:ascii="Times New Roman" w:eastAsia="Times New Roman" w:hAnsi="Times New Roman" w:cs="Times New Roman"/>
          <w:sz w:val="20"/>
          <w:szCs w:val="20"/>
        </w:rPr>
        <w:t>) Scale (VAS) — VAS, Visual Analog Scale, Visual Analogue Scale</w:t>
      </w:r>
    </w:p>
    <w:p w14:paraId="07EC8939" w14:textId="77777777" w:rsidR="006776C0" w:rsidRDefault="00000000">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Brief Pain Inventory (BPI) — BPI, Brief Pain Inventory</w:t>
      </w:r>
    </w:p>
    <w:p w14:paraId="18590DC0" w14:textId="77777777" w:rsidR="006776C0" w:rsidRDefault="00000000">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(West Haven-Yale) Multidimensional Pain Inventory (MPI) — MPI, Multidimensional Pain Inventory</w:t>
      </w:r>
    </w:p>
    <w:p w14:paraId="2B714183" w14:textId="77777777" w:rsidR="006776C0" w:rsidRDefault="00000000">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Fibromyalgia Impact Questionnaire (FIQ) — FIQ, Fibromyalgia Impact Questionnaire</w:t>
      </w:r>
    </w:p>
    <w:p w14:paraId="32EB125C" w14:textId="77777777" w:rsidR="006776C0" w:rsidRDefault="00000000">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Revised Fibromyalgia Impact Questionnaire (FIQR) — FIQR, FIQ-R, Revised Fibromyalgia Impact Questionnaire</w:t>
      </w:r>
    </w:p>
    <w:p w14:paraId="7F2C301B" w14:textId="77777777" w:rsidR="006776C0" w:rsidRDefault="00000000">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36-Item Short Form Health Survey (SF-36) — SF-36, SF36, Short Form 36, Short-Form 36 Health Survey</w:t>
      </w:r>
    </w:p>
    <w:p w14:paraId="5D3E7019" w14:textId="77777777" w:rsidR="006776C0" w:rsidRDefault="00000000">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12-Item Short Form Health Survey (SF-12) — SF-12, SF12</w:t>
      </w:r>
    </w:p>
    <w:p w14:paraId="3F5F4553" w14:textId="77777777" w:rsidR="006776C0" w:rsidRDefault="00000000">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Patient Global Impression of Change (PGIC) — PGIC, Patient Global Impression of Change</w:t>
      </w:r>
    </w:p>
    <w:p w14:paraId="44F35D9D" w14:textId="77777777" w:rsidR="006776C0" w:rsidRDefault="00000000">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Patient Global Impression of Severity (PGI-S) — PGI-S, PGIS, Patient Global Impression of Severity</w:t>
      </w:r>
    </w:p>
    <w:p w14:paraId="475B2F6B" w14:textId="77777777" w:rsidR="006776C0" w:rsidRDefault="00000000">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Clinical Global Impression (CGI) — CGI, CGI-S, CGI-I, Clinical Global Impression</w:t>
      </w:r>
    </w:p>
    <w:p w14:paraId="1036FE7B" w14:textId="77777777" w:rsidR="006776C0" w:rsidRDefault="00000000">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Hospital Anxiety and Depression Scale (HADS) — HADS, Hospital Anxiety and Depression Scale</w:t>
      </w:r>
    </w:p>
    <w:p w14:paraId="28CD69A9" w14:textId="77777777" w:rsidR="006776C0" w:rsidRDefault="00000000">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Beck Depression Inventory (BDI) — BDI, BDI-II, Beck Depression Inventory</w:t>
      </w:r>
    </w:p>
    <w:p w14:paraId="6B5B3BFA" w14:textId="77777777" w:rsidR="006776C0" w:rsidRDefault="00000000">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Profile of Mood States (POMS) — POMS, Profile of Mood States</w:t>
      </w:r>
    </w:p>
    <w:p w14:paraId="2618DFE1" w14:textId="77777777" w:rsidR="006776C0" w:rsidRDefault="00000000">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Pittsburgh Sleep Quality Index (PSQI) — PSQI, Pittsburgh Sleep Quality Index</w:t>
      </w:r>
    </w:p>
    <w:p w14:paraId="23519089" w14:textId="77777777" w:rsidR="006776C0" w:rsidRDefault="00000000">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Insomnia Severity Index (ISI) — ISI, Insomnia Severity Index</w:t>
      </w:r>
    </w:p>
    <w:p w14:paraId="0B228A6D" w14:textId="77777777" w:rsidR="006776C0" w:rsidRDefault="00000000">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Multidimensional Fatigue Inventory (MFI) — MFI, Multidimensional Fatigue Inventory</w:t>
      </w:r>
    </w:p>
    <w:p w14:paraId="472522FB" w14:textId="77777777" w:rsidR="006776C0" w:rsidRDefault="00000000">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Fatigue Severity Scale (FSS) — FSS, Fatigue Severity Scale</w:t>
      </w:r>
    </w:p>
    <w:p w14:paraId="76BBD78A" w14:textId="77777777" w:rsidR="006776C0" w:rsidRDefault="00000000">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Pain Catastrophizing Scale (PCS) — PCS, Pain Catastrophizing Scale</w:t>
      </w:r>
    </w:p>
    <w:p w14:paraId="1F48B99A" w14:textId="77777777" w:rsidR="006776C0" w:rsidRDefault="00000000">
      <w:pPr>
        <w:numPr>
          <w:ilvl w:val="0"/>
          <w:numId w:val="2"/>
        </w:num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EuroQol</w:t>
      </w:r>
      <w:proofErr w:type="spellEnd"/>
      <w:r>
        <w:rPr>
          <w:rFonts w:ascii="Times New Roman" w:eastAsia="Times New Roman" w:hAnsi="Times New Roman" w:cs="Times New Roman"/>
          <w:sz w:val="20"/>
          <w:szCs w:val="20"/>
        </w:rPr>
        <w:t xml:space="preserve"> 5-Dimension (EQ-5D) — EQ-5D, EQ5D, </w:t>
      </w:r>
      <w:proofErr w:type="spellStart"/>
      <w:r>
        <w:rPr>
          <w:rFonts w:ascii="Times New Roman" w:eastAsia="Times New Roman" w:hAnsi="Times New Roman" w:cs="Times New Roman"/>
          <w:sz w:val="20"/>
          <w:szCs w:val="20"/>
        </w:rPr>
        <w:t>EuroQol</w:t>
      </w:r>
      <w:proofErr w:type="spellEnd"/>
    </w:p>
    <w:p w14:paraId="44051526" w14:textId="77777777" w:rsidR="006776C0" w:rsidRDefault="00000000">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Health Assessment Questionnaire (HAQ) — HAQ, HAQ-DI, Health Assessment Questionnaire</w:t>
      </w:r>
    </w:p>
    <w:p w14:paraId="1209223B" w14:textId="77777777" w:rsidR="006776C0" w:rsidRDefault="00000000">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Generalized Anxiety Disorder 7-item scale (GAD-7) — GAD-7, GAD7</w:t>
      </w:r>
    </w:p>
    <w:p w14:paraId="0372F998" w14:textId="77777777" w:rsidR="006776C0" w:rsidRDefault="00000000">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Patient Health Questionnaire (PHQ-9) — PHQ-9, PHQ9, Patient Health Questionnaire</w:t>
      </w:r>
    </w:p>
    <w:p w14:paraId="6CDDEC9F" w14:textId="77777777" w:rsidR="006776C0" w:rsidRDefault="00000000">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State-Trait Anxiety Inventory (STAI) — STAI, State-Trait Anxiety Inventory</w:t>
      </w:r>
    </w:p>
    <w:p w14:paraId="18CB76A4" w14:textId="77777777" w:rsidR="006776C0" w:rsidRDefault="00000000">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Patient-Reported Outcomes Measurement Information System (PROMIS) — PROMIS</w:t>
      </w:r>
    </w:p>
    <w:p w14:paraId="50933430" w14:textId="77777777" w:rsidR="006776C0" w:rsidRDefault="00000000">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Widespread Pain Index (WPI) — WPI, Widespread Pain Index</w:t>
      </w:r>
    </w:p>
    <w:p w14:paraId="3A4601A2" w14:textId="77777777" w:rsidR="006776C0" w:rsidRDefault="00000000">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Symptom Severity Scale (SSS) — SSS, Symptom Severity Scale</w:t>
      </w:r>
    </w:p>
    <w:p w14:paraId="2AB988C8" w14:textId="77777777" w:rsidR="006776C0" w:rsidRDefault="00000000">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RAND 36-Item Health Survey (RAND-36) — RAND-36, RAND36</w:t>
      </w:r>
    </w:p>
    <w:p w14:paraId="2AC12DD6" w14:textId="77777777" w:rsidR="006776C0" w:rsidRDefault="00000000">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Cognitive and Physical Functioning Questionnaire (CPFQ) — CPFQ</w:t>
      </w:r>
    </w:p>
    <w:p w14:paraId="500821AA" w14:textId="77777777" w:rsidR="006776C0" w:rsidRDefault="00000000">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Sheehan Disability Scale (SDS) — SDS, Sheehan Disability Scale</w:t>
      </w:r>
    </w:p>
    <w:p w14:paraId="63005611" w14:textId="77777777" w:rsidR="006776C0" w:rsidRDefault="00000000">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Brief Symptom Inventory (BSI) — BSI, Brief Symptom Inventory</w:t>
      </w:r>
    </w:p>
    <w:p w14:paraId="1EF2A5D1" w14:textId="77777777" w:rsidR="006776C0" w:rsidRDefault="00000000">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Coping Strategies Questionnaire (CSQ) — CSQ, Coping Strategies Questionnaire</w:t>
      </w:r>
    </w:p>
    <w:p w14:paraId="5DCFFC05" w14:textId="77777777" w:rsidR="006776C0" w:rsidRDefault="00000000">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Perceived Stress Scale (PSS) — PSS, Perceived Stress Scale</w:t>
      </w:r>
    </w:p>
    <w:p w14:paraId="0F043565" w14:textId="77777777" w:rsidR="006776C0" w:rsidRDefault="006776C0">
      <w:pPr>
        <w:widowControl w:val="0"/>
        <w:pBdr>
          <w:top w:val="nil"/>
          <w:left w:val="nil"/>
          <w:bottom w:val="nil"/>
          <w:right w:val="nil"/>
          <w:between w:val="nil"/>
        </w:pBdr>
        <w:rPr>
          <w:rFonts w:ascii="Times New Roman" w:eastAsia="Times New Roman" w:hAnsi="Times New Roman" w:cs="Times New Roman"/>
          <w:sz w:val="20"/>
          <w:szCs w:val="20"/>
        </w:rPr>
      </w:pPr>
    </w:p>
    <w:p w14:paraId="2F81148C"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Open-ended token/n-gram scanning (noun-anchored: Questionnaire, Scale, Index, Inventory, Profile, Impression, Assessment, Survey, Diary, Checklist, Rating, Score) then surfaced everything else now in the frozen dictionary that the seed missed.</w:t>
      </w:r>
    </w:p>
    <w:p w14:paraId="05FE02D3"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 Frequency floor</w:t>
      </w:r>
    </w:p>
    <w:p w14:paraId="7CBF0275"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color w:val="188038"/>
          <w:sz w:val="20"/>
          <w:szCs w:val="20"/>
        </w:rPr>
        <w:t>config/</w:t>
      </w:r>
      <w:proofErr w:type="spellStart"/>
      <w:r>
        <w:rPr>
          <w:rFonts w:ascii="Times New Roman" w:eastAsia="Times New Roman" w:hAnsi="Times New Roman" w:cs="Times New Roman"/>
          <w:color w:val="188038"/>
          <w:sz w:val="20"/>
          <w:szCs w:val="20"/>
        </w:rPr>
        <w:t>topic_config.yaml</w:t>
      </w:r>
      <w:proofErr w:type="spellEnd"/>
      <w:sdt>
        <w:sdtPr>
          <w:tag w:val="goog_rdk_0"/>
          <w:id w:val="1681241029"/>
        </w:sdtPr>
        <w:sdtContent>
          <w:r>
            <w:rPr>
              <w:rFonts w:ascii="Cardo" w:eastAsia="Cardo" w:hAnsi="Cardo" w:cs="Cardo"/>
              <w:sz w:val="20"/>
              <w:szCs w:val="20"/>
            </w:rPr>
            <w:t xml:space="preserve"> → </w:t>
          </w:r>
        </w:sdtContent>
      </w:sdt>
      <w:proofErr w:type="spellStart"/>
      <w:proofErr w:type="gramStart"/>
      <w:r>
        <w:rPr>
          <w:rFonts w:ascii="Times New Roman" w:eastAsia="Times New Roman" w:hAnsi="Times New Roman" w:cs="Times New Roman"/>
          <w:color w:val="188038"/>
          <w:sz w:val="20"/>
          <w:szCs w:val="20"/>
        </w:rPr>
        <w:t>dictionary.frequency</w:t>
      </w:r>
      <w:proofErr w:type="gramEnd"/>
      <w:r>
        <w:rPr>
          <w:rFonts w:ascii="Times New Roman" w:eastAsia="Times New Roman" w:hAnsi="Times New Roman" w:cs="Times New Roman"/>
          <w:color w:val="188038"/>
          <w:sz w:val="20"/>
          <w:szCs w:val="20"/>
        </w:rPr>
        <w:t>_floor</w:t>
      </w:r>
      <w:proofErr w:type="spellEnd"/>
      <w:r>
        <w:rPr>
          <w:rFonts w:ascii="Times New Roman" w:eastAsia="Times New Roman" w:hAnsi="Times New Roman" w:cs="Times New Roman"/>
          <w:color w:val="188038"/>
          <w:sz w:val="20"/>
          <w:szCs w:val="20"/>
        </w:rPr>
        <w:t>: 3</w:t>
      </w:r>
      <w:r>
        <w:rPr>
          <w:rFonts w:ascii="Times New Roman" w:eastAsia="Times New Roman" w:hAnsi="Times New Roman" w:cs="Times New Roman"/>
          <w:sz w:val="20"/>
          <w:szCs w:val="20"/>
        </w:rPr>
        <w:t xml:space="preserve">. In </w:t>
      </w:r>
      <w:r>
        <w:rPr>
          <w:rFonts w:ascii="Times New Roman" w:eastAsia="Times New Roman" w:hAnsi="Times New Roman" w:cs="Times New Roman"/>
          <w:color w:val="188038"/>
          <w:sz w:val="20"/>
          <w:szCs w:val="20"/>
        </w:rPr>
        <w:t>scripts/dict_02_tally.py</w:t>
      </w:r>
      <w:r>
        <w:rPr>
          <w:rFonts w:ascii="Times New Roman" w:eastAsia="Times New Roman" w:hAnsi="Times New Roman" w:cs="Times New Roman"/>
          <w:sz w:val="20"/>
          <w:szCs w:val="20"/>
        </w:rPr>
        <w:t xml:space="preserve"> this floor was applied to </w:t>
      </w:r>
      <w:r>
        <w:rPr>
          <w:rFonts w:ascii="Times New Roman" w:eastAsia="Times New Roman" w:hAnsi="Times New Roman" w:cs="Times New Roman"/>
          <w:b/>
          <w:bCs/>
          <w:sz w:val="20"/>
          <w:szCs w:val="20"/>
        </w:rPr>
        <w:t>open-scan-derived candidates only</w:t>
      </w:r>
      <w:r>
        <w:rPr>
          <w:rFonts w:ascii="Times New Roman" w:eastAsia="Times New Roman" w:hAnsi="Times New Roman" w:cs="Times New Roman"/>
          <w:sz w:val="20"/>
          <w:szCs w:val="20"/>
        </w:rPr>
        <w:t xml:space="preserve"> — seed candidates were always retained regardless of count (even 0), so the full prior stayed visible in </w:t>
      </w:r>
      <w:r>
        <w:rPr>
          <w:rFonts w:ascii="Times New Roman" w:eastAsia="Times New Roman" w:hAnsi="Times New Roman" w:cs="Times New Roman"/>
          <w:color w:val="188038"/>
          <w:sz w:val="20"/>
          <w:szCs w:val="20"/>
        </w:rPr>
        <w:t>data/dict_candidates.csv</w:t>
      </w:r>
      <w:sdt>
        <w:sdtPr>
          <w:tag w:val="goog_rdk_1"/>
          <w:id w:val="-630183560"/>
        </w:sdtPr>
        <w:sdtContent>
          <w:r>
            <w:rPr>
              <w:rFonts w:ascii="Gungsuh" w:eastAsia="Gungsuh" w:hAnsi="Gungsuh" w:cs="Gungsuh"/>
              <w:sz w:val="20"/>
              <w:szCs w:val="20"/>
            </w:rPr>
            <w:t xml:space="preserve">. All 104 instruments now in the frozen dictionary trace back to either a seed entry or an open-scan candidate that cleared this floor of ≥3 trials in the 1450-trial discovery corpus (confirmed again, independently, with zero dead </w:t>
          </w:r>
        </w:sdtContent>
      </w:sdt>
      <w:proofErr w:type="spellStart"/>
      <w:r>
        <w:rPr>
          <w:rFonts w:ascii="Times New Roman" w:eastAsia="Times New Roman" w:hAnsi="Times New Roman" w:cs="Times New Roman"/>
          <w:color w:val="188038"/>
          <w:sz w:val="20"/>
          <w:szCs w:val="20"/>
        </w:rPr>
        <w:t>is_pro</w:t>
      </w:r>
      <w:proofErr w:type="spellEnd"/>
      <w:r>
        <w:rPr>
          <w:rFonts w:ascii="Times New Roman" w:eastAsia="Times New Roman" w:hAnsi="Times New Roman" w:cs="Times New Roman"/>
          <w:color w:val="188038"/>
          <w:sz w:val="20"/>
          <w:szCs w:val="20"/>
        </w:rPr>
        <w:t>=True</w:t>
      </w:r>
      <w:r>
        <w:rPr>
          <w:rFonts w:ascii="Times New Roman" w:eastAsia="Times New Roman" w:hAnsi="Times New Roman" w:cs="Times New Roman"/>
          <w:sz w:val="20"/>
          <w:szCs w:val="20"/>
        </w:rPr>
        <w:t xml:space="preserve"> entries in </w:t>
      </w:r>
      <w:r>
        <w:rPr>
          <w:rFonts w:ascii="Times New Roman" w:eastAsia="Times New Roman" w:hAnsi="Times New Roman" w:cs="Times New Roman"/>
          <w:color w:val="188038"/>
          <w:sz w:val="20"/>
          <w:szCs w:val="20"/>
        </w:rPr>
        <w:t>scripts/dict_03_check.py</w:t>
      </w:r>
      <w:r>
        <w:rPr>
          <w:rFonts w:ascii="Times New Roman" w:eastAsia="Times New Roman" w:hAnsi="Times New Roman" w:cs="Times New Roman"/>
          <w:sz w:val="20"/>
          <w:szCs w:val="20"/>
        </w:rPr>
        <w:t>).</w:t>
      </w:r>
    </w:p>
    <w:p w14:paraId="46CE5058"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 Endorsement policy — the endorsed set is a FLOOR, not an exhaustive judgment</w:t>
      </w:r>
    </w:p>
    <w:p w14:paraId="73ED13F6"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color w:val="188038"/>
          <w:sz w:val="20"/>
          <w:szCs w:val="20"/>
        </w:rPr>
        <w:t>config/</w:t>
      </w:r>
      <w:proofErr w:type="spellStart"/>
      <w:r>
        <w:rPr>
          <w:rFonts w:ascii="Times New Roman" w:eastAsia="Times New Roman" w:hAnsi="Times New Roman" w:cs="Times New Roman"/>
          <w:color w:val="188038"/>
          <w:sz w:val="20"/>
          <w:szCs w:val="20"/>
        </w:rPr>
        <w:t>topic_config.yaml</w:t>
      </w:r>
      <w:proofErr w:type="spellEnd"/>
      <w:sdt>
        <w:sdtPr>
          <w:tag w:val="goog_rdk_2"/>
          <w:id w:val="1937839656"/>
        </w:sdtPr>
        <w:sdtContent>
          <w:r>
            <w:rPr>
              <w:rFonts w:ascii="Cardo" w:eastAsia="Cardo" w:hAnsi="Cardo" w:cs="Cardo"/>
              <w:sz w:val="20"/>
              <w:szCs w:val="20"/>
            </w:rPr>
            <w:t xml:space="preserve"> → </w:t>
          </w:r>
        </w:sdtContent>
      </w:sdt>
      <w:proofErr w:type="spellStart"/>
      <w:proofErr w:type="gramStart"/>
      <w:r>
        <w:rPr>
          <w:rFonts w:ascii="Times New Roman" w:eastAsia="Times New Roman" w:hAnsi="Times New Roman" w:cs="Times New Roman"/>
          <w:color w:val="188038"/>
          <w:sz w:val="20"/>
          <w:szCs w:val="20"/>
        </w:rPr>
        <w:t>alignment.mode</w:t>
      </w:r>
      <w:proofErr w:type="spellEnd"/>
      <w:proofErr w:type="gramEnd"/>
      <w:r>
        <w:rPr>
          <w:rFonts w:ascii="Times New Roman" w:eastAsia="Times New Roman" w:hAnsi="Times New Roman" w:cs="Times New Roman"/>
          <w:color w:val="188038"/>
          <w:sz w:val="20"/>
          <w:szCs w:val="20"/>
        </w:rPr>
        <w:t xml:space="preserve">: </w:t>
      </w:r>
      <w:proofErr w:type="spellStart"/>
      <w:r>
        <w:rPr>
          <w:rFonts w:ascii="Times New Roman" w:eastAsia="Times New Roman" w:hAnsi="Times New Roman" w:cs="Times New Roman"/>
          <w:color w:val="188038"/>
          <w:sz w:val="20"/>
          <w:szCs w:val="20"/>
        </w:rPr>
        <w:t>any_of</w:t>
      </w:r>
      <w:proofErr w:type="spellEnd"/>
      <w:r>
        <w:rPr>
          <w:rFonts w:ascii="Times New Roman" w:eastAsia="Times New Roman" w:hAnsi="Times New Roman" w:cs="Times New Roman"/>
          <w:sz w:val="20"/>
          <w:szCs w:val="20"/>
        </w:rPr>
        <w:t xml:space="preserve">, </w:t>
      </w:r>
      <w:proofErr w:type="spellStart"/>
      <w:proofErr w:type="gramStart"/>
      <w:r>
        <w:rPr>
          <w:rFonts w:ascii="Times New Roman" w:eastAsia="Times New Roman" w:hAnsi="Times New Roman" w:cs="Times New Roman"/>
          <w:color w:val="188038"/>
          <w:sz w:val="20"/>
          <w:szCs w:val="20"/>
        </w:rPr>
        <w:t>alignment.endorsed</w:t>
      </w:r>
      <w:proofErr w:type="gramEnd"/>
      <w:r>
        <w:rPr>
          <w:rFonts w:ascii="Times New Roman" w:eastAsia="Times New Roman" w:hAnsi="Times New Roman" w:cs="Times New Roman"/>
          <w:color w:val="188038"/>
          <w:sz w:val="20"/>
          <w:szCs w:val="20"/>
        </w:rPr>
        <w:t>_instruments</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b/>
          <w:bCs/>
          <w:sz w:val="20"/>
          <w:szCs w:val="20"/>
        </w:rPr>
        <w:t>NRS, BPI, MPI, BDI, POMS, PGIC</w:t>
      </w:r>
      <w:r>
        <w:rPr>
          <w:rFonts w:ascii="Times New Roman" w:eastAsia="Times New Roman" w:hAnsi="Times New Roman" w:cs="Times New Roman"/>
          <w:sz w:val="20"/>
          <w:szCs w:val="20"/>
        </w:rPr>
        <w:t xml:space="preserve"> — IMMPACT's core recommended instruments (Dworkin et al., </w:t>
      </w:r>
      <w:r>
        <w:rPr>
          <w:rFonts w:ascii="Times New Roman" w:eastAsia="Times New Roman" w:hAnsi="Times New Roman" w:cs="Times New Roman"/>
          <w:i/>
          <w:iCs/>
          <w:sz w:val="20"/>
          <w:szCs w:val="20"/>
        </w:rPr>
        <w:t>PAIN</w:t>
      </w:r>
      <w:r>
        <w:rPr>
          <w:rFonts w:ascii="Times New Roman" w:eastAsia="Times New Roman" w:hAnsi="Times New Roman" w:cs="Times New Roman"/>
          <w:sz w:val="20"/>
          <w:szCs w:val="20"/>
        </w:rPr>
        <w:t xml:space="preserve"> 2005 — citation/exact date still marked </w:t>
      </w:r>
      <w:r>
        <w:rPr>
          <w:rFonts w:ascii="Times New Roman" w:eastAsia="Times New Roman" w:hAnsi="Times New Roman" w:cs="Times New Roman"/>
          <w:color w:val="188038"/>
          <w:sz w:val="20"/>
          <w:szCs w:val="20"/>
        </w:rPr>
        <w:t>VERIFY</w:t>
      </w:r>
      <w:r>
        <w:rPr>
          <w:rFonts w:ascii="Times New Roman" w:eastAsia="Times New Roman" w:hAnsi="Times New Roman" w:cs="Times New Roman"/>
          <w:sz w:val="20"/>
          <w:szCs w:val="20"/>
        </w:rPr>
        <w:t xml:space="preserve"> in config; see </w:t>
      </w:r>
      <w:r>
        <w:rPr>
          <w:rFonts w:ascii="Times New Roman" w:eastAsia="Times New Roman" w:hAnsi="Times New Roman" w:cs="Times New Roman"/>
          <w:color w:val="188038"/>
          <w:sz w:val="20"/>
          <w:szCs w:val="20"/>
        </w:rPr>
        <w:t>PROTOCOL.md</w:t>
      </w:r>
      <w:r>
        <w:rPr>
          <w:rFonts w:ascii="Times New Roman" w:eastAsia="Times New Roman" w:hAnsi="Times New Roman" w:cs="Times New Roman"/>
          <w:sz w:val="20"/>
          <w:szCs w:val="20"/>
        </w:rPr>
        <w:t>).</w:t>
      </w:r>
    </w:p>
    <w:p w14:paraId="6923B5F5" w14:textId="77777777" w:rsidR="006776C0" w:rsidRDefault="006776C0">
      <w:pPr>
        <w:widowControl w:val="0"/>
        <w:pBdr>
          <w:top w:val="nil"/>
          <w:left w:val="nil"/>
          <w:bottom w:val="nil"/>
          <w:right w:val="nil"/>
          <w:between w:val="nil"/>
        </w:pBdr>
        <w:rPr>
          <w:rFonts w:ascii="Times New Roman" w:eastAsia="Times New Roman" w:hAnsi="Times New Roman" w:cs="Times New Roman"/>
          <w:sz w:val="20"/>
          <w:szCs w:val="20"/>
        </w:rPr>
      </w:pPr>
    </w:p>
    <w:p w14:paraId="1A085FEF"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Policy applied: these 6 canonicals are set </w:t>
      </w:r>
      <w:r>
        <w:rPr>
          <w:rFonts w:ascii="Times New Roman" w:eastAsia="Times New Roman" w:hAnsi="Times New Roman" w:cs="Times New Roman"/>
          <w:color w:val="188038"/>
          <w:sz w:val="20"/>
          <w:szCs w:val="20"/>
        </w:rPr>
        <w:t>endorsed=True</w:t>
      </w:r>
      <w:r>
        <w:rPr>
          <w:rFonts w:ascii="Times New Roman" w:eastAsia="Times New Roman" w:hAnsi="Times New Roman" w:cs="Times New Roman"/>
          <w:sz w:val="20"/>
          <w:szCs w:val="20"/>
        </w:rPr>
        <w:t xml:space="preserve">. This is a </w:t>
      </w:r>
      <w:r>
        <w:rPr>
          <w:rFonts w:ascii="Times New Roman" w:eastAsia="Times New Roman" w:hAnsi="Times New Roman" w:cs="Times New Roman"/>
          <w:b/>
          <w:bCs/>
          <w:sz w:val="20"/>
          <w:szCs w:val="20"/>
        </w:rPr>
        <w:t>floor</w:t>
      </w:r>
      <w:r>
        <w:rPr>
          <w:rFonts w:ascii="Times New Roman" w:eastAsia="Times New Roman" w:hAnsi="Times New Roman" w:cs="Times New Roman"/>
          <w:sz w:val="20"/>
          <w:szCs w:val="20"/>
        </w:rPr>
        <w:t xml:space="preserve"> — the confirmed minimum endorsed set for this topic — not an assertion that every other instrument is conclusively non-endorsed for all purposes. All other 98 instruments in the frozen dictionary default to </w:t>
      </w:r>
      <w:r>
        <w:rPr>
          <w:rFonts w:ascii="Times New Roman" w:eastAsia="Times New Roman" w:hAnsi="Times New Roman" w:cs="Times New Roman"/>
          <w:color w:val="188038"/>
          <w:sz w:val="20"/>
          <w:szCs w:val="20"/>
        </w:rPr>
        <w:t>endorsed=False</w:t>
      </w:r>
      <w:r>
        <w:rPr>
          <w:rFonts w:ascii="Times New Roman" w:eastAsia="Times New Roman" w:hAnsi="Times New Roman" w:cs="Times New Roman"/>
          <w:sz w:val="20"/>
          <w:szCs w:val="20"/>
        </w:rPr>
        <w:t xml:space="preserve"> in the absence of further evidence.</w:t>
      </w:r>
    </w:p>
    <w:p w14:paraId="4E5504D4" w14:textId="77777777" w:rsidR="006776C0" w:rsidRDefault="006776C0">
      <w:pPr>
        <w:widowControl w:val="0"/>
        <w:pBdr>
          <w:top w:val="nil"/>
          <w:left w:val="nil"/>
          <w:bottom w:val="nil"/>
          <w:right w:val="nil"/>
          <w:between w:val="nil"/>
        </w:pBdr>
        <w:rPr>
          <w:rFonts w:ascii="Times New Roman" w:eastAsia="Times New Roman" w:hAnsi="Times New Roman" w:cs="Times New Roman"/>
          <w:sz w:val="20"/>
          <w:szCs w:val="20"/>
        </w:rPr>
      </w:pPr>
    </w:p>
    <w:p w14:paraId="2EA70AEA"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Confirmed in the frozen file (</w:t>
      </w:r>
      <w:r>
        <w:rPr>
          <w:rFonts w:ascii="Times New Roman" w:eastAsia="Times New Roman" w:hAnsi="Times New Roman" w:cs="Times New Roman"/>
          <w:color w:val="188038"/>
          <w:sz w:val="20"/>
          <w:szCs w:val="20"/>
        </w:rPr>
        <w:t>endorsed</w:t>
      </w:r>
      <w:r>
        <w:rPr>
          <w:rFonts w:ascii="Times New Roman" w:eastAsia="Times New Roman" w:hAnsi="Times New Roman" w:cs="Times New Roman"/>
          <w:sz w:val="20"/>
          <w:szCs w:val="20"/>
        </w:rPr>
        <w:t xml:space="preserve"> is </w:t>
      </w:r>
      <w:r>
        <w:rPr>
          <w:rFonts w:ascii="Times New Roman" w:eastAsia="Times New Roman" w:hAnsi="Times New Roman" w:cs="Times New Roman"/>
          <w:color w:val="188038"/>
          <w:sz w:val="20"/>
          <w:szCs w:val="20"/>
        </w:rPr>
        <w:t>True</w:t>
      </w:r>
      <w:r>
        <w:rPr>
          <w:rFonts w:ascii="Times New Roman" w:eastAsia="Times New Roman" w:hAnsi="Times New Roman" w:cs="Times New Roman"/>
          <w:sz w:val="20"/>
          <w:szCs w:val="20"/>
        </w:rPr>
        <w:t>/</w:t>
      </w:r>
      <w:r>
        <w:rPr>
          <w:rFonts w:ascii="Times New Roman" w:eastAsia="Times New Roman" w:hAnsi="Times New Roman" w:cs="Times New Roman"/>
          <w:color w:val="188038"/>
          <w:sz w:val="20"/>
          <w:szCs w:val="20"/>
        </w:rPr>
        <w:t>False</w:t>
      </w:r>
      <w:r>
        <w:rPr>
          <w:rFonts w:ascii="Times New Roman" w:eastAsia="Times New Roman" w:hAnsi="Times New Roman" w:cs="Times New Roman"/>
          <w:sz w:val="20"/>
          <w:szCs w:val="20"/>
        </w:rPr>
        <w:t xml:space="preserve"> on every entry, zero </w:t>
      </w:r>
      <w:r>
        <w:rPr>
          <w:rFonts w:ascii="Times New Roman" w:eastAsia="Times New Roman" w:hAnsi="Times New Roman" w:cs="Times New Roman"/>
          <w:color w:val="188038"/>
          <w:sz w:val="20"/>
          <w:szCs w:val="20"/>
        </w:rPr>
        <w:t>None</w:t>
      </w:r>
      <w:r>
        <w:rPr>
          <w:rFonts w:ascii="Times New Roman" w:eastAsia="Times New Roman" w:hAnsi="Times New Roman" w:cs="Times New Roman"/>
          <w:sz w:val="20"/>
          <w:szCs w:val="20"/>
        </w:rPr>
        <w:t>):</w:t>
      </w:r>
    </w:p>
    <w:p w14:paraId="595A7AF0" w14:textId="77777777" w:rsidR="006776C0" w:rsidRDefault="006776C0">
      <w:pPr>
        <w:widowControl w:val="0"/>
        <w:pBdr>
          <w:top w:val="nil"/>
          <w:left w:val="nil"/>
          <w:bottom w:val="nil"/>
          <w:right w:val="nil"/>
          <w:between w:val="nil"/>
        </w:pBdr>
        <w:rPr>
          <w:rFonts w:ascii="Times New Roman" w:eastAsia="Times New Roman" w:hAnsi="Times New Roman" w:cs="Times New Roman"/>
          <w:sz w:val="20"/>
          <w:szCs w:val="20"/>
        </w:rPr>
      </w:pPr>
    </w:p>
    <w:tbl>
      <w:tblPr>
        <w:tblStyle w:val="a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6776C0" w14:paraId="0197A362" w14:textId="77777777">
        <w:trPr>
          <w:tblHeader/>
        </w:trPr>
        <w:tc>
          <w:tcPr>
            <w:tcW w:w="4680" w:type="dxa"/>
            <w:tcMar>
              <w:top w:w="100" w:type="dxa"/>
              <w:left w:w="100" w:type="dxa"/>
              <w:bottom w:w="100" w:type="dxa"/>
              <w:right w:w="100" w:type="dxa"/>
            </w:tcMar>
          </w:tcPr>
          <w:p w14:paraId="7F2B3169" w14:textId="77777777" w:rsidR="006776C0"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Canonical</w:t>
            </w:r>
          </w:p>
        </w:tc>
        <w:tc>
          <w:tcPr>
            <w:tcW w:w="4680" w:type="dxa"/>
            <w:tcMar>
              <w:top w:w="100" w:type="dxa"/>
              <w:left w:w="100" w:type="dxa"/>
              <w:bottom w:w="100" w:type="dxa"/>
              <w:right w:w="100" w:type="dxa"/>
            </w:tcMar>
          </w:tcPr>
          <w:p w14:paraId="37137C63" w14:textId="77777777" w:rsidR="006776C0"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endorsed</w:t>
            </w:r>
          </w:p>
        </w:tc>
      </w:tr>
      <w:tr w:rsidR="006776C0" w14:paraId="2878C006" w14:textId="77777777">
        <w:tc>
          <w:tcPr>
            <w:tcW w:w="4680" w:type="dxa"/>
            <w:tcMar>
              <w:top w:w="100" w:type="dxa"/>
              <w:left w:w="100" w:type="dxa"/>
              <w:bottom w:w="100" w:type="dxa"/>
              <w:right w:w="100" w:type="dxa"/>
            </w:tcMar>
          </w:tcPr>
          <w:p w14:paraId="316389AB"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Numeric/Numerical Rating Scale (NRS)</w:t>
            </w:r>
          </w:p>
        </w:tc>
        <w:tc>
          <w:tcPr>
            <w:tcW w:w="4680" w:type="dxa"/>
            <w:tcMar>
              <w:top w:w="100" w:type="dxa"/>
              <w:left w:w="100" w:type="dxa"/>
              <w:bottom w:w="100" w:type="dxa"/>
              <w:right w:w="100" w:type="dxa"/>
            </w:tcMar>
          </w:tcPr>
          <w:p w14:paraId="52A53F43"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r>
      <w:tr w:rsidR="006776C0" w14:paraId="0B3A5915" w14:textId="77777777">
        <w:tc>
          <w:tcPr>
            <w:tcW w:w="4680" w:type="dxa"/>
            <w:tcMar>
              <w:top w:w="100" w:type="dxa"/>
              <w:left w:w="100" w:type="dxa"/>
              <w:bottom w:w="100" w:type="dxa"/>
              <w:right w:w="100" w:type="dxa"/>
            </w:tcMar>
          </w:tcPr>
          <w:p w14:paraId="3B6B7DC5"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Brief Pain Inventory (BPI)</w:t>
            </w:r>
          </w:p>
        </w:tc>
        <w:tc>
          <w:tcPr>
            <w:tcW w:w="4680" w:type="dxa"/>
            <w:tcMar>
              <w:top w:w="100" w:type="dxa"/>
              <w:left w:w="100" w:type="dxa"/>
              <w:bottom w:w="100" w:type="dxa"/>
              <w:right w:w="100" w:type="dxa"/>
            </w:tcMar>
          </w:tcPr>
          <w:p w14:paraId="25C4D55F"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r>
      <w:tr w:rsidR="006776C0" w14:paraId="1E4F4E71" w14:textId="77777777">
        <w:tc>
          <w:tcPr>
            <w:tcW w:w="4680" w:type="dxa"/>
            <w:tcMar>
              <w:top w:w="100" w:type="dxa"/>
              <w:left w:w="100" w:type="dxa"/>
              <w:bottom w:w="100" w:type="dxa"/>
              <w:right w:w="100" w:type="dxa"/>
            </w:tcMar>
          </w:tcPr>
          <w:p w14:paraId="58783D9D"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(West Haven-Yale) Multidimensional Pain Inventory (MPI)</w:t>
            </w:r>
          </w:p>
        </w:tc>
        <w:tc>
          <w:tcPr>
            <w:tcW w:w="4680" w:type="dxa"/>
            <w:tcMar>
              <w:top w:w="100" w:type="dxa"/>
              <w:left w:w="100" w:type="dxa"/>
              <w:bottom w:w="100" w:type="dxa"/>
              <w:right w:w="100" w:type="dxa"/>
            </w:tcMar>
          </w:tcPr>
          <w:p w14:paraId="17E098B6"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r>
      <w:tr w:rsidR="006776C0" w14:paraId="428491A2" w14:textId="77777777">
        <w:tc>
          <w:tcPr>
            <w:tcW w:w="4680" w:type="dxa"/>
            <w:tcMar>
              <w:top w:w="100" w:type="dxa"/>
              <w:left w:w="100" w:type="dxa"/>
              <w:bottom w:w="100" w:type="dxa"/>
              <w:right w:w="100" w:type="dxa"/>
            </w:tcMar>
          </w:tcPr>
          <w:p w14:paraId="63811419"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Beck Depression Inventory (BDI)</w:t>
            </w:r>
          </w:p>
        </w:tc>
        <w:tc>
          <w:tcPr>
            <w:tcW w:w="4680" w:type="dxa"/>
            <w:tcMar>
              <w:top w:w="100" w:type="dxa"/>
              <w:left w:w="100" w:type="dxa"/>
              <w:bottom w:w="100" w:type="dxa"/>
              <w:right w:w="100" w:type="dxa"/>
            </w:tcMar>
          </w:tcPr>
          <w:p w14:paraId="69ECF51F"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r>
      <w:tr w:rsidR="006776C0" w14:paraId="78075BA1" w14:textId="77777777">
        <w:tc>
          <w:tcPr>
            <w:tcW w:w="4680" w:type="dxa"/>
            <w:tcMar>
              <w:top w:w="100" w:type="dxa"/>
              <w:left w:w="100" w:type="dxa"/>
              <w:bottom w:w="100" w:type="dxa"/>
              <w:right w:w="100" w:type="dxa"/>
            </w:tcMar>
          </w:tcPr>
          <w:p w14:paraId="72D3D8DA"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Profile of Mood States (POMS)</w:t>
            </w:r>
          </w:p>
        </w:tc>
        <w:tc>
          <w:tcPr>
            <w:tcW w:w="4680" w:type="dxa"/>
            <w:tcMar>
              <w:top w:w="100" w:type="dxa"/>
              <w:left w:w="100" w:type="dxa"/>
              <w:bottom w:w="100" w:type="dxa"/>
              <w:right w:w="100" w:type="dxa"/>
            </w:tcMar>
          </w:tcPr>
          <w:p w14:paraId="44331DB4"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r>
      <w:tr w:rsidR="006776C0" w14:paraId="1C9E9F22" w14:textId="77777777">
        <w:tc>
          <w:tcPr>
            <w:tcW w:w="4680" w:type="dxa"/>
            <w:tcMar>
              <w:top w:w="100" w:type="dxa"/>
              <w:left w:w="100" w:type="dxa"/>
              <w:bottom w:w="100" w:type="dxa"/>
              <w:right w:w="100" w:type="dxa"/>
            </w:tcMar>
          </w:tcPr>
          <w:p w14:paraId="4D531624"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Patient Global Impression of Change (PGIC)</w:t>
            </w:r>
          </w:p>
        </w:tc>
        <w:tc>
          <w:tcPr>
            <w:tcW w:w="4680" w:type="dxa"/>
            <w:tcMar>
              <w:top w:w="100" w:type="dxa"/>
              <w:left w:w="100" w:type="dxa"/>
              <w:bottom w:w="100" w:type="dxa"/>
              <w:right w:w="100" w:type="dxa"/>
            </w:tcMar>
          </w:tcPr>
          <w:p w14:paraId="07853714"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r>
      <w:tr w:rsidR="006776C0" w14:paraId="757BF8C5" w14:textId="77777777">
        <w:tc>
          <w:tcPr>
            <w:tcW w:w="4680" w:type="dxa"/>
            <w:tcMar>
              <w:top w:w="100" w:type="dxa"/>
              <w:left w:w="100" w:type="dxa"/>
              <w:bottom w:w="100" w:type="dxa"/>
              <w:right w:w="100" w:type="dxa"/>
            </w:tcMar>
          </w:tcPr>
          <w:p w14:paraId="0C4B9CEB"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i/>
                <w:iCs/>
                <w:sz w:val="20"/>
                <w:szCs w:val="20"/>
              </w:rPr>
              <w:t>(all other 98 instruments)</w:t>
            </w:r>
          </w:p>
        </w:tc>
        <w:tc>
          <w:tcPr>
            <w:tcW w:w="4680" w:type="dxa"/>
            <w:tcMar>
              <w:top w:w="100" w:type="dxa"/>
              <w:left w:w="100" w:type="dxa"/>
              <w:bottom w:w="100" w:type="dxa"/>
              <w:right w:w="100" w:type="dxa"/>
            </w:tcMar>
          </w:tcPr>
          <w:p w14:paraId="4BCF9460"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r>
    </w:tbl>
    <w:p w14:paraId="30038BDD"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 Cut log</w:t>
      </w:r>
    </w:p>
    <w:p w14:paraId="13195F26"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Excluded as non-instruments (46 groups — full list in </w:t>
      </w:r>
      <w:r>
        <w:rPr>
          <w:rFonts w:ascii="Times New Roman" w:eastAsia="Times New Roman" w:hAnsi="Times New Roman" w:cs="Times New Roman"/>
          <w:color w:val="188038"/>
          <w:sz w:val="20"/>
          <w:szCs w:val="20"/>
        </w:rPr>
        <w:t>config/dictionary.py</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188038"/>
          <w:sz w:val="20"/>
          <w:szCs w:val="20"/>
        </w:rPr>
        <w:t>EXCLUDED_NON_INSTRUMENTS</w:t>
      </w:r>
      <w:r>
        <w:rPr>
          <w:rFonts w:ascii="Times New Roman" w:eastAsia="Times New Roman" w:hAnsi="Times New Roman" w:cs="Times New Roman"/>
          <w:sz w:val="20"/>
          <w:szCs w:val="20"/>
        </w:rPr>
        <w:t>)</w:t>
      </w:r>
    </w:p>
    <w:p w14:paraId="4F6401AE"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By category:</w:t>
      </w:r>
    </w:p>
    <w:p w14:paraId="4AA157FC" w14:textId="77777777" w:rsidR="006776C0" w:rsidRDefault="006776C0">
      <w:pPr>
        <w:widowControl w:val="0"/>
        <w:pBdr>
          <w:top w:val="nil"/>
          <w:left w:val="nil"/>
          <w:bottom w:val="nil"/>
          <w:right w:val="nil"/>
          <w:between w:val="nil"/>
        </w:pBdr>
        <w:rPr>
          <w:rFonts w:ascii="Times New Roman" w:eastAsia="Times New Roman" w:hAnsi="Times New Roman" w:cs="Times New Roman"/>
          <w:sz w:val="20"/>
          <w:szCs w:val="20"/>
        </w:rPr>
      </w:pPr>
    </w:p>
    <w:p w14:paraId="2AB94E57" w14:textId="77777777" w:rsidR="006776C0" w:rsidRDefault="00000000">
      <w:pPr>
        <w:numPr>
          <w:ilvl w:val="0"/>
          <w:numId w:val="1"/>
        </w:numPr>
        <w:rPr>
          <w:sz w:val="20"/>
          <w:szCs w:val="20"/>
        </w:rPr>
      </w:pPr>
      <w:r>
        <w:rPr>
          <w:rFonts w:ascii="Times New Roman" w:eastAsia="Times New Roman" w:hAnsi="Times New Roman" w:cs="Times New Roman"/>
          <w:b/>
          <w:bCs/>
          <w:sz w:val="20"/>
          <w:szCs w:val="20"/>
        </w:rPr>
        <w:t>Condition/organization names, not instruments:</w:t>
      </w:r>
      <w:r>
        <w:rPr>
          <w:rFonts w:ascii="Times New Roman" w:eastAsia="Times New Roman" w:hAnsi="Times New Roman" w:cs="Times New Roman"/>
          <w:sz w:val="20"/>
          <w:szCs w:val="20"/>
        </w:rPr>
        <w:t xml:space="preserve"> FM, FMS, PTSD, IBS, ACR, WHO, NIH</w:t>
      </w:r>
    </w:p>
    <w:p w14:paraId="21FF39BF" w14:textId="77777777" w:rsidR="006776C0" w:rsidRDefault="00000000">
      <w:pPr>
        <w:numPr>
          <w:ilvl w:val="0"/>
          <w:numId w:val="1"/>
        </w:numPr>
        <w:rPr>
          <w:sz w:val="20"/>
          <w:szCs w:val="20"/>
        </w:rPr>
      </w:pPr>
      <w:r>
        <w:rPr>
          <w:rFonts w:ascii="Times New Roman" w:eastAsia="Times New Roman" w:hAnsi="Times New Roman" w:cs="Times New Roman"/>
          <w:b/>
          <w:bCs/>
          <w:sz w:val="20"/>
          <w:szCs w:val="20"/>
        </w:rPr>
        <w:t>Lab/biomarker/physiological measures:</w:t>
      </w:r>
      <w:r>
        <w:rPr>
          <w:rFonts w:ascii="Times New Roman" w:eastAsia="Times New Roman" w:hAnsi="Times New Roman" w:cs="Times New Roman"/>
          <w:sz w:val="20"/>
          <w:szCs w:val="20"/>
        </w:rPr>
        <w:t xml:space="preserve"> BDNF, IL-6, ELISA, Lipid Profile, HRV, ANS, MET, QST, CPM, PPT, CROM</w:t>
      </w:r>
    </w:p>
    <w:p w14:paraId="57571B91" w14:textId="77777777" w:rsidR="006776C0" w:rsidRDefault="00000000">
      <w:pPr>
        <w:numPr>
          <w:ilvl w:val="0"/>
          <w:numId w:val="1"/>
        </w:numPr>
        <w:rPr>
          <w:sz w:val="20"/>
          <w:szCs w:val="20"/>
        </w:rPr>
      </w:pPr>
      <w:r>
        <w:rPr>
          <w:rFonts w:ascii="Times New Roman" w:eastAsia="Times New Roman" w:hAnsi="Times New Roman" w:cs="Times New Roman"/>
          <w:b/>
          <w:bCs/>
          <w:sz w:val="20"/>
          <w:szCs w:val="20"/>
        </w:rPr>
        <w:t>Anthropometric:</w:t>
      </w:r>
      <w:r>
        <w:rPr>
          <w:rFonts w:ascii="Times New Roman" w:eastAsia="Times New Roman" w:hAnsi="Times New Roman" w:cs="Times New Roman"/>
          <w:sz w:val="20"/>
          <w:szCs w:val="20"/>
        </w:rPr>
        <w:t xml:space="preserve"> BMI (classic false-positive risk — "Body Mass Index" literally contains "Index")</w:t>
      </w:r>
    </w:p>
    <w:p w14:paraId="43C978F2" w14:textId="77777777" w:rsidR="006776C0" w:rsidRDefault="00000000">
      <w:pPr>
        <w:numPr>
          <w:ilvl w:val="0"/>
          <w:numId w:val="1"/>
        </w:numPr>
        <w:rPr>
          <w:sz w:val="20"/>
          <w:szCs w:val="20"/>
        </w:rPr>
      </w:pPr>
      <w:r>
        <w:rPr>
          <w:rFonts w:ascii="Times New Roman" w:eastAsia="Times New Roman" w:hAnsi="Times New Roman" w:cs="Times New Roman"/>
          <w:b/>
          <w:bCs/>
          <w:sz w:val="20"/>
          <w:szCs w:val="20"/>
        </w:rPr>
        <w:t>Methodology, not a named instrument:</w:t>
      </w:r>
      <w:r>
        <w:rPr>
          <w:rFonts w:ascii="Times New Roman" w:eastAsia="Times New Roman" w:hAnsi="Times New Roman" w:cs="Times New Roman"/>
          <w:sz w:val="20"/>
          <w:szCs w:val="20"/>
        </w:rPr>
        <w:t xml:space="preserve"> Ecological Momentary Assessment (EMA)</w:t>
      </w:r>
    </w:p>
    <w:p w14:paraId="2331ABA4" w14:textId="77777777" w:rsidR="006776C0" w:rsidRDefault="00000000">
      <w:pPr>
        <w:numPr>
          <w:ilvl w:val="0"/>
          <w:numId w:val="1"/>
        </w:numPr>
        <w:rPr>
          <w:sz w:val="20"/>
          <w:szCs w:val="20"/>
        </w:rPr>
      </w:pPr>
      <w:r>
        <w:rPr>
          <w:rFonts w:ascii="Times New Roman" w:eastAsia="Times New Roman" w:hAnsi="Times New Roman" w:cs="Times New Roman"/>
          <w:b/>
          <w:bCs/>
          <w:sz w:val="20"/>
          <w:szCs w:val="20"/>
        </w:rPr>
        <w:t>Intervention name, not an outcome instrument:</w:t>
      </w:r>
      <w:r>
        <w:rPr>
          <w:rFonts w:ascii="Times New Roman" w:eastAsia="Times New Roman" w:hAnsi="Times New Roman" w:cs="Times New Roman"/>
          <w:sz w:val="20"/>
          <w:szCs w:val="20"/>
        </w:rPr>
        <w:t xml:space="preserve"> VR (Virtual Reality)</w:t>
      </w:r>
    </w:p>
    <w:p w14:paraId="4392703F" w14:textId="77777777" w:rsidR="006776C0" w:rsidRDefault="00000000">
      <w:pPr>
        <w:numPr>
          <w:ilvl w:val="0"/>
          <w:numId w:val="1"/>
        </w:numPr>
        <w:rPr>
          <w:sz w:val="20"/>
          <w:szCs w:val="20"/>
        </w:rPr>
      </w:pPr>
      <w:r>
        <w:rPr>
          <w:rFonts w:ascii="Times New Roman" w:eastAsia="Times New Roman" w:hAnsi="Times New Roman" w:cs="Times New Roman"/>
          <w:b/>
          <w:bCs/>
          <w:sz w:val="20"/>
          <w:szCs w:val="20"/>
        </w:rPr>
        <w:t>Drug/compound code:</w:t>
      </w:r>
      <w:r>
        <w:rPr>
          <w:rFonts w:ascii="Times New Roman" w:eastAsia="Times New Roman" w:hAnsi="Times New Roman" w:cs="Times New Roman"/>
          <w:sz w:val="20"/>
          <w:szCs w:val="20"/>
        </w:rPr>
        <w:t xml:space="preserve"> DS-5565</w:t>
      </w:r>
    </w:p>
    <w:p w14:paraId="63E8E72B" w14:textId="77777777" w:rsidR="006776C0" w:rsidRDefault="00000000">
      <w:pPr>
        <w:numPr>
          <w:ilvl w:val="0"/>
          <w:numId w:val="1"/>
        </w:numPr>
        <w:rPr>
          <w:sz w:val="20"/>
          <w:szCs w:val="20"/>
        </w:rPr>
      </w:pPr>
      <w:r>
        <w:rPr>
          <w:rFonts w:ascii="Times New Roman" w:eastAsia="Times New Roman" w:hAnsi="Times New Roman" w:cs="Times New Roman"/>
          <w:b/>
          <w:bCs/>
          <w:sz w:val="20"/>
          <w:szCs w:val="20"/>
        </w:rPr>
        <w:t>Statistical/methodological concept:</w:t>
      </w:r>
      <w:r>
        <w:rPr>
          <w:rFonts w:ascii="Times New Roman" w:eastAsia="Times New Roman" w:hAnsi="Times New Roman" w:cs="Times New Roman"/>
          <w:sz w:val="20"/>
          <w:szCs w:val="20"/>
        </w:rPr>
        <w:t xml:space="preserve"> MCID</w:t>
      </w:r>
    </w:p>
    <w:p w14:paraId="78F944FE" w14:textId="77777777" w:rsidR="006776C0" w:rsidRDefault="00000000">
      <w:pPr>
        <w:numPr>
          <w:ilvl w:val="0"/>
          <w:numId w:val="1"/>
        </w:numPr>
        <w:rPr>
          <w:sz w:val="20"/>
          <w:szCs w:val="20"/>
        </w:rPr>
      </w:pPr>
      <w:r>
        <w:rPr>
          <w:rFonts w:ascii="Times New Roman" w:eastAsia="Times New Roman" w:hAnsi="Times New Roman" w:cs="Times New Roman"/>
          <w:b/>
          <w:bCs/>
          <w:sz w:val="20"/>
          <w:szCs w:val="20"/>
        </w:rPr>
        <w:t>Different-condition instrument, out of scope, collides with SSS:</w:t>
      </w:r>
      <w:r>
        <w:rPr>
          <w:rFonts w:ascii="Times New Roman" w:eastAsia="Times New Roman" w:hAnsi="Times New Roman" w:cs="Times New Roman"/>
          <w:sz w:val="20"/>
          <w:szCs w:val="20"/>
        </w:rPr>
        <w:t xml:space="preserve"> IBS-SSS (SSS's pattern uses a negative lookbehind specifically to exclude this)</w:t>
      </w:r>
    </w:p>
    <w:p w14:paraId="0DD8C574" w14:textId="77777777" w:rsidR="006776C0" w:rsidRDefault="00000000">
      <w:pPr>
        <w:numPr>
          <w:ilvl w:val="0"/>
          <w:numId w:val="1"/>
        </w:numPr>
        <w:rPr>
          <w:sz w:val="20"/>
          <w:szCs w:val="20"/>
        </w:rPr>
      </w:pPr>
      <w:r>
        <w:rPr>
          <w:rFonts w:ascii="Times New Roman" w:eastAsia="Times New Roman" w:hAnsi="Times New Roman" w:cs="Times New Roman"/>
          <w:b/>
          <w:bCs/>
          <w:sz w:val="20"/>
          <w:szCs w:val="20"/>
        </w:rPr>
        <w:t>Redundant bare fragments of an already-captured instrument:</w:t>
      </w:r>
      <w:r>
        <w:rPr>
          <w:rFonts w:ascii="Times New Roman" w:eastAsia="Times New Roman" w:hAnsi="Times New Roman" w:cs="Times New Roman"/>
          <w:sz w:val="20"/>
          <w:szCs w:val="20"/>
        </w:rPr>
        <w:t xml:space="preserve"> RAND, SF, TAS, TAMPA</w:t>
      </w:r>
    </w:p>
    <w:p w14:paraId="501BAC4F" w14:textId="77777777" w:rsidR="006776C0" w:rsidRDefault="00000000">
      <w:pPr>
        <w:numPr>
          <w:ilvl w:val="0"/>
          <w:numId w:val="1"/>
        </w:numPr>
        <w:rPr>
          <w:sz w:val="20"/>
          <w:szCs w:val="20"/>
        </w:rPr>
      </w:pPr>
      <w:r>
        <w:rPr>
          <w:rFonts w:ascii="Times New Roman" w:eastAsia="Times New Roman" w:hAnsi="Times New Roman" w:cs="Times New Roman"/>
          <w:b/>
          <w:bCs/>
          <w:sz w:val="20"/>
          <w:szCs w:val="20"/>
        </w:rPr>
        <w:t xml:space="preserve">Too short/ambiguous alone, collision risk under case-insensitive </w:t>
      </w:r>
      <w:r>
        <w:rPr>
          <w:rFonts w:ascii="Times New Roman" w:eastAsia="Times New Roman" w:hAnsi="Times New Roman" w:cs="Times New Roman"/>
          <w:b/>
          <w:bCs/>
          <w:color w:val="188038"/>
          <w:sz w:val="20"/>
          <w:szCs w:val="20"/>
        </w:rPr>
        <w:t>\b</w:t>
      </w:r>
      <w:r>
        <w:rPr>
          <w:rFonts w:ascii="Times New Roman" w:eastAsia="Times New Roman" w:hAnsi="Times New Roman" w:cs="Times New Roman"/>
          <w:b/>
          <w:bCs/>
          <w:sz w:val="20"/>
          <w:szCs w:val="20"/>
        </w:rPr>
        <w:t xml:space="preserve"> matching:</w:t>
      </w:r>
      <w:r>
        <w:rPr>
          <w:rFonts w:ascii="Times New Roman" w:eastAsia="Times New Roman" w:hAnsi="Times New Roman" w:cs="Times New Roman"/>
          <w:sz w:val="20"/>
          <w:szCs w:val="20"/>
        </w:rPr>
        <w:t xml:space="preserve"> SS, BP, HF, FS, TS, OF, SCALE</w:t>
      </w:r>
    </w:p>
    <w:p w14:paraId="50AE433E" w14:textId="77777777" w:rsidR="006776C0" w:rsidRDefault="00000000">
      <w:pPr>
        <w:numPr>
          <w:ilvl w:val="0"/>
          <w:numId w:val="1"/>
        </w:numPr>
        <w:rPr>
          <w:sz w:val="20"/>
          <w:szCs w:val="20"/>
        </w:rPr>
      </w:pPr>
      <w:r>
        <w:rPr>
          <w:rFonts w:ascii="Times New Roman" w:eastAsia="Times New Roman" w:hAnsi="Times New Roman" w:cs="Times New Roman"/>
          <w:b/>
          <w:bCs/>
          <w:sz w:val="20"/>
          <w:szCs w:val="20"/>
        </w:rPr>
        <w:t>Ambiguous/overloaded subscale abbreviation:</w:t>
      </w:r>
      <w:r>
        <w:rPr>
          <w:rFonts w:ascii="Times New Roman" w:eastAsia="Times New Roman" w:hAnsi="Times New Roman" w:cs="Times New Roman"/>
          <w:sz w:val="20"/>
          <w:szCs w:val="20"/>
        </w:rPr>
        <w:t xml:space="preserve"> MCS (SF-36 Mental Component Summary vs. one stray "Mental Clutter Scale" mention)</w:t>
      </w:r>
    </w:p>
    <w:p w14:paraId="4856749E" w14:textId="77777777" w:rsidR="006776C0" w:rsidRDefault="00000000">
      <w:pPr>
        <w:numPr>
          <w:ilvl w:val="0"/>
          <w:numId w:val="1"/>
        </w:numPr>
        <w:rPr>
          <w:sz w:val="20"/>
          <w:szCs w:val="20"/>
        </w:rPr>
      </w:pPr>
      <w:r>
        <w:rPr>
          <w:rFonts w:ascii="Times New Roman" w:eastAsia="Times New Roman" w:hAnsi="Times New Roman" w:cs="Times New Roman"/>
          <w:b/>
          <w:bCs/>
          <w:sz w:val="20"/>
          <w:szCs w:val="20"/>
        </w:rPr>
        <w:t>Generic phrase-fragment noise from the open-scan</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determiner+noun</w:t>
      </w:r>
      <w:proofErr w:type="spellEnd"/>
      <w:r>
        <w:rPr>
          <w:rFonts w:ascii="Times New Roman" w:eastAsia="Times New Roman" w:hAnsi="Times New Roman" w:cs="Times New Roman"/>
          <w:sz w:val="20"/>
          <w:szCs w:val="20"/>
        </w:rPr>
        <w:t xml:space="preserve"> fragments, scoring-language fragments, generic response-format descriptor): "Higher/Lower/Total scores", "The/a/This scale", "Likert scale", "score of", "The questionnaire", "Assessment of", "Global Rating of Change", "Daily Sleep Diary", "Quality of Sleep Score", "Pressure Pain Threshold Assessment"</w:t>
      </w:r>
    </w:p>
    <w:p w14:paraId="37C4BC19"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Left out of </w:t>
      </w:r>
      <w:r>
        <w:rPr>
          <w:rFonts w:ascii="Times New Roman" w:eastAsia="Times New Roman" w:hAnsi="Times New Roman" w:cs="Times New Roman"/>
          <w:color w:val="188038"/>
          <w:sz w:val="20"/>
          <w:szCs w:val="20"/>
        </w:rPr>
        <w:t>INSTRUMENTS</w:t>
      </w:r>
      <w:r>
        <w:rPr>
          <w:rFonts w:ascii="Times New Roman" w:eastAsia="Times New Roman" w:hAnsi="Times New Roman" w:cs="Times New Roman"/>
          <w:sz w:val="20"/>
          <w:szCs w:val="20"/>
        </w:rPr>
        <w:t xml:space="preserve"> as UNCERTAIN (10 items — not discarded, not guessed; full list in </w:t>
      </w:r>
      <w:r>
        <w:rPr>
          <w:rFonts w:ascii="Times New Roman" w:eastAsia="Times New Roman" w:hAnsi="Times New Roman" w:cs="Times New Roman"/>
          <w:color w:val="188038"/>
          <w:sz w:val="20"/>
          <w:szCs w:val="20"/>
        </w:rPr>
        <w:t>config/dictionary.py</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188038"/>
          <w:sz w:val="20"/>
          <w:szCs w:val="20"/>
        </w:rPr>
        <w:t>UNCERTAIN</w:t>
      </w:r>
      <w:r>
        <w:rPr>
          <w:rFonts w:ascii="Times New Roman" w:eastAsia="Times New Roman" w:hAnsi="Times New Roman" w:cs="Times New Roman"/>
          <w:sz w:val="20"/>
          <w:szCs w:val="20"/>
        </w:rPr>
        <w:t>)</w:t>
      </w:r>
    </w:p>
    <w:p w14:paraId="1170D7BD"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FIS, FAS, QCD, ISAQ, PSQ, UCLA, BDS, FIRST, DAS, bare EQ — each has a documented reason (colliding meanings across different real instruments, insufficient/garbled context, or an unconfirmed translation guess) rather than a silent inclusion/exclusion decision.</w:t>
      </w:r>
    </w:p>
    <w:p w14:paraId="31111A2B"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Known ambiguities kept </w:t>
      </w:r>
      <w:r>
        <w:rPr>
          <w:rFonts w:ascii="Times New Roman" w:eastAsia="Times New Roman" w:hAnsi="Times New Roman" w:cs="Times New Roman"/>
          <w:b/>
          <w:bCs/>
          <w:sz w:val="20"/>
          <w:szCs w:val="20"/>
        </w:rPr>
        <w:t>in</w:t>
      </w:r>
      <w:r>
        <w:rPr>
          <w:rFonts w:ascii="Times New Roman" w:eastAsia="Times New Roman" w:hAnsi="Times New Roman" w:cs="Times New Roman"/>
          <w:sz w:val="20"/>
          <w:szCs w:val="20"/>
        </w:rPr>
        <w:t xml:space="preserve"> the dictionary (documented, not silently resolved)</w:t>
      </w:r>
    </w:p>
    <w:p w14:paraId="7825B969" w14:textId="77777777" w:rsidR="006776C0" w:rsidRDefault="00000000">
      <w:pPr>
        <w:numPr>
          <w:ilvl w:val="0"/>
          <w:numId w:val="1"/>
        </w:numPr>
        <w:rPr>
          <w:sz w:val="20"/>
          <w:szCs w:val="20"/>
        </w:rPr>
      </w:pPr>
      <w:r>
        <w:rPr>
          <w:rFonts w:ascii="Times New Roman" w:eastAsia="Times New Roman" w:hAnsi="Times New Roman" w:cs="Times New Roman"/>
          <w:b/>
          <w:bCs/>
          <w:sz w:val="20"/>
          <w:szCs w:val="20"/>
        </w:rPr>
        <w:t>PGA</w:t>
      </w:r>
      <w:r>
        <w:rPr>
          <w:rFonts w:ascii="Times New Roman" w:eastAsia="Times New Roman" w:hAnsi="Times New Roman" w:cs="Times New Roman"/>
          <w:sz w:val="20"/>
          <w:szCs w:val="20"/>
        </w:rPr>
        <w:t xml:space="preserve"> — corpus text uses it for both </w:t>
      </w:r>
      <w:r>
        <w:rPr>
          <w:rFonts w:ascii="Times New Roman" w:eastAsia="Times New Roman" w:hAnsi="Times New Roman" w:cs="Times New Roman"/>
          <w:i/>
          <w:iCs/>
          <w:sz w:val="20"/>
          <w:szCs w:val="20"/>
        </w:rPr>
        <w:t>Patient</w:t>
      </w:r>
      <w:r>
        <w:rPr>
          <w:rFonts w:ascii="Times New Roman" w:eastAsia="Times New Roman" w:hAnsi="Times New Roman" w:cs="Times New Roman"/>
          <w:sz w:val="20"/>
          <w:szCs w:val="20"/>
        </w:rPr>
        <w:t xml:space="preserve"> Global Assessment (self-report) and </w:t>
      </w:r>
      <w:r>
        <w:rPr>
          <w:rFonts w:ascii="Times New Roman" w:eastAsia="Times New Roman" w:hAnsi="Times New Roman" w:cs="Times New Roman"/>
          <w:i/>
          <w:iCs/>
          <w:sz w:val="20"/>
          <w:szCs w:val="20"/>
        </w:rPr>
        <w:t>Physician</w:t>
      </w:r>
      <w:r>
        <w:rPr>
          <w:rFonts w:ascii="Times New Roman" w:eastAsia="Times New Roman" w:hAnsi="Times New Roman" w:cs="Times New Roman"/>
          <w:sz w:val="20"/>
          <w:szCs w:val="20"/>
        </w:rPr>
        <w:t xml:space="preserve"> Global Assessment (clinician-report); </w:t>
      </w:r>
      <w:proofErr w:type="spellStart"/>
      <w:r>
        <w:rPr>
          <w:rFonts w:ascii="Times New Roman" w:eastAsia="Times New Roman" w:hAnsi="Times New Roman" w:cs="Times New Roman"/>
          <w:color w:val="188038"/>
          <w:sz w:val="20"/>
          <w:szCs w:val="20"/>
        </w:rPr>
        <w:t>is_pro</w:t>
      </w:r>
      <w:proofErr w:type="spellEnd"/>
      <w:r>
        <w:rPr>
          <w:rFonts w:ascii="Times New Roman" w:eastAsia="Times New Roman" w:hAnsi="Times New Roman" w:cs="Times New Roman"/>
          <w:color w:val="188038"/>
          <w:sz w:val="20"/>
          <w:szCs w:val="20"/>
        </w:rPr>
        <w:t>=None</w:t>
      </w:r>
      <w:r>
        <w:rPr>
          <w:rFonts w:ascii="Times New Roman" w:eastAsia="Times New Roman" w:hAnsi="Times New Roman" w:cs="Times New Roman"/>
          <w:sz w:val="20"/>
          <w:szCs w:val="20"/>
        </w:rPr>
        <w:t xml:space="preserve"> (the one remaining </w:t>
      </w:r>
      <w:r>
        <w:rPr>
          <w:rFonts w:ascii="Times New Roman" w:eastAsia="Times New Roman" w:hAnsi="Times New Roman" w:cs="Times New Roman"/>
          <w:color w:val="188038"/>
          <w:sz w:val="20"/>
          <w:szCs w:val="20"/>
        </w:rPr>
        <w:t>None</w:t>
      </w:r>
      <w:r>
        <w:rPr>
          <w:rFonts w:ascii="Times New Roman" w:eastAsia="Times New Roman" w:hAnsi="Times New Roman" w:cs="Times New Roman"/>
          <w:sz w:val="20"/>
          <w:szCs w:val="20"/>
        </w:rPr>
        <w:t xml:space="preserve"> in the file — this was not in scope of the endorsed-flag resolution above, and </w:t>
      </w:r>
      <w:r>
        <w:rPr>
          <w:rFonts w:ascii="Times New Roman" w:eastAsia="Times New Roman" w:hAnsi="Times New Roman" w:cs="Times New Roman"/>
          <w:color w:val="188038"/>
          <w:sz w:val="20"/>
          <w:szCs w:val="20"/>
        </w:rPr>
        <w:t>scripts/04_detect.py</w:t>
      </w:r>
      <w:r>
        <w:rPr>
          <w:rFonts w:ascii="Times New Roman" w:eastAsia="Times New Roman" w:hAnsi="Times New Roman" w:cs="Times New Roman"/>
          <w:sz w:val="20"/>
          <w:szCs w:val="20"/>
        </w:rPr>
        <w:t xml:space="preserve">'s </w:t>
      </w:r>
      <w:r>
        <w:rPr>
          <w:rFonts w:ascii="Times New Roman" w:eastAsia="Times New Roman" w:hAnsi="Times New Roman" w:cs="Times New Roman"/>
          <w:color w:val="188038"/>
          <w:sz w:val="20"/>
          <w:szCs w:val="20"/>
        </w:rPr>
        <w:t>bool(</w:t>
      </w:r>
      <w:proofErr w:type="spellStart"/>
      <w:r>
        <w:rPr>
          <w:rFonts w:ascii="Times New Roman" w:eastAsia="Times New Roman" w:hAnsi="Times New Roman" w:cs="Times New Roman"/>
          <w:color w:val="188038"/>
          <w:sz w:val="20"/>
          <w:szCs w:val="20"/>
        </w:rPr>
        <w:t>inst.get</w:t>
      </w:r>
      <w:proofErr w:type="spellEnd"/>
      <w:r>
        <w:rPr>
          <w:rFonts w:ascii="Times New Roman" w:eastAsia="Times New Roman" w:hAnsi="Times New Roman" w:cs="Times New Roman"/>
          <w:color w:val="188038"/>
          <w:sz w:val="20"/>
          <w:szCs w:val="20"/>
        </w:rPr>
        <w:t>("</w:t>
      </w:r>
      <w:proofErr w:type="spellStart"/>
      <w:r>
        <w:rPr>
          <w:rFonts w:ascii="Times New Roman" w:eastAsia="Times New Roman" w:hAnsi="Times New Roman" w:cs="Times New Roman"/>
          <w:color w:val="188038"/>
          <w:sz w:val="20"/>
          <w:szCs w:val="20"/>
        </w:rPr>
        <w:t>is_pro</w:t>
      </w:r>
      <w:proofErr w:type="spellEnd"/>
      <w:r>
        <w:rPr>
          <w:rFonts w:ascii="Times New Roman" w:eastAsia="Times New Roman" w:hAnsi="Times New Roman" w:cs="Times New Roman"/>
          <w:color w:val="188038"/>
          <w:sz w:val="20"/>
          <w:szCs w:val="20"/>
        </w:rPr>
        <w:t>", False))</w:t>
      </w:r>
      <w:r>
        <w:rPr>
          <w:rFonts w:ascii="Times New Roman" w:eastAsia="Times New Roman" w:hAnsi="Times New Roman" w:cs="Times New Roman"/>
          <w:sz w:val="20"/>
          <w:szCs w:val="20"/>
        </w:rPr>
        <w:t xml:space="preserve"> will silently treat this as </w:t>
      </w:r>
      <w:r>
        <w:rPr>
          <w:rFonts w:ascii="Times New Roman" w:eastAsia="Times New Roman" w:hAnsi="Times New Roman" w:cs="Times New Roman"/>
          <w:color w:val="188038"/>
          <w:sz w:val="20"/>
          <w:szCs w:val="20"/>
        </w:rPr>
        <w:t>False</w:t>
      </w:r>
      <w:r>
        <w:rPr>
          <w:rFonts w:ascii="Times New Roman" w:eastAsia="Times New Roman" w:hAnsi="Times New Roman" w:cs="Times New Roman"/>
          <w:sz w:val="20"/>
          <w:szCs w:val="20"/>
        </w:rPr>
        <w:t>/not-a-named-PRO at detection time; flagged here so that behavior isn't lost).</w:t>
      </w:r>
    </w:p>
    <w:p w14:paraId="5A46F085" w14:textId="77777777" w:rsidR="006776C0" w:rsidRDefault="00000000">
      <w:pPr>
        <w:numPr>
          <w:ilvl w:val="0"/>
          <w:numId w:val="1"/>
        </w:numPr>
        <w:rPr>
          <w:sz w:val="20"/>
          <w:szCs w:val="20"/>
        </w:rPr>
      </w:pPr>
      <w:r>
        <w:rPr>
          <w:rFonts w:ascii="Times New Roman" w:eastAsia="Times New Roman" w:hAnsi="Times New Roman" w:cs="Times New Roman"/>
          <w:b/>
          <w:bCs/>
          <w:sz w:val="20"/>
          <w:szCs w:val="20"/>
        </w:rPr>
        <w:t>CFQ</w:t>
      </w:r>
      <w:r>
        <w:rPr>
          <w:rFonts w:ascii="Times New Roman" w:eastAsia="Times New Roman" w:hAnsi="Times New Roman" w:cs="Times New Roman"/>
          <w:sz w:val="20"/>
          <w:szCs w:val="20"/>
        </w:rPr>
        <w:t xml:space="preserve"> — Chalder Fatigue Questionnaire vs. Cognitive Failures Questionnaire (both patient self-</w:t>
      </w:r>
      <w:proofErr w:type="gramStart"/>
      <w:r>
        <w:rPr>
          <w:rFonts w:ascii="Times New Roman" w:eastAsia="Times New Roman" w:hAnsi="Times New Roman" w:cs="Times New Roman"/>
          <w:sz w:val="20"/>
          <w:szCs w:val="20"/>
        </w:rPr>
        <w:t>report</w:t>
      </w:r>
      <w:proofErr w:type="gramEnd"/>
      <w:r>
        <w:rPr>
          <w:rFonts w:ascii="Times New Roman" w:eastAsia="Times New Roman" w:hAnsi="Times New Roman" w:cs="Times New Roman"/>
          <w:sz w:val="20"/>
          <w:szCs w:val="20"/>
        </w:rPr>
        <w:t>, but different constructs).</w:t>
      </w:r>
    </w:p>
    <w:p w14:paraId="6E86166D" w14:textId="77777777" w:rsidR="006776C0" w:rsidRDefault="00000000">
      <w:pPr>
        <w:numPr>
          <w:ilvl w:val="0"/>
          <w:numId w:val="1"/>
        </w:numPr>
        <w:rPr>
          <w:sz w:val="20"/>
          <w:szCs w:val="20"/>
        </w:rPr>
      </w:pPr>
      <w:r>
        <w:rPr>
          <w:rFonts w:ascii="Times New Roman" w:eastAsia="Times New Roman" w:hAnsi="Times New Roman" w:cs="Times New Roman"/>
          <w:b/>
          <w:bCs/>
          <w:sz w:val="20"/>
          <w:szCs w:val="20"/>
        </w:rPr>
        <w:lastRenderedPageBreak/>
        <w:t>BFI</w:t>
      </w:r>
      <w:r>
        <w:rPr>
          <w:rFonts w:ascii="Times New Roman" w:eastAsia="Times New Roman" w:hAnsi="Times New Roman" w:cs="Times New Roman"/>
          <w:sz w:val="20"/>
          <w:szCs w:val="20"/>
        </w:rPr>
        <w:t xml:space="preserve"> — Brief Fatigue Inventory vs. Big Five Inventory (same abbreviation, different instruments, only the fatigue one patterned).</w:t>
      </w:r>
    </w:p>
    <w:p w14:paraId="291733F5" w14:textId="77777777" w:rsidR="006776C0" w:rsidRDefault="00000000">
      <w:pPr>
        <w:numPr>
          <w:ilvl w:val="0"/>
          <w:numId w:val="1"/>
        </w:numPr>
        <w:rPr>
          <w:sz w:val="20"/>
          <w:szCs w:val="20"/>
        </w:rPr>
      </w:pPr>
      <w:r>
        <w:rPr>
          <w:rFonts w:ascii="Times New Roman" w:eastAsia="Times New Roman" w:hAnsi="Times New Roman" w:cs="Times New Roman"/>
          <w:b/>
          <w:bCs/>
          <w:sz w:val="20"/>
          <w:szCs w:val="20"/>
        </w:rPr>
        <w:t>SSS / IBS-SSS</w:t>
      </w:r>
      <w:r>
        <w:rPr>
          <w:rFonts w:ascii="Times New Roman" w:eastAsia="Times New Roman" w:hAnsi="Times New Roman" w:cs="Times New Roman"/>
          <w:sz w:val="20"/>
          <w:szCs w:val="20"/>
        </w:rPr>
        <w:t xml:space="preserve"> — same abbreviation, different condition; handled with a negative lookbehind, documented as fragile if a third </w:t>
      </w:r>
      <w:r>
        <w:rPr>
          <w:rFonts w:ascii="Times New Roman" w:eastAsia="Times New Roman" w:hAnsi="Times New Roman" w:cs="Times New Roman"/>
          <w:color w:val="188038"/>
          <w:sz w:val="20"/>
          <w:szCs w:val="20"/>
        </w:rPr>
        <w:t>X-SSS</w:t>
      </w:r>
      <w:r>
        <w:rPr>
          <w:rFonts w:ascii="Times New Roman" w:eastAsia="Times New Roman" w:hAnsi="Times New Roman" w:cs="Times New Roman"/>
          <w:sz w:val="20"/>
          <w:szCs w:val="20"/>
        </w:rPr>
        <w:t xml:space="preserve"> coinage appears later.</w:t>
      </w:r>
    </w:p>
    <w:p w14:paraId="7A31081B"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 Config bugs fixed </w:t>
      </w:r>
      <w:proofErr w:type="spellStart"/>
      <w:r>
        <w:rPr>
          <w:rFonts w:ascii="Times New Roman" w:eastAsia="Times New Roman" w:hAnsi="Times New Roman" w:cs="Times New Roman"/>
          <w:sz w:val="20"/>
          <w:szCs w:val="20"/>
        </w:rPr>
        <w:t>en</w:t>
      </w:r>
      <w:proofErr w:type="spellEnd"/>
      <w:r>
        <w:rPr>
          <w:rFonts w:ascii="Times New Roman" w:eastAsia="Times New Roman" w:hAnsi="Times New Roman" w:cs="Times New Roman"/>
          <w:sz w:val="20"/>
          <w:szCs w:val="20"/>
        </w:rPr>
        <w:t xml:space="preserve"> route (not content decisions)</w:t>
      </w:r>
    </w:p>
    <w:p w14:paraId="4610E64D"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Two pre-existing YAML defects in </w:t>
      </w:r>
      <w:r>
        <w:rPr>
          <w:rFonts w:ascii="Times New Roman" w:eastAsia="Times New Roman" w:hAnsi="Times New Roman" w:cs="Times New Roman"/>
          <w:color w:val="188038"/>
          <w:sz w:val="20"/>
          <w:szCs w:val="20"/>
        </w:rPr>
        <w:t>config/</w:t>
      </w:r>
      <w:proofErr w:type="spellStart"/>
      <w:r>
        <w:rPr>
          <w:rFonts w:ascii="Times New Roman" w:eastAsia="Times New Roman" w:hAnsi="Times New Roman" w:cs="Times New Roman"/>
          <w:color w:val="188038"/>
          <w:sz w:val="20"/>
          <w:szCs w:val="20"/>
        </w:rPr>
        <w:t>topic_config.yaml</w:t>
      </w:r>
      <w:proofErr w:type="spellEnd"/>
      <w:r>
        <w:rPr>
          <w:rFonts w:ascii="Times New Roman" w:eastAsia="Times New Roman" w:hAnsi="Times New Roman" w:cs="Times New Roman"/>
          <w:sz w:val="20"/>
          <w:szCs w:val="20"/>
        </w:rPr>
        <w:t xml:space="preserve"> blocked this script from even loading </w:t>
      </w:r>
      <w:proofErr w:type="spellStart"/>
      <w:r>
        <w:rPr>
          <w:rFonts w:ascii="Times New Roman" w:eastAsia="Times New Roman" w:hAnsi="Times New Roman" w:cs="Times New Roman"/>
          <w:color w:val="188038"/>
          <w:sz w:val="20"/>
          <w:szCs w:val="20"/>
        </w:rPr>
        <w:t>classification.nrs_vas_is_pro</w:t>
      </w:r>
      <w:proofErr w:type="spellEnd"/>
      <w:r>
        <w:rPr>
          <w:rFonts w:ascii="Times New Roman" w:eastAsia="Times New Roman" w:hAnsi="Times New Roman" w:cs="Times New Roman"/>
          <w:sz w:val="20"/>
          <w:szCs w:val="20"/>
        </w:rPr>
        <w:t>, and were fixed as pure syntax corrections (no content guessed):</w:t>
      </w:r>
    </w:p>
    <w:p w14:paraId="115FE06E" w14:textId="77777777" w:rsidR="006776C0" w:rsidRDefault="006776C0">
      <w:pPr>
        <w:widowControl w:val="0"/>
        <w:pBdr>
          <w:top w:val="nil"/>
          <w:left w:val="nil"/>
          <w:bottom w:val="nil"/>
          <w:right w:val="nil"/>
          <w:between w:val="nil"/>
        </w:pBdr>
        <w:rPr>
          <w:rFonts w:ascii="Times New Roman" w:eastAsia="Times New Roman" w:hAnsi="Times New Roman" w:cs="Times New Roman"/>
          <w:sz w:val="20"/>
          <w:szCs w:val="20"/>
        </w:rPr>
      </w:pPr>
    </w:p>
    <w:p w14:paraId="2631A83D" w14:textId="77777777" w:rsidR="006776C0" w:rsidRDefault="00000000">
      <w:pPr>
        <w:numPr>
          <w:ilvl w:val="0"/>
          <w:numId w:val="1"/>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Line 46 lost its 4-space list-item indentation under </w:t>
      </w:r>
      <w:proofErr w:type="spellStart"/>
      <w:proofErr w:type="gramStart"/>
      <w:r>
        <w:rPr>
          <w:rFonts w:ascii="Times New Roman" w:eastAsia="Times New Roman" w:hAnsi="Times New Roman" w:cs="Times New Roman"/>
          <w:color w:val="188038"/>
          <w:sz w:val="20"/>
          <w:szCs w:val="20"/>
        </w:rPr>
        <w:t>screening.title</w:t>
      </w:r>
      <w:proofErr w:type="gramEnd"/>
      <w:r>
        <w:rPr>
          <w:rFonts w:ascii="Times New Roman" w:eastAsia="Times New Roman" w:hAnsi="Times New Roman" w:cs="Times New Roman"/>
          <w:color w:val="188038"/>
          <w:sz w:val="20"/>
          <w:szCs w:val="20"/>
        </w:rPr>
        <w:t>_exclude</w:t>
      </w:r>
      <w:proofErr w:type="spellEnd"/>
      <w:r>
        <w:rPr>
          <w:rFonts w:ascii="Times New Roman" w:eastAsia="Times New Roman" w:hAnsi="Times New Roman" w:cs="Times New Roman"/>
          <w:sz w:val="20"/>
          <w:szCs w:val="20"/>
        </w:rPr>
        <w:t xml:space="preserve"> (surfaced when the previously-truncated line 74 title was completed) — re-indented to match every other entry.</w:t>
      </w:r>
    </w:p>
    <w:p w14:paraId="5A10028D" w14:textId="77777777" w:rsidR="006776C0" w:rsidRDefault="00000000">
      <w:pPr>
        <w:numPr>
          <w:ilvl w:val="0"/>
          <w:numId w:val="1"/>
        </w:numPr>
        <w:rPr>
          <w:rFonts w:ascii="Times New Roman" w:eastAsia="Times New Roman" w:hAnsi="Times New Roman" w:cs="Times New Roman"/>
          <w:sz w:val="20"/>
          <w:szCs w:val="20"/>
        </w:rPr>
      </w:pPr>
      <w:r>
        <w:rPr>
          <w:rFonts w:ascii="Times New Roman" w:eastAsia="Times New Roman" w:hAnsi="Times New Roman" w:cs="Times New Roman"/>
          <w:sz w:val="20"/>
          <w:szCs w:val="20"/>
        </w:rPr>
        <w:t>Line 339 (</w:t>
      </w:r>
      <w:proofErr w:type="spellStart"/>
      <w:r>
        <w:rPr>
          <w:rFonts w:ascii="Times New Roman" w:eastAsia="Times New Roman" w:hAnsi="Times New Roman" w:cs="Times New Roman"/>
          <w:color w:val="188038"/>
          <w:sz w:val="20"/>
          <w:szCs w:val="20"/>
        </w:rPr>
        <w:t>time_</w:t>
      </w:r>
      <w:proofErr w:type="gramStart"/>
      <w:r>
        <w:rPr>
          <w:rFonts w:ascii="Times New Roman" w:eastAsia="Times New Roman" w:hAnsi="Times New Roman" w:cs="Times New Roman"/>
          <w:color w:val="188038"/>
          <w:sz w:val="20"/>
          <w:szCs w:val="20"/>
        </w:rPr>
        <w:t>anchors.endorsement</w:t>
      </w:r>
      <w:proofErr w:type="gramEnd"/>
      <w:r>
        <w:rPr>
          <w:rFonts w:ascii="Times New Roman" w:eastAsia="Times New Roman" w:hAnsi="Times New Roman" w:cs="Times New Roman"/>
          <w:color w:val="188038"/>
          <w:sz w:val="20"/>
          <w:szCs w:val="20"/>
        </w:rPr>
        <w:t>_milestones</w:t>
      </w:r>
      <w:proofErr w:type="spellEnd"/>
      <w:r>
        <w:rPr>
          <w:rFonts w:ascii="Times New Roman" w:eastAsia="Times New Roman" w:hAnsi="Times New Roman" w:cs="Times New Roman"/>
          <w:color w:val="188038"/>
          <w:sz w:val="20"/>
          <w:szCs w:val="20"/>
        </w:rPr>
        <w:t>[0</w:t>
      </w:r>
      <w:proofErr w:type="gramStart"/>
      <w:r>
        <w:rPr>
          <w:rFonts w:ascii="Times New Roman" w:eastAsia="Times New Roman" w:hAnsi="Times New Roman" w:cs="Times New Roman"/>
          <w:color w:val="188038"/>
          <w:sz w:val="20"/>
          <w:szCs w:val="20"/>
        </w:rPr>
        <w:t>].instruments</w:t>
      </w:r>
      <w:proofErr w:type="gramEnd"/>
      <w:r>
        <w:rPr>
          <w:rFonts w:ascii="Times New Roman" w:eastAsia="Times New Roman" w:hAnsi="Times New Roman" w:cs="Times New Roman"/>
          <w:sz w:val="20"/>
          <w:szCs w:val="20"/>
        </w:rPr>
        <w:t>) was missing commas between array elements (</w:t>
      </w:r>
      <w:r>
        <w:rPr>
          <w:rFonts w:ascii="Times New Roman" w:eastAsia="Times New Roman" w:hAnsi="Times New Roman" w:cs="Times New Roman"/>
          <w:color w:val="188038"/>
          <w:sz w:val="20"/>
          <w:szCs w:val="20"/>
        </w:rPr>
        <w:t>["NRS" "BPI" ...]</w:t>
      </w:r>
      <w:r>
        <w:rPr>
          <w:rFonts w:ascii="Times New Roman" w:eastAsia="Times New Roman" w:hAnsi="Times New Roman" w:cs="Times New Roman"/>
          <w:sz w:val="20"/>
          <w:szCs w:val="20"/>
        </w:rPr>
        <w:t>) — a pre-existing bug unrelated to the above, fixed to a valid array.</w:t>
      </w:r>
    </w:p>
    <w:p w14:paraId="333EC59F" w14:textId="77777777" w:rsidR="006776C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8. Open items not addressed by this freeze</w:t>
      </w:r>
    </w:p>
    <w:p w14:paraId="0A303BE8" w14:textId="77777777" w:rsidR="006776C0" w:rsidRDefault="00000000">
      <w:pPr>
        <w:numPr>
          <w:ilvl w:val="0"/>
          <w:numId w:val="1"/>
        </w:numPr>
        <w:rPr>
          <w:sz w:val="20"/>
          <w:szCs w:val="20"/>
        </w:rPr>
      </w:pPr>
      <w:r>
        <w:rPr>
          <w:rFonts w:ascii="Times New Roman" w:eastAsia="Times New Roman" w:hAnsi="Times New Roman" w:cs="Times New Roman"/>
          <w:color w:val="188038"/>
          <w:sz w:val="20"/>
          <w:szCs w:val="20"/>
        </w:rPr>
        <w:t>config/</w:t>
      </w:r>
      <w:proofErr w:type="spellStart"/>
      <w:r>
        <w:rPr>
          <w:rFonts w:ascii="Times New Roman" w:eastAsia="Times New Roman" w:hAnsi="Times New Roman" w:cs="Times New Roman"/>
          <w:color w:val="188038"/>
          <w:sz w:val="20"/>
          <w:szCs w:val="20"/>
        </w:rPr>
        <w:t>topic_config.yaml</w:t>
      </w:r>
      <w:proofErr w:type="spellEnd"/>
      <w:sdt>
        <w:sdtPr>
          <w:tag w:val="goog_rdk_3"/>
          <w:id w:val="-433033530"/>
        </w:sdtPr>
        <w:sdtContent>
          <w:r>
            <w:rPr>
              <w:rFonts w:ascii="Cardo" w:eastAsia="Cardo" w:hAnsi="Cardo" w:cs="Cardo"/>
              <w:sz w:val="20"/>
              <w:szCs w:val="20"/>
            </w:rPr>
            <w:t xml:space="preserve"> → </w:t>
          </w:r>
        </w:sdtContent>
      </w:sdt>
      <w:proofErr w:type="spellStart"/>
      <w:proofErr w:type="gramStart"/>
      <w:r>
        <w:rPr>
          <w:rFonts w:ascii="Times New Roman" w:eastAsia="Times New Roman" w:hAnsi="Times New Roman" w:cs="Times New Roman"/>
          <w:color w:val="188038"/>
          <w:sz w:val="20"/>
          <w:szCs w:val="20"/>
        </w:rPr>
        <w:t>dictionary.audit</w:t>
      </w:r>
      <w:proofErr w:type="gramEnd"/>
      <w:r>
        <w:rPr>
          <w:rFonts w:ascii="Times New Roman" w:eastAsia="Times New Roman" w:hAnsi="Times New Roman" w:cs="Times New Roman"/>
          <w:color w:val="188038"/>
          <w:sz w:val="20"/>
          <w:szCs w:val="20"/>
        </w:rPr>
        <w:t>_file</w:t>
      </w:r>
      <w:proofErr w:type="spellEnd"/>
      <w:r>
        <w:rPr>
          <w:rFonts w:ascii="Times New Roman" w:eastAsia="Times New Roman" w:hAnsi="Times New Roman" w:cs="Times New Roman"/>
          <w:color w:val="188038"/>
          <w:sz w:val="20"/>
          <w:szCs w:val="20"/>
        </w:rPr>
        <w:t>: "config/dictionary_v1_frozen.py"</w:t>
      </w:r>
      <w:r>
        <w:rPr>
          <w:rFonts w:ascii="Times New Roman" w:eastAsia="Times New Roman" w:hAnsi="Times New Roman" w:cs="Times New Roman"/>
          <w:sz w:val="20"/>
          <w:szCs w:val="20"/>
        </w:rPr>
        <w:t xml:space="preserve"> is referenced but </w:t>
      </w:r>
      <w:r>
        <w:rPr>
          <w:rFonts w:ascii="Times New Roman" w:eastAsia="Times New Roman" w:hAnsi="Times New Roman" w:cs="Times New Roman"/>
          <w:b/>
          <w:bCs/>
          <w:sz w:val="20"/>
          <w:szCs w:val="20"/>
        </w:rPr>
        <w:t>does not exist yet</w:t>
      </w:r>
      <w:r>
        <w:rPr>
          <w:rFonts w:ascii="Times New Roman" w:eastAsia="Times New Roman" w:hAnsi="Times New Roman" w:cs="Times New Roman"/>
          <w:sz w:val="20"/>
          <w:szCs w:val="20"/>
        </w:rPr>
        <w:t xml:space="preserve"> — this freeze only created </w:t>
      </w:r>
      <w:r>
        <w:rPr>
          <w:rFonts w:ascii="Times New Roman" w:eastAsia="Times New Roman" w:hAnsi="Times New Roman" w:cs="Times New Roman"/>
          <w:color w:val="188038"/>
          <w:sz w:val="20"/>
          <w:szCs w:val="20"/>
        </w:rPr>
        <w:t>config/dictionary.py</w:t>
      </w:r>
      <w:r>
        <w:rPr>
          <w:rFonts w:ascii="Times New Roman" w:eastAsia="Times New Roman" w:hAnsi="Times New Roman" w:cs="Times New Roman"/>
          <w:sz w:val="20"/>
          <w:szCs w:val="20"/>
        </w:rPr>
        <w:t xml:space="preserve"> (the </w:t>
      </w:r>
      <w:proofErr w:type="spellStart"/>
      <w:r>
        <w:rPr>
          <w:rFonts w:ascii="Times New Roman" w:eastAsia="Times New Roman" w:hAnsi="Times New Roman" w:cs="Times New Roman"/>
          <w:color w:val="188038"/>
          <w:sz w:val="20"/>
          <w:szCs w:val="20"/>
        </w:rPr>
        <w:t>operative_file</w:t>
      </w:r>
      <w:proofErr w:type="spellEnd"/>
      <w:r>
        <w:rPr>
          <w:rFonts w:ascii="Times New Roman" w:eastAsia="Times New Roman" w:hAnsi="Times New Roman" w:cs="Times New Roman"/>
          <w:sz w:val="20"/>
          <w:szCs w:val="20"/>
        </w:rPr>
        <w:t>), per the explicit instruction. Whether a versioned audit copy should also be created is an open question for the maintainer.</w:t>
      </w:r>
    </w:p>
    <w:p w14:paraId="7776F045" w14:textId="77777777" w:rsidR="006776C0" w:rsidRDefault="00000000">
      <w:pPr>
        <w:numPr>
          <w:ilvl w:val="0"/>
          <w:numId w:val="1"/>
        </w:numPr>
        <w:rPr>
          <w:rFonts w:ascii="Times New Roman" w:eastAsia="Times New Roman" w:hAnsi="Times New Roman" w:cs="Times New Roman"/>
          <w:sz w:val="20"/>
          <w:szCs w:val="20"/>
        </w:rPr>
      </w:pPr>
      <w:proofErr w:type="spellStart"/>
      <w:r>
        <w:rPr>
          <w:rFonts w:ascii="Times New Roman" w:eastAsia="Times New Roman" w:hAnsi="Times New Roman" w:cs="Times New Roman"/>
          <w:color w:val="188038"/>
          <w:sz w:val="20"/>
          <w:szCs w:val="20"/>
        </w:rPr>
        <w:t>is_pro</w:t>
      </w:r>
      <w:proofErr w:type="spellEnd"/>
      <w:r>
        <w:rPr>
          <w:rFonts w:ascii="Times New Roman" w:eastAsia="Times New Roman" w:hAnsi="Times New Roman" w:cs="Times New Roman"/>
          <w:color w:val="188038"/>
          <w:sz w:val="20"/>
          <w:szCs w:val="20"/>
        </w:rPr>
        <w:t>=None</w:t>
      </w:r>
      <w:r>
        <w:rPr>
          <w:rFonts w:ascii="Times New Roman" w:eastAsia="Times New Roman" w:hAnsi="Times New Roman" w:cs="Times New Roman"/>
          <w:sz w:val="20"/>
          <w:szCs w:val="20"/>
        </w:rPr>
        <w:t xml:space="preserve"> remains on the PGA entry (see Section 6) — untouched because only </w:t>
      </w:r>
      <w:r>
        <w:rPr>
          <w:rFonts w:ascii="Times New Roman" w:eastAsia="Times New Roman" w:hAnsi="Times New Roman" w:cs="Times New Roman"/>
          <w:color w:val="188038"/>
          <w:sz w:val="20"/>
          <w:szCs w:val="20"/>
        </w:rPr>
        <w:t>endorsed</w:t>
      </w:r>
      <w:r>
        <w:rPr>
          <w:rFonts w:ascii="Times New Roman" w:eastAsia="Times New Roman" w:hAnsi="Times New Roman" w:cs="Times New Roman"/>
          <w:sz w:val="20"/>
          <w:szCs w:val="20"/>
        </w:rPr>
        <w:t xml:space="preserve"> was in scope for this freeze.</w:t>
      </w:r>
    </w:p>
    <w:p w14:paraId="28EC81BA" w14:textId="77777777" w:rsidR="006776C0" w:rsidRDefault="00000000">
      <w:pPr>
        <w:numPr>
          <w:ilvl w:val="0"/>
          <w:numId w:val="1"/>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Several </w:t>
      </w:r>
      <w:proofErr w:type="gramStart"/>
      <w:r>
        <w:rPr>
          <w:rFonts w:ascii="Times New Roman" w:eastAsia="Times New Roman" w:hAnsi="Times New Roman" w:cs="Times New Roman"/>
          <w:color w:val="188038"/>
          <w:sz w:val="20"/>
          <w:szCs w:val="20"/>
        </w:rPr>
        <w:t>notes</w:t>
      </w:r>
      <w:proofErr w:type="gramEnd"/>
      <w:r>
        <w:rPr>
          <w:rFonts w:ascii="Times New Roman" w:eastAsia="Times New Roman" w:hAnsi="Times New Roman" w:cs="Times New Roman"/>
          <w:sz w:val="20"/>
          <w:szCs w:val="20"/>
        </w:rPr>
        <w:t xml:space="preserve"> fields flagging human-review items (PCS/Physical-Component-Summary collision risk, CSRI resource-use scope, ADPS/DSIS possibly-study-specific status, SCL version uncertainty, MASQ dual-meaning risk) are preserved in the frozen file as-is — freezing schema/endorsement did not resolve these judgment calls.</w:t>
      </w:r>
    </w:p>
    <w:p w14:paraId="14397D63" w14:textId="77777777" w:rsidR="006776C0" w:rsidRDefault="006776C0">
      <w:pPr>
        <w:rPr>
          <w:rFonts w:ascii="Times New Roman" w:eastAsia="Times New Roman" w:hAnsi="Times New Roman" w:cs="Times New Roman"/>
          <w:sz w:val="20"/>
          <w:szCs w:val="20"/>
        </w:rPr>
      </w:pPr>
    </w:p>
    <w:sectPr w:rsidR="006776C0">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E506DA58-8937-DE4A-A034-824908382BCD}"/>
    <w:embedItalic r:id="rId2" w:fontKey="{9D3E998C-C37F-7B46-88D5-3F827DD06D66}"/>
  </w:font>
  <w:font w:name="Times New Roman">
    <w:panose1 w:val="02020603050405020304"/>
    <w:charset w:val="00"/>
    <w:family w:val="roman"/>
    <w:pitch w:val="variable"/>
    <w:sig w:usb0="E0002EFF" w:usb1="C000785B" w:usb2="00000009" w:usb3="00000000" w:csb0="000001FF" w:csb1="00000000"/>
    <w:embedRegular r:id="rId3" w:fontKey="{4211325B-BF8D-784F-B103-282274B95E38}"/>
    <w:embedBold r:id="rId4" w:fontKey="{4B1B1CEE-F5B7-0C4F-8004-D259C222092F}"/>
    <w:embedItalic r:id="rId5" w:fontKey="{F83F22CC-B058-CC47-A280-5A20D1AF112C}"/>
  </w:font>
  <w:font w:name="Cardo">
    <w:charset w:val="00"/>
    <w:family w:val="auto"/>
    <w:pitch w:val="default"/>
    <w:embedRegular r:id="rId6" w:fontKey="{D392589A-8F41-5045-87D0-E5317E6C09A2}"/>
  </w:font>
  <w:font w:name="Gungsuh">
    <w:panose1 w:val="02030600000101010101"/>
    <w:charset w:val="81"/>
    <w:family w:val="roman"/>
    <w:pitch w:val="variable"/>
    <w:sig w:usb0="B00002AF" w:usb1="69D77CFB" w:usb2="00000030" w:usb3="00000000" w:csb0="0008009F" w:csb1="00000000"/>
    <w:embedRegular r:id="rId7" w:subsetted="1" w:fontKey="{B09BA1E1-60EA-C34C-A7FC-E3A4F5B797D4}"/>
  </w:font>
  <w:font w:name="Calibri">
    <w:panose1 w:val="020F0502020204030204"/>
    <w:charset w:val="00"/>
    <w:family w:val="swiss"/>
    <w:pitch w:val="variable"/>
    <w:sig w:usb0="E0002AFF" w:usb1="C000247B" w:usb2="00000009" w:usb3="00000000" w:csb0="000001FF" w:csb1="00000000"/>
    <w:embedRegular r:id="rId8" w:fontKey="{A8D8F522-30FA-2A47-92B2-7FE99F8DCD71}"/>
  </w:font>
  <w:font w:name="Cambria">
    <w:panose1 w:val="02040503050406030204"/>
    <w:charset w:val="00"/>
    <w:family w:val="roman"/>
    <w:pitch w:val="variable"/>
    <w:sig w:usb0="E00002FF" w:usb1="400004FF" w:usb2="00000000" w:usb3="00000000" w:csb0="0000019F" w:csb1="00000000"/>
    <w:embedRegular r:id="rId9" w:fontKey="{B8F59282-4493-7749-87E1-343534150F8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BA6EB5"/>
    <w:multiLevelType w:val="multilevel"/>
    <w:tmpl w:val="B25C249E"/>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39D8420A"/>
    <w:multiLevelType w:val="multilevel"/>
    <w:tmpl w:val="9A842B0A"/>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3C0A1902"/>
    <w:multiLevelType w:val="multilevel"/>
    <w:tmpl w:val="51E8845A"/>
    <w:lvl w:ilvl="0">
      <w:start w:val="1"/>
      <w:numFmt w:val="decimal"/>
      <w:lvlText w:val="%1."/>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422C4191"/>
    <w:multiLevelType w:val="multilevel"/>
    <w:tmpl w:val="351CCE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090542167">
    <w:abstractNumId w:val="1"/>
  </w:num>
  <w:num w:numId="2" w16cid:durableId="1475216145">
    <w:abstractNumId w:val="2"/>
  </w:num>
  <w:num w:numId="3" w16cid:durableId="1628396110">
    <w:abstractNumId w:val="0"/>
  </w:num>
  <w:num w:numId="4" w16cid:durableId="17099917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6C0"/>
    <w:rsid w:val="004F5269"/>
    <w:rsid w:val="006776C0"/>
    <w:rsid w:val="009E59E2"/>
    <w:rsid w:val="00A93D29"/>
    <w:rsid w:val="00AF18C9"/>
    <w:rsid w:val="00C65B51"/>
    <w:rsid w:val="00EA4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A63C0D"/>
  <w15:docId w15:val="{BAB77FBD-B547-014E-AB27-E0522FF26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uT9+NpENc6YEqjjIXVV4spCFwA==">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1974</Words>
  <Characters>11254</Characters>
  <Application>Microsoft Office Word</Application>
  <DocSecurity>0</DocSecurity>
  <Lines>93</Lines>
  <Paragraphs>26</Paragraphs>
  <ScaleCrop>false</ScaleCrop>
  <Company/>
  <LinksUpToDate>false</LinksUpToDate>
  <CharactersWithSpaces>13202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Micaylon Moore</cp:lastModifiedBy>
  <cp:revision>3</cp:revision>
  <dcterms:created xsi:type="dcterms:W3CDTF">2026-07-20T19:56:00Z</dcterms:created>
  <dcterms:modified xsi:type="dcterms:W3CDTF">2026-07-20T19:56:00Z</dcterms:modified>
</cp:coreProperties>
</file>