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1F48D" w14:textId="77777777" w:rsidR="00C01886" w:rsidRPr="001A60A0" w:rsidRDefault="00C01886" w:rsidP="00C01886">
      <w:pPr>
        <w:rPr>
          <w:rStyle w:val="Strong"/>
          <w:rFonts w:ascii="Arial" w:hAnsi="Arial" w:cs="Arial"/>
          <w:lang w:val="en-US"/>
        </w:rPr>
      </w:pPr>
      <w:r w:rsidRPr="001A60A0">
        <w:rPr>
          <w:rFonts w:ascii="Arial" w:hAnsi="Arial" w:cs="Arial"/>
          <w:b/>
          <w:bCs/>
          <w:lang w:val="en-US"/>
        </w:rPr>
        <w:t xml:space="preserve">Supplements: </w:t>
      </w:r>
    </w:p>
    <w:p w14:paraId="712F9EC2" w14:textId="77777777" w:rsidR="00C01886" w:rsidRDefault="00C01886" w:rsidP="00C01886">
      <w:pPr>
        <w:rPr>
          <w:rFonts w:ascii="Arial" w:hAnsi="Arial" w:cs="Arial"/>
          <w:sz w:val="20"/>
          <w:szCs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2268"/>
        <w:gridCol w:w="2268"/>
      </w:tblGrid>
      <w:tr w:rsidR="00C01886" w:rsidRPr="00825B6B" w14:paraId="00B13D4A" w14:textId="77777777" w:rsidTr="000C54D5">
        <w:tc>
          <w:tcPr>
            <w:tcW w:w="3964" w:type="dxa"/>
          </w:tcPr>
          <w:p w14:paraId="4AEA7B00" w14:textId="77777777" w:rsidR="00C01886" w:rsidRPr="00DE3A14" w:rsidRDefault="00C01886" w:rsidP="000C54D5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Long-time Responder</w:t>
            </w:r>
          </w:p>
        </w:tc>
        <w:tc>
          <w:tcPr>
            <w:tcW w:w="2268" w:type="dxa"/>
          </w:tcPr>
          <w:p w14:paraId="207D98E0" w14:textId="77777777" w:rsidR="00C01886" w:rsidRPr="006C683A" w:rsidRDefault="00C01886" w:rsidP="000C54D5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n-US"/>
              </w:rPr>
            </w:pPr>
            <w:r w:rsidRPr="006C683A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n-US"/>
              </w:rPr>
              <w:t>001</w:t>
            </w:r>
          </w:p>
        </w:tc>
        <w:tc>
          <w:tcPr>
            <w:tcW w:w="2268" w:type="dxa"/>
          </w:tcPr>
          <w:p w14:paraId="0D5E961B" w14:textId="77777777" w:rsidR="00C01886" w:rsidRPr="006C683A" w:rsidRDefault="00C01886" w:rsidP="000C54D5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n-US"/>
              </w:rPr>
            </w:pPr>
            <w:r w:rsidRPr="006C683A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n-US"/>
              </w:rPr>
              <w:t>002</w:t>
            </w:r>
          </w:p>
        </w:tc>
      </w:tr>
      <w:tr w:rsidR="00C01886" w:rsidRPr="00825B6B" w14:paraId="2808F27C" w14:textId="77777777" w:rsidTr="000C54D5">
        <w:tc>
          <w:tcPr>
            <w:tcW w:w="3964" w:type="dxa"/>
          </w:tcPr>
          <w:p w14:paraId="2A88EB31" w14:textId="51992FD3" w:rsidR="00C01886" w:rsidRPr="00DE3A14" w:rsidRDefault="00C01886" w:rsidP="000C54D5">
            <w:pPr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DE3A14">
              <w:rPr>
                <w:rFonts w:ascii="Arial" w:hAnsi="Arial" w:cs="Arial"/>
                <w:sz w:val="22"/>
                <w:szCs w:val="22"/>
                <w:lang w:val="de-DE"/>
              </w:rPr>
              <w:t>Age</w:t>
            </w:r>
            <w:r w:rsidR="009C47BB">
              <w:rPr>
                <w:rFonts w:ascii="Arial" w:hAnsi="Arial" w:cs="Arial"/>
                <w:sz w:val="22"/>
                <w:szCs w:val="22"/>
                <w:lang w:val="de-DE"/>
              </w:rPr>
              <w:t xml:space="preserve"> Range*</w:t>
            </w:r>
          </w:p>
        </w:tc>
        <w:tc>
          <w:tcPr>
            <w:tcW w:w="2268" w:type="dxa"/>
          </w:tcPr>
          <w:p w14:paraId="61B39031" w14:textId="0335A151" w:rsidR="00C01886" w:rsidRPr="006C683A" w:rsidRDefault="00C01886" w:rsidP="000C54D5">
            <w:pPr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</w:pPr>
            <w:r w:rsidRPr="006C683A"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  <w:t>6</w:t>
            </w:r>
            <w:r w:rsidR="009C47BB"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  <w:t xml:space="preserve">0-70 </w:t>
            </w:r>
            <w:proofErr w:type="spellStart"/>
            <w:r w:rsidR="009C47BB"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  <w:t>years</w:t>
            </w:r>
            <w:proofErr w:type="spellEnd"/>
          </w:p>
        </w:tc>
        <w:tc>
          <w:tcPr>
            <w:tcW w:w="2268" w:type="dxa"/>
          </w:tcPr>
          <w:p w14:paraId="40AF8187" w14:textId="1AA53097" w:rsidR="00C01886" w:rsidRPr="006C683A" w:rsidRDefault="009C47BB" w:rsidP="000C54D5">
            <w:pPr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</w:pPr>
            <w:r w:rsidRPr="006C683A"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  <w:t>6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  <w:t xml:space="preserve">0-70 </w:t>
            </w: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  <w:t>years</w:t>
            </w:r>
            <w:proofErr w:type="spellEnd"/>
          </w:p>
        </w:tc>
      </w:tr>
      <w:tr w:rsidR="00C01886" w:rsidRPr="00825B6B" w14:paraId="16EA4EAF" w14:textId="77777777" w:rsidTr="000C54D5">
        <w:tc>
          <w:tcPr>
            <w:tcW w:w="3964" w:type="dxa"/>
          </w:tcPr>
          <w:p w14:paraId="7A5A5C5F" w14:textId="77777777" w:rsidR="00C01886" w:rsidRPr="00DE3A14" w:rsidRDefault="00C01886" w:rsidP="000C54D5">
            <w:pPr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DE3A14">
              <w:rPr>
                <w:rFonts w:ascii="Arial" w:hAnsi="Arial" w:cs="Arial"/>
                <w:sz w:val="22"/>
                <w:szCs w:val="22"/>
                <w:lang w:val="de-DE"/>
              </w:rPr>
              <w:t xml:space="preserve">ECOG </w:t>
            </w:r>
          </w:p>
        </w:tc>
        <w:tc>
          <w:tcPr>
            <w:tcW w:w="2268" w:type="dxa"/>
          </w:tcPr>
          <w:p w14:paraId="779698D3" w14:textId="77777777" w:rsidR="00C01886" w:rsidRPr="006C683A" w:rsidRDefault="00C01886" w:rsidP="000C54D5">
            <w:pPr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</w:pPr>
            <w:r w:rsidRPr="006C683A"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  <w:t>1</w:t>
            </w:r>
          </w:p>
        </w:tc>
        <w:tc>
          <w:tcPr>
            <w:tcW w:w="2268" w:type="dxa"/>
          </w:tcPr>
          <w:p w14:paraId="6771E1A4" w14:textId="77777777" w:rsidR="00C01886" w:rsidRPr="006C683A" w:rsidRDefault="00C01886" w:rsidP="000C54D5">
            <w:pPr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</w:pPr>
            <w:r w:rsidRPr="006C683A"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  <w:t>1</w:t>
            </w:r>
          </w:p>
        </w:tc>
      </w:tr>
      <w:tr w:rsidR="00C01886" w:rsidRPr="00825B6B" w14:paraId="1F892BA6" w14:textId="77777777" w:rsidTr="000C54D5">
        <w:tc>
          <w:tcPr>
            <w:tcW w:w="3964" w:type="dxa"/>
          </w:tcPr>
          <w:p w14:paraId="35D95DF3" w14:textId="77777777" w:rsidR="00C01886" w:rsidRPr="00DE3A14" w:rsidRDefault="00C01886" w:rsidP="000C54D5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E3A14">
              <w:rPr>
                <w:rFonts w:ascii="Arial" w:hAnsi="Arial" w:cs="Arial"/>
                <w:sz w:val="22"/>
                <w:szCs w:val="22"/>
                <w:lang w:val="en-US"/>
              </w:rPr>
              <w:t xml:space="preserve">Primary tumor </w:t>
            </w:r>
          </w:p>
        </w:tc>
        <w:tc>
          <w:tcPr>
            <w:tcW w:w="2268" w:type="dxa"/>
          </w:tcPr>
          <w:p w14:paraId="6EF60CF7" w14:textId="77777777" w:rsidR="00C01886" w:rsidRPr="006C683A" w:rsidRDefault="00C01886" w:rsidP="000C54D5">
            <w:pP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</w:pPr>
            <w:r w:rsidRPr="006C683A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Duodenal Carcinoma</w:t>
            </w:r>
          </w:p>
        </w:tc>
        <w:tc>
          <w:tcPr>
            <w:tcW w:w="2268" w:type="dxa"/>
          </w:tcPr>
          <w:p w14:paraId="705C49D4" w14:textId="77777777" w:rsidR="00C01886" w:rsidRPr="006C683A" w:rsidRDefault="00C01886" w:rsidP="000C54D5">
            <w:pP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</w:pPr>
            <w:r w:rsidRPr="006C683A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Pseudomyxoma peritonei</w:t>
            </w:r>
          </w:p>
        </w:tc>
      </w:tr>
      <w:tr w:rsidR="00C01886" w:rsidRPr="00825B6B" w14:paraId="323B8012" w14:textId="77777777" w:rsidTr="000C54D5">
        <w:tc>
          <w:tcPr>
            <w:tcW w:w="3964" w:type="dxa"/>
          </w:tcPr>
          <w:p w14:paraId="6C5C4CDA" w14:textId="77777777" w:rsidR="00C01886" w:rsidRPr="00DE3A14" w:rsidRDefault="00C01886" w:rsidP="000C54D5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E3A14">
              <w:rPr>
                <w:rFonts w:ascii="Arial" w:hAnsi="Arial" w:cs="Arial"/>
                <w:sz w:val="22"/>
                <w:szCs w:val="22"/>
                <w:lang w:val="en-US"/>
              </w:rPr>
              <w:t xml:space="preserve">Site of metastasis </w:t>
            </w:r>
          </w:p>
        </w:tc>
        <w:tc>
          <w:tcPr>
            <w:tcW w:w="2268" w:type="dxa"/>
          </w:tcPr>
          <w:p w14:paraId="2BFD4753" w14:textId="77777777" w:rsidR="00C01886" w:rsidRPr="006C683A" w:rsidRDefault="00C01886" w:rsidP="000C54D5">
            <w:pP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</w:pPr>
            <w:r w:rsidRPr="006C683A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pulmonal</w:t>
            </w:r>
          </w:p>
        </w:tc>
        <w:tc>
          <w:tcPr>
            <w:tcW w:w="2268" w:type="dxa"/>
          </w:tcPr>
          <w:p w14:paraId="2EA605DB" w14:textId="77777777" w:rsidR="00C01886" w:rsidRPr="006C683A" w:rsidRDefault="00C01886" w:rsidP="000C54D5">
            <w:pP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</w:pPr>
            <w:r w:rsidRPr="006C683A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peritoneum</w:t>
            </w:r>
          </w:p>
        </w:tc>
      </w:tr>
      <w:tr w:rsidR="00C01886" w:rsidRPr="00825B6B" w14:paraId="267B210E" w14:textId="77777777" w:rsidTr="000C54D5">
        <w:tc>
          <w:tcPr>
            <w:tcW w:w="3964" w:type="dxa"/>
          </w:tcPr>
          <w:p w14:paraId="2FAD0064" w14:textId="77777777" w:rsidR="00C01886" w:rsidRPr="00DE3A14" w:rsidRDefault="00C01886" w:rsidP="000C54D5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E3A14">
              <w:rPr>
                <w:rFonts w:ascii="Arial" w:hAnsi="Arial" w:cs="Arial"/>
                <w:sz w:val="22"/>
                <w:szCs w:val="22"/>
                <w:lang w:val="en-US"/>
              </w:rPr>
              <w:t xml:space="preserve">KRAS </w:t>
            </w:r>
          </w:p>
        </w:tc>
        <w:tc>
          <w:tcPr>
            <w:tcW w:w="2268" w:type="dxa"/>
          </w:tcPr>
          <w:p w14:paraId="1AF4CB9B" w14:textId="77777777" w:rsidR="00C01886" w:rsidRPr="006C683A" w:rsidRDefault="00C01886" w:rsidP="000C54D5">
            <w:pP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</w:pPr>
            <w:r w:rsidRPr="006C683A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wildtype</w:t>
            </w:r>
          </w:p>
        </w:tc>
        <w:tc>
          <w:tcPr>
            <w:tcW w:w="2268" w:type="dxa"/>
          </w:tcPr>
          <w:p w14:paraId="3C33B387" w14:textId="77777777" w:rsidR="00C01886" w:rsidRPr="006C683A" w:rsidRDefault="00C01886" w:rsidP="000C54D5">
            <w:pP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</w:pPr>
            <w:r w:rsidRPr="006C683A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mutated</w:t>
            </w:r>
          </w:p>
        </w:tc>
      </w:tr>
      <w:tr w:rsidR="00C01886" w:rsidRPr="00825B6B" w14:paraId="79A80CAA" w14:textId="77777777" w:rsidTr="000C54D5">
        <w:tc>
          <w:tcPr>
            <w:tcW w:w="3964" w:type="dxa"/>
          </w:tcPr>
          <w:p w14:paraId="5CAFD5D9" w14:textId="77777777" w:rsidR="00C01886" w:rsidRPr="00DE3A14" w:rsidRDefault="00C01886" w:rsidP="000C54D5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E3A14">
              <w:rPr>
                <w:rFonts w:ascii="Arial" w:hAnsi="Arial" w:cs="Arial"/>
                <w:sz w:val="22"/>
                <w:szCs w:val="22"/>
                <w:lang w:val="en-US"/>
              </w:rPr>
              <w:t xml:space="preserve">Prior Lines of treatment </w:t>
            </w:r>
          </w:p>
        </w:tc>
        <w:tc>
          <w:tcPr>
            <w:tcW w:w="2268" w:type="dxa"/>
          </w:tcPr>
          <w:p w14:paraId="60ABD5C6" w14:textId="77777777" w:rsidR="00C01886" w:rsidRPr="006C683A" w:rsidRDefault="00C01886" w:rsidP="000C54D5">
            <w:pP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</w:pPr>
            <w:r w:rsidRPr="006C683A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1</w:t>
            </w:r>
          </w:p>
        </w:tc>
        <w:tc>
          <w:tcPr>
            <w:tcW w:w="2268" w:type="dxa"/>
          </w:tcPr>
          <w:p w14:paraId="3B34F501" w14:textId="77777777" w:rsidR="00C01886" w:rsidRPr="006C683A" w:rsidRDefault="00C01886" w:rsidP="000C54D5">
            <w:pP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</w:pPr>
            <w:r w:rsidRPr="006C683A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1</w:t>
            </w:r>
          </w:p>
        </w:tc>
      </w:tr>
      <w:tr w:rsidR="00C01886" w:rsidRPr="00825B6B" w14:paraId="0FE05780" w14:textId="77777777" w:rsidTr="000C54D5">
        <w:tc>
          <w:tcPr>
            <w:tcW w:w="3964" w:type="dxa"/>
          </w:tcPr>
          <w:p w14:paraId="3EFAC5C7" w14:textId="77777777" w:rsidR="00C01886" w:rsidRPr="00DE3A14" w:rsidRDefault="00C01886" w:rsidP="000C54D5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E3A14">
              <w:rPr>
                <w:rFonts w:ascii="Arial" w:hAnsi="Arial" w:cs="Arial"/>
                <w:sz w:val="22"/>
                <w:szCs w:val="22"/>
                <w:lang w:val="en-US"/>
              </w:rPr>
              <w:t>Prior immunotherapy</w:t>
            </w:r>
          </w:p>
        </w:tc>
        <w:tc>
          <w:tcPr>
            <w:tcW w:w="2268" w:type="dxa"/>
          </w:tcPr>
          <w:p w14:paraId="35822C0D" w14:textId="77777777" w:rsidR="00C01886" w:rsidRPr="006C683A" w:rsidRDefault="00C01886" w:rsidP="000C54D5">
            <w:pP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</w:pPr>
            <w:r w:rsidRPr="006C683A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No</w:t>
            </w:r>
          </w:p>
        </w:tc>
        <w:tc>
          <w:tcPr>
            <w:tcW w:w="2268" w:type="dxa"/>
          </w:tcPr>
          <w:p w14:paraId="5DE0B082" w14:textId="77777777" w:rsidR="00C01886" w:rsidRPr="006C683A" w:rsidRDefault="00C01886" w:rsidP="000C54D5">
            <w:pP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</w:pPr>
            <w:r w:rsidRPr="006C683A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No</w:t>
            </w:r>
          </w:p>
        </w:tc>
      </w:tr>
      <w:tr w:rsidR="00C01886" w:rsidRPr="00825B6B" w14:paraId="73657D59" w14:textId="77777777" w:rsidTr="000C54D5">
        <w:tc>
          <w:tcPr>
            <w:tcW w:w="3964" w:type="dxa"/>
          </w:tcPr>
          <w:p w14:paraId="2C898F09" w14:textId="77777777" w:rsidR="00C01886" w:rsidRPr="00DE3A14" w:rsidRDefault="00C01886" w:rsidP="000C54D5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E3A14">
              <w:rPr>
                <w:rFonts w:ascii="Arial" w:hAnsi="Arial" w:cs="Arial"/>
                <w:sz w:val="22"/>
                <w:szCs w:val="22"/>
                <w:lang w:val="en-US"/>
              </w:rPr>
              <w:t>Prior VEGF-targeting therapy</w:t>
            </w:r>
          </w:p>
        </w:tc>
        <w:tc>
          <w:tcPr>
            <w:tcW w:w="2268" w:type="dxa"/>
          </w:tcPr>
          <w:p w14:paraId="34411553" w14:textId="77777777" w:rsidR="00C01886" w:rsidRPr="006C683A" w:rsidRDefault="00C01886" w:rsidP="000C54D5">
            <w:pP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</w:pPr>
            <w:r w:rsidRPr="006C683A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No</w:t>
            </w:r>
          </w:p>
        </w:tc>
        <w:tc>
          <w:tcPr>
            <w:tcW w:w="2268" w:type="dxa"/>
          </w:tcPr>
          <w:p w14:paraId="3FDBEED0" w14:textId="77777777" w:rsidR="00C01886" w:rsidRPr="006C683A" w:rsidRDefault="00C01886" w:rsidP="000C54D5">
            <w:pP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</w:pPr>
            <w:r w:rsidRPr="006C683A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No</w:t>
            </w:r>
          </w:p>
        </w:tc>
      </w:tr>
      <w:tr w:rsidR="00C01886" w:rsidRPr="00825B6B" w14:paraId="1F8A5E62" w14:textId="77777777" w:rsidTr="000C54D5">
        <w:tc>
          <w:tcPr>
            <w:tcW w:w="3964" w:type="dxa"/>
          </w:tcPr>
          <w:p w14:paraId="1786ACBB" w14:textId="77777777" w:rsidR="00C01886" w:rsidRPr="00DE3A14" w:rsidRDefault="00C01886" w:rsidP="000C54D5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E3A14">
              <w:rPr>
                <w:rFonts w:ascii="Arial" w:hAnsi="Arial" w:cs="Arial"/>
                <w:sz w:val="22"/>
                <w:szCs w:val="22"/>
                <w:lang w:val="en-US"/>
              </w:rPr>
              <w:t xml:space="preserve">Prior 5-Fluorouracil based treatment </w:t>
            </w:r>
          </w:p>
        </w:tc>
        <w:tc>
          <w:tcPr>
            <w:tcW w:w="2268" w:type="dxa"/>
          </w:tcPr>
          <w:p w14:paraId="249D3CE7" w14:textId="77777777" w:rsidR="00C01886" w:rsidRPr="006C683A" w:rsidRDefault="00C01886" w:rsidP="000C54D5">
            <w:pP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</w:pPr>
            <w:r w:rsidRPr="006C683A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Yes</w:t>
            </w:r>
          </w:p>
        </w:tc>
        <w:tc>
          <w:tcPr>
            <w:tcW w:w="2268" w:type="dxa"/>
          </w:tcPr>
          <w:p w14:paraId="3F3641E2" w14:textId="77777777" w:rsidR="00C01886" w:rsidRPr="006C683A" w:rsidRDefault="00C01886" w:rsidP="000C54D5">
            <w:pP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</w:pPr>
            <w:r w:rsidRPr="006C683A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No</w:t>
            </w:r>
          </w:p>
        </w:tc>
      </w:tr>
      <w:tr w:rsidR="00C01886" w:rsidRPr="00825B6B" w14:paraId="7A3A9EF1" w14:textId="77777777" w:rsidTr="000C54D5">
        <w:tc>
          <w:tcPr>
            <w:tcW w:w="3964" w:type="dxa"/>
          </w:tcPr>
          <w:p w14:paraId="1A53A2EE" w14:textId="77777777" w:rsidR="00C01886" w:rsidRPr="00DE3A14" w:rsidRDefault="00C01886" w:rsidP="000C54D5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E3A14">
              <w:rPr>
                <w:rFonts w:ascii="Arial" w:hAnsi="Arial" w:cs="Arial"/>
                <w:sz w:val="22"/>
                <w:szCs w:val="22"/>
                <w:lang w:val="en-US"/>
              </w:rPr>
              <w:t xml:space="preserve">Prior surgery </w:t>
            </w:r>
          </w:p>
        </w:tc>
        <w:tc>
          <w:tcPr>
            <w:tcW w:w="2268" w:type="dxa"/>
          </w:tcPr>
          <w:p w14:paraId="159E4953" w14:textId="77777777" w:rsidR="00C01886" w:rsidRPr="006C683A" w:rsidRDefault="00C01886" w:rsidP="000C54D5">
            <w:pP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</w:pPr>
            <w:r w:rsidRPr="006C683A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Yes</w:t>
            </w:r>
          </w:p>
        </w:tc>
        <w:tc>
          <w:tcPr>
            <w:tcW w:w="2268" w:type="dxa"/>
          </w:tcPr>
          <w:p w14:paraId="746FA5DA" w14:textId="77777777" w:rsidR="00C01886" w:rsidRPr="006C683A" w:rsidRDefault="00C01886" w:rsidP="000C54D5">
            <w:pPr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</w:pPr>
            <w:r w:rsidRPr="006C683A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Yes</w:t>
            </w:r>
          </w:p>
        </w:tc>
      </w:tr>
    </w:tbl>
    <w:p w14:paraId="35F08268" w14:textId="2997A9D7" w:rsidR="00C01886" w:rsidRDefault="00C01886" w:rsidP="00C01886">
      <w:pPr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 xml:space="preserve">Suppl. </w:t>
      </w:r>
      <w:r w:rsidRPr="008352C4">
        <w:rPr>
          <w:rFonts w:ascii="Arial" w:hAnsi="Arial" w:cs="Arial"/>
          <w:b/>
          <w:bCs/>
          <w:sz w:val="20"/>
          <w:szCs w:val="20"/>
          <w:lang w:val="en-US"/>
        </w:rPr>
        <w:t xml:space="preserve">Table 1: Baseline characteristics of </w:t>
      </w:r>
      <w:r>
        <w:rPr>
          <w:rFonts w:ascii="Arial" w:hAnsi="Arial" w:cs="Arial"/>
          <w:b/>
          <w:bCs/>
          <w:sz w:val="20"/>
          <w:szCs w:val="20"/>
          <w:lang w:val="en-US"/>
        </w:rPr>
        <w:t xml:space="preserve">long-time responders. </w:t>
      </w:r>
      <w:r w:rsidR="009C47BB">
        <w:rPr>
          <w:rFonts w:ascii="Arial" w:hAnsi="Arial" w:cs="Arial"/>
          <w:b/>
          <w:bCs/>
          <w:sz w:val="20"/>
          <w:szCs w:val="20"/>
          <w:lang w:val="en-US"/>
        </w:rPr>
        <w:t>*</w:t>
      </w:r>
      <w:r w:rsidR="009C47BB" w:rsidRPr="009C47BB">
        <w:rPr>
          <w:rFonts w:ascii="Arial" w:hAnsi="Arial" w:cs="Arial"/>
          <w:sz w:val="20"/>
          <w:szCs w:val="20"/>
          <w:lang w:val="en-US"/>
        </w:rPr>
        <w:t xml:space="preserve">To avoid </w:t>
      </w:r>
      <w:r w:rsidR="009C47BB">
        <w:rPr>
          <w:rFonts w:ascii="Arial" w:hAnsi="Arial" w:cs="Arial"/>
          <w:sz w:val="20"/>
          <w:szCs w:val="20"/>
          <w:lang w:val="en-US"/>
        </w:rPr>
        <w:t xml:space="preserve">potential </w:t>
      </w:r>
      <w:r w:rsidR="009C47BB" w:rsidRPr="009C47BB">
        <w:rPr>
          <w:rFonts w:ascii="Arial" w:hAnsi="Arial" w:cs="Arial"/>
          <w:sz w:val="20"/>
          <w:szCs w:val="20"/>
          <w:lang w:val="en-US"/>
        </w:rPr>
        <w:t xml:space="preserve">patient identification; age is declared as </w:t>
      </w:r>
      <w:r w:rsidR="009C47BB">
        <w:rPr>
          <w:rFonts w:ascii="Arial" w:hAnsi="Arial" w:cs="Arial"/>
          <w:sz w:val="20"/>
          <w:szCs w:val="20"/>
          <w:lang w:val="en-US"/>
        </w:rPr>
        <w:t>“</w:t>
      </w:r>
      <w:r w:rsidR="009C47BB" w:rsidRPr="009C47BB">
        <w:rPr>
          <w:rFonts w:ascii="Arial" w:hAnsi="Arial" w:cs="Arial"/>
          <w:sz w:val="20"/>
          <w:szCs w:val="20"/>
          <w:lang w:val="en-US"/>
        </w:rPr>
        <w:t>age range</w:t>
      </w:r>
      <w:r w:rsidR="009C47BB">
        <w:rPr>
          <w:rFonts w:ascii="Arial" w:hAnsi="Arial" w:cs="Arial"/>
          <w:sz w:val="20"/>
          <w:szCs w:val="20"/>
          <w:lang w:val="en-US"/>
        </w:rPr>
        <w:t>”</w:t>
      </w:r>
      <w:r w:rsidR="009C47BB" w:rsidRPr="009C47BB">
        <w:rPr>
          <w:rFonts w:ascii="Arial" w:hAnsi="Arial" w:cs="Arial"/>
          <w:sz w:val="20"/>
          <w:szCs w:val="20"/>
          <w:lang w:val="en-US"/>
        </w:rPr>
        <w:t>; sex information is omitted.</w:t>
      </w:r>
      <w:r w:rsidR="009C47BB">
        <w:rPr>
          <w:rFonts w:ascii="Arial" w:hAnsi="Arial" w:cs="Arial"/>
          <w:b/>
          <w:bCs/>
          <w:sz w:val="20"/>
          <w:szCs w:val="20"/>
          <w:lang w:val="en-US"/>
        </w:rPr>
        <w:t xml:space="preserve"> </w:t>
      </w:r>
    </w:p>
    <w:p w14:paraId="66C79730" w14:textId="77777777" w:rsidR="00C01886" w:rsidRDefault="00C01886" w:rsidP="00C01886">
      <w:pPr>
        <w:rPr>
          <w:rFonts w:ascii="Arial" w:hAnsi="Arial" w:cs="Arial"/>
          <w:b/>
          <w:bCs/>
          <w:sz w:val="20"/>
          <w:szCs w:val="20"/>
          <w:lang w:val="en-US"/>
        </w:rPr>
      </w:pPr>
    </w:p>
    <w:p w14:paraId="11FFEA40" w14:textId="77777777" w:rsidR="00C01886" w:rsidRDefault="00C01886" w:rsidP="00C01886">
      <w:pPr>
        <w:rPr>
          <w:lang w:val="en-US"/>
        </w:rPr>
      </w:pPr>
    </w:p>
    <w:p w14:paraId="21CA5C9D" w14:textId="77777777" w:rsidR="00C01886" w:rsidRDefault="00C01886" w:rsidP="00C01886">
      <w:pPr>
        <w:rPr>
          <w:lang w:val="en-US"/>
        </w:rPr>
      </w:pPr>
    </w:p>
    <w:p w14:paraId="6B4FB1D3" w14:textId="77777777" w:rsidR="00C01886" w:rsidRDefault="00C01886" w:rsidP="00C01886">
      <w:pPr>
        <w:jc w:val="both"/>
        <w:rPr>
          <w:lang w:val="en-US"/>
        </w:rPr>
      </w:pPr>
      <w:r>
        <w:rPr>
          <w:noProof/>
          <w:lang w:val="en-US"/>
          <w14:ligatures w14:val="standardContextual"/>
        </w:rPr>
        <w:drawing>
          <wp:inline distT="0" distB="0" distL="0" distR="0" wp14:anchorId="7CD102B8" wp14:editId="79624720">
            <wp:extent cx="4572000" cy="3074171"/>
            <wp:effectExtent l="0" t="0" r="0" b="0"/>
            <wp:docPr id="1856470561" name="Picture 5" descr="A black screen with colorful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6470561" name="Picture 5" descr="A black screen with colorful lines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6212" cy="3077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5CDBB" w14:textId="77777777" w:rsidR="00C01886" w:rsidRDefault="00C01886" w:rsidP="00C01886">
      <w:pPr>
        <w:jc w:val="both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Suppl. Figure</w:t>
      </w:r>
      <w:r w:rsidRPr="008352C4">
        <w:rPr>
          <w:rFonts w:ascii="Arial" w:hAnsi="Arial" w:cs="Arial"/>
          <w:b/>
          <w:bCs/>
          <w:sz w:val="20"/>
          <w:szCs w:val="20"/>
          <w:lang w:val="en-US"/>
        </w:rPr>
        <w:t xml:space="preserve"> 1: </w:t>
      </w:r>
      <w:r w:rsidRPr="007F65DB">
        <w:rPr>
          <w:rFonts w:ascii="Arial" w:hAnsi="Arial" w:cs="Arial"/>
          <w:b/>
          <w:bCs/>
          <w:sz w:val="20"/>
          <w:szCs w:val="20"/>
          <w:lang w:val="en-US"/>
        </w:rPr>
        <w:t>Kaplan</w:t>
      </w:r>
      <w:r>
        <w:rPr>
          <w:rFonts w:ascii="Arial" w:hAnsi="Arial" w:cs="Arial"/>
          <w:b/>
          <w:bCs/>
          <w:sz w:val="20"/>
          <w:szCs w:val="20"/>
          <w:lang w:val="en-US"/>
        </w:rPr>
        <w:t>-</w:t>
      </w:r>
      <w:r w:rsidRPr="007F65DB">
        <w:rPr>
          <w:rFonts w:ascii="Arial" w:hAnsi="Arial" w:cs="Arial"/>
          <w:b/>
          <w:bCs/>
          <w:sz w:val="20"/>
          <w:szCs w:val="20"/>
          <w:lang w:val="en-US"/>
        </w:rPr>
        <w:t xml:space="preserve">Meier estimates of progression-free survival by </w:t>
      </w:r>
      <w:r>
        <w:rPr>
          <w:rFonts w:ascii="Arial" w:hAnsi="Arial" w:cs="Arial"/>
          <w:b/>
          <w:bCs/>
          <w:sz w:val="20"/>
          <w:szCs w:val="20"/>
          <w:lang w:val="en-US"/>
        </w:rPr>
        <w:t xml:space="preserve">entity-specific </w:t>
      </w:r>
      <w:r w:rsidRPr="007F65DB">
        <w:rPr>
          <w:rFonts w:ascii="Arial" w:hAnsi="Arial" w:cs="Arial"/>
          <w:b/>
          <w:bCs/>
          <w:sz w:val="20"/>
          <w:szCs w:val="20"/>
          <w:lang w:val="en-US"/>
        </w:rPr>
        <w:t>subgroup</w:t>
      </w:r>
      <w:r>
        <w:rPr>
          <w:rFonts w:ascii="Arial" w:hAnsi="Arial" w:cs="Arial"/>
          <w:b/>
          <w:bCs/>
          <w:sz w:val="20"/>
          <w:szCs w:val="20"/>
          <w:lang w:val="en-US"/>
        </w:rPr>
        <w:t>s</w:t>
      </w:r>
      <w:r w:rsidRPr="007F65DB">
        <w:rPr>
          <w:rFonts w:ascii="Arial" w:hAnsi="Arial" w:cs="Arial"/>
          <w:b/>
          <w:bCs/>
          <w:sz w:val="20"/>
          <w:szCs w:val="20"/>
          <w:lang w:val="en-US"/>
        </w:rPr>
        <w:t>.</w:t>
      </w:r>
      <w:r>
        <w:rPr>
          <w:rFonts w:ascii="Arial" w:hAnsi="Arial" w:cs="Arial"/>
          <w:b/>
          <w:bCs/>
          <w:sz w:val="20"/>
          <w:szCs w:val="20"/>
          <w:lang w:val="en-US"/>
        </w:rPr>
        <w:t xml:space="preserve"> </w:t>
      </w:r>
      <w:r w:rsidRPr="007F65DB">
        <w:rPr>
          <w:rFonts w:ascii="Arial" w:hAnsi="Arial" w:cs="Arial"/>
          <w:sz w:val="20"/>
          <w:szCs w:val="20"/>
          <w:lang w:val="en-US"/>
        </w:rPr>
        <w:t>Median PFS for Pseudomyxoma peritonei and “others” (duodenal cancer, mesothelioma) was not yet reached, whereas median PFS for CRC was 6.9 months and 5.3 months for pancreatic cancer.</w:t>
      </w:r>
      <w:r>
        <w:rPr>
          <w:rFonts w:ascii="Arial" w:hAnsi="Arial" w:cs="Arial"/>
          <w:b/>
          <w:bCs/>
          <w:sz w:val="20"/>
          <w:szCs w:val="20"/>
          <w:lang w:val="en-US"/>
        </w:rPr>
        <w:t xml:space="preserve"> </w:t>
      </w:r>
    </w:p>
    <w:p w14:paraId="3B92764C" w14:textId="77777777" w:rsidR="00C01886" w:rsidRPr="00657B61" w:rsidRDefault="00C01886" w:rsidP="00C01886">
      <w:pPr>
        <w:rPr>
          <w:lang w:val="en-US"/>
        </w:rPr>
      </w:pPr>
    </w:p>
    <w:p w14:paraId="5ADC4F7D" w14:textId="77777777" w:rsidR="00B0064C" w:rsidRPr="00C01886" w:rsidRDefault="00B0064C">
      <w:pPr>
        <w:rPr>
          <w:lang w:val="en-US"/>
        </w:rPr>
      </w:pPr>
    </w:p>
    <w:sectPr w:rsidR="00B0064C" w:rsidRPr="00C018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886"/>
    <w:rsid w:val="00007E4C"/>
    <w:rsid w:val="00025B32"/>
    <w:rsid w:val="00041533"/>
    <w:rsid w:val="00053D43"/>
    <w:rsid w:val="0009755E"/>
    <w:rsid w:val="000C18DF"/>
    <w:rsid w:val="000D79CF"/>
    <w:rsid w:val="000E606A"/>
    <w:rsid w:val="000F475B"/>
    <w:rsid w:val="00106C97"/>
    <w:rsid w:val="00110141"/>
    <w:rsid w:val="00121C4B"/>
    <w:rsid w:val="00125373"/>
    <w:rsid w:val="00142529"/>
    <w:rsid w:val="001671DE"/>
    <w:rsid w:val="00191FA9"/>
    <w:rsid w:val="001A3353"/>
    <w:rsid w:val="001E0061"/>
    <w:rsid w:val="002108C0"/>
    <w:rsid w:val="00233EC5"/>
    <w:rsid w:val="00274618"/>
    <w:rsid w:val="00275A0C"/>
    <w:rsid w:val="002B7139"/>
    <w:rsid w:val="002F3DFD"/>
    <w:rsid w:val="00307E93"/>
    <w:rsid w:val="003821ED"/>
    <w:rsid w:val="0039010F"/>
    <w:rsid w:val="00390210"/>
    <w:rsid w:val="00393C5E"/>
    <w:rsid w:val="00410A9C"/>
    <w:rsid w:val="0045189D"/>
    <w:rsid w:val="00461BB3"/>
    <w:rsid w:val="004844DA"/>
    <w:rsid w:val="0049583E"/>
    <w:rsid w:val="004A5D3F"/>
    <w:rsid w:val="004A606A"/>
    <w:rsid w:val="004D2FBF"/>
    <w:rsid w:val="0053004C"/>
    <w:rsid w:val="00540E32"/>
    <w:rsid w:val="005A72A4"/>
    <w:rsid w:val="00624D9B"/>
    <w:rsid w:val="00687787"/>
    <w:rsid w:val="00687ECE"/>
    <w:rsid w:val="006D32C3"/>
    <w:rsid w:val="007050CA"/>
    <w:rsid w:val="00772E18"/>
    <w:rsid w:val="00773CE8"/>
    <w:rsid w:val="00824FFA"/>
    <w:rsid w:val="00833DA4"/>
    <w:rsid w:val="00886A91"/>
    <w:rsid w:val="00896FA5"/>
    <w:rsid w:val="008D701E"/>
    <w:rsid w:val="008D7335"/>
    <w:rsid w:val="009060EB"/>
    <w:rsid w:val="00916A3D"/>
    <w:rsid w:val="00940586"/>
    <w:rsid w:val="00985749"/>
    <w:rsid w:val="00997603"/>
    <w:rsid w:val="009B24FB"/>
    <w:rsid w:val="009C47BB"/>
    <w:rsid w:val="009D10E3"/>
    <w:rsid w:val="009E502D"/>
    <w:rsid w:val="009F1720"/>
    <w:rsid w:val="00A13969"/>
    <w:rsid w:val="00A87A9A"/>
    <w:rsid w:val="00AB26A9"/>
    <w:rsid w:val="00AB6F89"/>
    <w:rsid w:val="00AF7C76"/>
    <w:rsid w:val="00B0064C"/>
    <w:rsid w:val="00C01886"/>
    <w:rsid w:val="00C63618"/>
    <w:rsid w:val="00CA6A73"/>
    <w:rsid w:val="00CE192B"/>
    <w:rsid w:val="00D03540"/>
    <w:rsid w:val="00D51BB7"/>
    <w:rsid w:val="00E075F4"/>
    <w:rsid w:val="00E510B4"/>
    <w:rsid w:val="00E57669"/>
    <w:rsid w:val="00E85B0C"/>
    <w:rsid w:val="00EB16B8"/>
    <w:rsid w:val="00EC385A"/>
    <w:rsid w:val="00EE579A"/>
    <w:rsid w:val="00F2492C"/>
    <w:rsid w:val="00F455B0"/>
    <w:rsid w:val="00F522A4"/>
    <w:rsid w:val="00F8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355310"/>
  <w15:chartTrackingRefBased/>
  <w15:docId w15:val="{83D285F3-8B0A-124A-BA22-7E4C1DBE8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1886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18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18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18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18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18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188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188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188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188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18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18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18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18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18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18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18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18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18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18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018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188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018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1886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018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1886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018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18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18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188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018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018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125</Words>
  <Characters>715</Characters>
  <Application>Microsoft Office Word</Application>
  <DocSecurity>0</DocSecurity>
  <Lines>5</Lines>
  <Paragraphs>1</Paragraphs>
  <ScaleCrop>false</ScaleCrop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Hoffmeister</dc:creator>
  <cp:keywords/>
  <dc:description/>
  <cp:lastModifiedBy>Paula Hoffmeister</cp:lastModifiedBy>
  <cp:revision>2</cp:revision>
  <dcterms:created xsi:type="dcterms:W3CDTF">2026-07-23T15:49:00Z</dcterms:created>
  <dcterms:modified xsi:type="dcterms:W3CDTF">2026-07-23T15:52:00Z</dcterms:modified>
</cp:coreProperties>
</file>