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4A797" w14:textId="77777777" w:rsidR="00576687" w:rsidRDefault="00576687" w:rsidP="0057668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Appendix A:</w:t>
      </w:r>
    </w:p>
    <w:p w14:paraId="04EE52A8" w14:textId="77777777" w:rsidR="00576687" w:rsidRPr="000373F8" w:rsidRDefault="00576687" w:rsidP="00576687">
      <w:pPr>
        <w:rPr>
          <w:rFonts w:ascii="Times New Roman" w:hAnsi="Times New Roman" w:cs="Times New Roman"/>
        </w:rPr>
      </w:pPr>
      <w:r w:rsidRPr="000373F8">
        <w:rPr>
          <w:rFonts w:ascii="Times New Roman" w:hAnsi="Times New Roman" w:cs="Times New Roman"/>
          <w:b/>
          <w:bCs/>
        </w:rPr>
        <w:t xml:space="preserve"> Bioinformatics tools and databases used for the computational characterization of hypothetical protein RvY_05612.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2140"/>
        <w:gridCol w:w="2904"/>
        <w:gridCol w:w="3787"/>
      </w:tblGrid>
      <w:tr w:rsidR="00576687" w:rsidRPr="000373F8" w14:paraId="58CD3A07" w14:textId="77777777" w:rsidTr="00AF6FE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E5A1D1" w14:textId="77777777" w:rsidR="00576687" w:rsidRPr="000373F8" w:rsidRDefault="00576687" w:rsidP="00AF6FEC">
            <w:pPr>
              <w:rPr>
                <w:rFonts w:ascii="Times New Roman" w:hAnsi="Times New Roman" w:cs="Times New Roman"/>
                <w:b/>
                <w:bCs/>
              </w:rPr>
            </w:pPr>
            <w:r w:rsidRPr="000373F8">
              <w:rPr>
                <w:rFonts w:ascii="Times New Roman" w:hAnsi="Times New Roman" w:cs="Times New Roman"/>
                <w:b/>
                <w:bCs/>
              </w:rPr>
              <w:t>Step</w:t>
            </w:r>
          </w:p>
        </w:tc>
        <w:tc>
          <w:tcPr>
            <w:tcW w:w="0" w:type="auto"/>
            <w:vAlign w:val="center"/>
            <w:hideMark/>
          </w:tcPr>
          <w:p w14:paraId="157D9DE7" w14:textId="77777777" w:rsidR="00576687" w:rsidRPr="000373F8" w:rsidRDefault="00576687" w:rsidP="00AF6FEC">
            <w:pPr>
              <w:rPr>
                <w:rFonts w:ascii="Times New Roman" w:hAnsi="Times New Roman" w:cs="Times New Roman"/>
                <w:b/>
                <w:bCs/>
              </w:rPr>
            </w:pPr>
            <w:r w:rsidRPr="000373F8">
              <w:rPr>
                <w:rFonts w:ascii="Times New Roman" w:hAnsi="Times New Roman" w:cs="Times New Roman"/>
                <w:b/>
                <w:bCs/>
              </w:rPr>
              <w:t>Tool/Database</w:t>
            </w:r>
          </w:p>
        </w:tc>
        <w:tc>
          <w:tcPr>
            <w:tcW w:w="0" w:type="auto"/>
            <w:vAlign w:val="center"/>
            <w:hideMark/>
          </w:tcPr>
          <w:p w14:paraId="0F1F6BA1" w14:textId="77777777" w:rsidR="00576687" w:rsidRPr="000373F8" w:rsidRDefault="00576687" w:rsidP="00AF6FEC">
            <w:pPr>
              <w:rPr>
                <w:rFonts w:ascii="Times New Roman" w:hAnsi="Times New Roman" w:cs="Times New Roman"/>
                <w:b/>
                <w:bCs/>
              </w:rPr>
            </w:pPr>
            <w:r w:rsidRPr="000373F8">
              <w:rPr>
                <w:rFonts w:ascii="Times New Roman" w:hAnsi="Times New Roman" w:cs="Times New Roman"/>
                <w:b/>
                <w:bCs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4370C89E" w14:textId="77777777" w:rsidR="00576687" w:rsidRPr="000373F8" w:rsidRDefault="00576687" w:rsidP="00AF6FEC">
            <w:pPr>
              <w:rPr>
                <w:rFonts w:ascii="Times New Roman" w:hAnsi="Times New Roman" w:cs="Times New Roman"/>
                <w:b/>
                <w:bCs/>
              </w:rPr>
            </w:pPr>
            <w:r w:rsidRPr="000373F8">
              <w:rPr>
                <w:rFonts w:ascii="Times New Roman" w:hAnsi="Times New Roman" w:cs="Times New Roman"/>
                <w:b/>
                <w:bCs/>
              </w:rPr>
              <w:t>Output</w:t>
            </w:r>
          </w:p>
        </w:tc>
      </w:tr>
      <w:tr w:rsidR="00576687" w:rsidRPr="000373F8" w14:paraId="13FD3600" w14:textId="77777777" w:rsidTr="00AF6F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7F635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1ED3D07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NCBI Protein Database</w:t>
            </w:r>
          </w:p>
        </w:tc>
        <w:tc>
          <w:tcPr>
            <w:tcW w:w="0" w:type="auto"/>
            <w:vAlign w:val="center"/>
            <w:hideMark/>
          </w:tcPr>
          <w:p w14:paraId="054AECFE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Retrieval of protein sequence and accession information</w:t>
            </w:r>
          </w:p>
        </w:tc>
        <w:tc>
          <w:tcPr>
            <w:tcW w:w="0" w:type="auto"/>
            <w:vAlign w:val="center"/>
            <w:hideMark/>
          </w:tcPr>
          <w:p w14:paraId="26728FA3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Protein FASTA sequence (GenBank: GAU93716.1)</w:t>
            </w:r>
          </w:p>
        </w:tc>
      </w:tr>
      <w:tr w:rsidR="00576687" w:rsidRPr="000373F8" w14:paraId="02496686" w14:textId="77777777" w:rsidTr="00AF6F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D67C4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152B085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UniProtKB</w:t>
            </w:r>
          </w:p>
        </w:tc>
        <w:tc>
          <w:tcPr>
            <w:tcW w:w="0" w:type="auto"/>
            <w:vAlign w:val="center"/>
            <w:hideMark/>
          </w:tcPr>
          <w:p w14:paraId="1C4AA62D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Verification of protein annotation, taxonomy, and functional information</w:t>
            </w:r>
          </w:p>
        </w:tc>
        <w:tc>
          <w:tcPr>
            <w:tcW w:w="0" w:type="auto"/>
            <w:vAlign w:val="center"/>
            <w:hideMark/>
          </w:tcPr>
          <w:p w14:paraId="76D5C73D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Protein annotation and sequence metadata</w:t>
            </w:r>
          </w:p>
        </w:tc>
      </w:tr>
      <w:tr w:rsidR="00576687" w:rsidRPr="000373F8" w14:paraId="1D4B16B0" w14:textId="77777777" w:rsidTr="00AF6F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EE3CB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BA5B6AA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ExPASy ProtParam</w:t>
            </w:r>
          </w:p>
        </w:tc>
        <w:tc>
          <w:tcPr>
            <w:tcW w:w="0" w:type="auto"/>
            <w:vAlign w:val="center"/>
            <w:hideMark/>
          </w:tcPr>
          <w:p w14:paraId="4F5D9962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Prediction of physicochemical properties</w:t>
            </w:r>
          </w:p>
        </w:tc>
        <w:tc>
          <w:tcPr>
            <w:tcW w:w="0" w:type="auto"/>
            <w:vAlign w:val="center"/>
            <w:hideMark/>
          </w:tcPr>
          <w:p w14:paraId="54D227BB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Molecular weight, theoretical pI, instability index, aliphatic index, GRAVY, amino acid composition, estimated half-life</w:t>
            </w:r>
          </w:p>
        </w:tc>
      </w:tr>
      <w:tr w:rsidR="00576687" w:rsidRPr="000373F8" w14:paraId="27D5E46F" w14:textId="77777777" w:rsidTr="00AF6F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B22B09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229F4F4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NCBI Conserved Domain Database (CDD)</w:t>
            </w:r>
          </w:p>
        </w:tc>
        <w:tc>
          <w:tcPr>
            <w:tcW w:w="0" w:type="auto"/>
            <w:vAlign w:val="center"/>
            <w:hideMark/>
          </w:tcPr>
          <w:p w14:paraId="3EA6F1B5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Identification of conserved protein domains</w:t>
            </w:r>
          </w:p>
        </w:tc>
        <w:tc>
          <w:tcPr>
            <w:tcW w:w="0" w:type="auto"/>
            <w:vAlign w:val="center"/>
            <w:hideMark/>
          </w:tcPr>
          <w:p w14:paraId="25938805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Conserved domain(s), domain position, E-value, functional family assignment</w:t>
            </w:r>
          </w:p>
        </w:tc>
      </w:tr>
      <w:tr w:rsidR="00576687" w:rsidRPr="000373F8" w14:paraId="6418F006" w14:textId="77777777" w:rsidTr="00AF6F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A94E24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127906C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BLASTp</w:t>
            </w:r>
          </w:p>
        </w:tc>
        <w:tc>
          <w:tcPr>
            <w:tcW w:w="0" w:type="auto"/>
            <w:vAlign w:val="center"/>
            <w:hideMark/>
          </w:tcPr>
          <w:p w14:paraId="05DC54CE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Identification of homologous protein sequences</w:t>
            </w:r>
          </w:p>
        </w:tc>
        <w:tc>
          <w:tcPr>
            <w:tcW w:w="0" w:type="auto"/>
            <w:vAlign w:val="center"/>
            <w:hideMark/>
          </w:tcPr>
          <w:p w14:paraId="70AE26F1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Sequence similarity, homologous proteins, evolutionary conservation</w:t>
            </w:r>
          </w:p>
        </w:tc>
      </w:tr>
      <w:tr w:rsidR="00576687" w:rsidRPr="000373F8" w14:paraId="3282D859" w14:textId="77777777" w:rsidTr="00AF6F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CF56A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B1FB82E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HHpred</w:t>
            </w:r>
          </w:p>
        </w:tc>
        <w:tc>
          <w:tcPr>
            <w:tcW w:w="0" w:type="auto"/>
            <w:vAlign w:val="center"/>
            <w:hideMark/>
          </w:tcPr>
          <w:p w14:paraId="5AE979ED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Remote homology detection and structural template identification</w:t>
            </w:r>
          </w:p>
        </w:tc>
        <w:tc>
          <w:tcPr>
            <w:tcW w:w="0" w:type="auto"/>
            <w:vAlign w:val="center"/>
            <w:hideMark/>
          </w:tcPr>
          <w:p w14:paraId="49F7624C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Homologous proteins, probability score, E-value, structural features</w:t>
            </w:r>
          </w:p>
        </w:tc>
      </w:tr>
      <w:tr w:rsidR="00576687" w:rsidRPr="000373F8" w14:paraId="3EAB0159" w14:textId="77777777" w:rsidTr="00AF6F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2A6E5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0B993DB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SOPMA</w:t>
            </w:r>
          </w:p>
        </w:tc>
        <w:tc>
          <w:tcPr>
            <w:tcW w:w="0" w:type="auto"/>
            <w:vAlign w:val="center"/>
            <w:hideMark/>
          </w:tcPr>
          <w:p w14:paraId="2A6A0B48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Prediction of protein secondary structure</w:t>
            </w:r>
          </w:p>
        </w:tc>
        <w:tc>
          <w:tcPr>
            <w:tcW w:w="0" w:type="auto"/>
            <w:vAlign w:val="center"/>
            <w:hideMark/>
          </w:tcPr>
          <w:p w14:paraId="413F9103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Percentage of α-helices, β-strands, β-turns, and random coils</w:t>
            </w:r>
          </w:p>
        </w:tc>
      </w:tr>
      <w:tr w:rsidR="00576687" w:rsidRPr="000373F8" w14:paraId="3E7FFE14" w14:textId="77777777" w:rsidTr="00AF6F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5F8454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86471EC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PSIPRED</w:t>
            </w:r>
          </w:p>
        </w:tc>
        <w:tc>
          <w:tcPr>
            <w:tcW w:w="0" w:type="auto"/>
            <w:vAlign w:val="center"/>
            <w:hideMark/>
          </w:tcPr>
          <w:p w14:paraId="10731153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Graphical prediction of secondary structural elements</w:t>
            </w:r>
          </w:p>
        </w:tc>
        <w:tc>
          <w:tcPr>
            <w:tcW w:w="0" w:type="auto"/>
            <w:vAlign w:val="center"/>
            <w:hideMark/>
          </w:tcPr>
          <w:p w14:paraId="296C6589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Secondary structure profile and confidence scores</w:t>
            </w:r>
          </w:p>
        </w:tc>
      </w:tr>
      <w:tr w:rsidR="00576687" w:rsidRPr="000373F8" w14:paraId="0C2C2311" w14:textId="77777777" w:rsidTr="00AF6F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31FC7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D26FF51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SWISS-MODEL</w:t>
            </w:r>
          </w:p>
        </w:tc>
        <w:tc>
          <w:tcPr>
            <w:tcW w:w="0" w:type="auto"/>
            <w:vAlign w:val="center"/>
            <w:hideMark/>
          </w:tcPr>
          <w:p w14:paraId="3C1DA117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Homology-based three-dimensional protein structure prediction</w:t>
            </w:r>
          </w:p>
        </w:tc>
        <w:tc>
          <w:tcPr>
            <w:tcW w:w="0" w:type="auto"/>
            <w:vAlign w:val="center"/>
            <w:hideMark/>
          </w:tcPr>
          <w:p w14:paraId="57B9C0F4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Predicted tertiary structure, GMQE score, template identity, structural model</w:t>
            </w:r>
          </w:p>
        </w:tc>
      </w:tr>
      <w:tr w:rsidR="00576687" w:rsidRPr="000373F8" w14:paraId="2C829D03" w14:textId="77777777" w:rsidTr="00AF6F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9EF29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14:paraId="7368C345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UniProtKB and InterPro</w:t>
            </w:r>
          </w:p>
        </w:tc>
        <w:tc>
          <w:tcPr>
            <w:tcW w:w="0" w:type="auto"/>
            <w:vAlign w:val="center"/>
            <w:hideMark/>
          </w:tcPr>
          <w:p w14:paraId="151823EE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Functional annotation and Gene Ontology (GO) analysis</w:t>
            </w:r>
          </w:p>
        </w:tc>
        <w:tc>
          <w:tcPr>
            <w:tcW w:w="0" w:type="auto"/>
            <w:vAlign w:val="center"/>
            <w:hideMark/>
          </w:tcPr>
          <w:p w14:paraId="5A2730A9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Predicted biological process, cellular component, and molecular function</w:t>
            </w:r>
          </w:p>
        </w:tc>
      </w:tr>
      <w:tr w:rsidR="00576687" w:rsidRPr="000373F8" w14:paraId="3F54CCD5" w14:textId="77777777" w:rsidTr="00AF6F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E38DC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7680F4F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CELLO v2.5</w:t>
            </w:r>
          </w:p>
        </w:tc>
        <w:tc>
          <w:tcPr>
            <w:tcW w:w="0" w:type="auto"/>
            <w:vAlign w:val="center"/>
            <w:hideMark/>
          </w:tcPr>
          <w:p w14:paraId="1E203D2B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Prediction of subcellular localization</w:t>
            </w:r>
          </w:p>
        </w:tc>
        <w:tc>
          <w:tcPr>
            <w:tcW w:w="0" w:type="auto"/>
            <w:vAlign w:val="center"/>
            <w:hideMark/>
          </w:tcPr>
          <w:p w14:paraId="55D74A93" w14:textId="77777777" w:rsidR="00576687" w:rsidRPr="000373F8" w:rsidRDefault="00576687" w:rsidP="00AF6FEC">
            <w:pPr>
              <w:rPr>
                <w:rFonts w:ascii="Times New Roman" w:hAnsi="Times New Roman" w:cs="Times New Roman"/>
              </w:rPr>
            </w:pPr>
            <w:r w:rsidRPr="000373F8">
              <w:rPr>
                <w:rFonts w:ascii="Times New Roman" w:hAnsi="Times New Roman" w:cs="Times New Roman"/>
              </w:rPr>
              <w:t>Predicted intracellular localization of the protein</w:t>
            </w:r>
          </w:p>
        </w:tc>
      </w:tr>
    </w:tbl>
    <w:p w14:paraId="3342E2A5" w14:textId="77777777" w:rsidR="00576687" w:rsidRDefault="00576687" w:rsidP="00576687">
      <w:pPr>
        <w:rPr>
          <w:rFonts w:ascii="Times New Roman" w:hAnsi="Times New Roman" w:cs="Times New Roman"/>
        </w:rPr>
      </w:pPr>
    </w:p>
    <w:p w14:paraId="1641558D" w14:textId="77777777" w:rsidR="00576687" w:rsidRPr="00063ADA" w:rsidRDefault="00576687" w:rsidP="00576687">
      <w:pPr>
        <w:rPr>
          <w:rFonts w:ascii="Times New Roman" w:hAnsi="Times New Roman" w:cs="Times New Roman"/>
        </w:rPr>
      </w:pPr>
    </w:p>
    <w:p w14:paraId="08371B74" w14:textId="77777777" w:rsidR="00DE6AE2" w:rsidRDefault="00DE6AE2"/>
    <w:sectPr w:rsidR="00DE6AE2" w:rsidSect="00576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87"/>
    <w:rsid w:val="00195413"/>
    <w:rsid w:val="001D195A"/>
    <w:rsid w:val="003A03A7"/>
    <w:rsid w:val="003D0186"/>
    <w:rsid w:val="00576687"/>
    <w:rsid w:val="007278E4"/>
    <w:rsid w:val="00A3738C"/>
    <w:rsid w:val="00B91ABC"/>
    <w:rsid w:val="00BC6C35"/>
    <w:rsid w:val="00CB270D"/>
    <w:rsid w:val="00CF7583"/>
    <w:rsid w:val="00DE6AE2"/>
    <w:rsid w:val="00F9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81E9E"/>
  <w15:chartTrackingRefBased/>
  <w15:docId w15:val="{622344CC-DF6C-4F21-A2AE-EF2D1B7A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687"/>
  </w:style>
  <w:style w:type="paragraph" w:styleId="Heading1">
    <w:name w:val="heading 1"/>
    <w:basedOn w:val="Normal"/>
    <w:next w:val="Normal"/>
    <w:link w:val="Heading1Char"/>
    <w:uiPriority w:val="9"/>
    <w:qFormat/>
    <w:rsid w:val="00576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6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6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6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6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6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6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6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6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6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6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6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1423</Characters>
  <Application>Microsoft Office Word</Application>
  <DocSecurity>0</DocSecurity>
  <Lines>11</Lines>
  <Paragraphs>3</Paragraphs>
  <ScaleCrop>false</ScaleCrop>
  <Company>Springer Nature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2</cp:revision>
  <dcterms:created xsi:type="dcterms:W3CDTF">2026-07-22T06:27:00Z</dcterms:created>
  <dcterms:modified xsi:type="dcterms:W3CDTF">2026-07-22T06:28:00Z</dcterms:modified>
</cp:coreProperties>
</file>